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AI Engineer, LLM and Retrieval Systems</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Full-stack engineer building AI evaluation and developer tools. Built React review interfaces, FastAPI and PostgreSQL services with Redis, an LLM evaluation harness that separates retrieval from generation, and an MCP server for AI assistants. Ships tested code with Docker and CI.</w:t>
      </w:r>
    </w:p>
    <w:p>
      <w:pPr>
        <w:spacing w:after="60" w:before="180"/>
        <w:pBdr>
          <w:bottom w:val="single" w:sz="6" w:space="1" w:color="808080"/>
        </w:pBdr>
      </w:pPr>
      <w:r>
        <w:rPr>
          <w:b/>
          <w:i w:val="0"/>
          <w:color w:val="1F3864"/>
          <w:sz w:val="21"/>
        </w:rPr>
        <w:t>SKILLS</w:t>
      </w:r>
    </w:p>
    <w:p>
      <w:pPr>
        <w:spacing w:after="30" w:before="0"/>
      </w:pPr>
      <w:r>
        <w:rPr>
          <w:b/>
          <w:sz w:val="19"/>
        </w:rPr>
        <w:t xml:space="preserve">Engineering and MLOps: </w:t>
      </w:r>
      <w:r>
        <w:rPr>
          <w:sz w:val="19"/>
        </w:rPr>
        <w:t>Python, React, PostgreSQL, Redis, FastAPI, Docker, CI/CD (GitHub Actions), SQL, DuckDB, GCP Cloud Run, AWS ECS Fargate, Railway, Prefect, dbt-core, MLflow, Evidently, Git, Pytest, Streamlit</w:t>
      </w:r>
    </w:p>
    <w:p>
      <w:pPr>
        <w:spacing w:after="30" w:before="0"/>
      </w:pPr>
      <w:r>
        <w:rPr>
          <w:b/>
          <w:sz w:val="19"/>
        </w:rPr>
        <w:t xml:space="preserve">AI and LLM Systems: </w:t>
      </w:r>
      <w:r>
        <w:rPr>
          <w:sz w:val="19"/>
        </w:rPr>
        <w:t>LLM Evaluation and Guardrails, Model Context Protocol (MCP), Retrieval-Augmented Generation (RAG), Hybrid Search (BM25, Dense Embeddings, RRF), Prompt Engineering, Citation Verification, Hugging Face, ONNX Runtime</w:t>
      </w:r>
    </w:p>
    <w:p>
      <w:pPr>
        <w:spacing w:after="30" w:before="0"/>
      </w:pPr>
      <w:r>
        <w:rPr>
          <w:b/>
          <w:sz w:val="19"/>
        </w:rPr>
        <w:t xml:space="preserve">Machine Learning: </w:t>
      </w:r>
      <w:r>
        <w:rPr>
          <w:sz w:val="19"/>
        </w:rPr>
        <w:t>PyTorch, Scikit-learn, LightGBM, XGBoost, Deep Learning, Sequence Models (GRU, TCN, Transformers), Model Calibration (Isotonic Regression, Temperature Scaling), SHAP, Feature Engineering</w:t>
      </w:r>
    </w:p>
    <w:p>
      <w:pPr>
        <w:spacing w:after="30" w:before="0"/>
      </w:pPr>
      <w:r>
        <w:rPr>
          <w:b/>
          <w:sz w:val="19"/>
        </w:rPr>
        <w:t xml:space="preserve">Data Analysis: </w:t>
      </w:r>
      <w:r>
        <w:rPr>
          <w:sz w:val="19"/>
        </w:rPr>
        <w:t>Pandas, NumPy, SQL, Anomaly Detection</w:t>
      </w:r>
    </w:p>
    <w:p>
      <w:pPr>
        <w:spacing w:after="60" w:before="180"/>
        <w:pBdr>
          <w:bottom w:val="single" w:sz="6" w:space="1" w:color="808080"/>
        </w:pBdr>
      </w:pPr>
      <w:r>
        <w:rPr>
          <w:b/>
          <w:i w:val="0"/>
          <w:color w:val="1F3864"/>
          <w:sz w:val="21"/>
        </w:rPr>
        <w:t>PROJECTS</w:t>
      </w:r>
    </w:p>
    <w:p>
      <w:pPr>
        <w:spacing w:after="0" w:before="0"/>
      </w:pPr>
      <w:r>
        <w:rPr>
          <w:b/>
          <w:sz w:val="20"/>
        </w:rPr>
        <w:t>Reckon: Payment Reconciliation and Review System</w:t>
      </w:r>
      <w:r>
        <w:rPr>
          <w:sz w:val="19"/>
        </w:rPr>
        <w:t xml:space="preserve">  |  </w:t>
      </w:r>
      <w:hyperlink r:id="rId11">
        <w:r>
          <w:rPr>
            <w:rFonts w:ascii="Arial" w:hAnsi="Arial"/>
            <w:color w:val="1F4E79"/>
            <w:u w:val="single"/>
            <w:sz w:val="19"/>
          </w:rPr>
          <w:t>GitHub</w:t>
        </w:r>
      </w:hyperlink>
      <w:r>
        <w:rPr>
          <w:sz w:val="19"/>
        </w:rPr>
        <w:t xml:space="preserve">  |  </w:t>
      </w:r>
      <w:hyperlink r:id="rId12">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spacing w:after="0" w:before="100"/>
      </w:pPr>
      <w:r>
        <w:rPr>
          <w:b/>
          <w:sz w:val="20"/>
        </w:rPr>
        <w:t>FPL AI Manager</w:t>
      </w:r>
      <w:r>
        <w:rPr>
          <w:sz w:val="19"/>
        </w:rPr>
        <w:t xml:space="preserve">  |  </w:t>
      </w:r>
      <w:hyperlink r:id="rId13">
        <w:r>
          <w:rPr>
            <w:rFonts w:ascii="Arial" w:hAnsi="Arial"/>
            <w:color w:val="1F4E79"/>
            <w:u w:val="single"/>
            <w:sz w:val="19"/>
          </w:rPr>
          <w:t>GitHub</w:t>
        </w:r>
      </w:hyperlink>
    </w:p>
    <w:p>
      <w:pPr>
        <w:spacing w:after="30" w:before="0"/>
      </w:pPr>
      <w:r>
        <w:rPr>
          <w:b w:val="0"/>
          <w:i/>
          <w:color w:val="404040"/>
          <w:sz w:val="18"/>
        </w:rPr>
        <w:t>Tech: Python, SQLite, FastAPI, React, Docker, Render</w:t>
      </w:r>
    </w:p>
    <w:p>
      <w:pPr>
        <w:pStyle w:val="ListBullet"/>
        <w:spacing w:after="30"/>
        <w:ind w:left="317"/>
      </w:pPr>
      <w:r>
        <w:rPr>
          <w:sz w:val="19"/>
        </w:rPr>
        <w:t>Built two models that play Fantasy Premier League against the live FPL API: a Manager that carries one squad all season under real transfer, budget and chip rules, and a Best XI optimiser that rebuilds the best legal squad each gameweek.</w:t>
      </w:r>
    </w:p>
    <w:p>
      <w:pPr>
        <w:pStyle w:val="ListBullet"/>
        <w:spacing w:after="30"/>
        <w:ind w:left="317"/>
      </w:pPr>
      <w:r>
        <w:rPr>
          <w:sz w:val="19"/>
        </w:rPr>
        <w:t>Wrote a rules engine, an expected-points model over a multi-gameweek horizon and a leakage-free backfill; cached, rate-limited API client, scheduled jobs and one-command deployment, with 574 tests.</w:t>
      </w:r>
    </w:p>
    <w:p>
      <w:pPr>
        <w:spacing w:after="0" w:before="100"/>
      </w:pPr>
      <w:r>
        <w:rPr>
          <w:b/>
          <w:sz w:val="20"/>
        </w:rPr>
        <w:t>Production-Grade Double-Entry Ledger API</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3.12, FastAPI, PostgreSQL 16, Redis 7, Alembic, Docker</w:t>
      </w:r>
    </w:p>
    <w:p>
      <w:pPr>
        <w:pStyle w:val="ListBullet"/>
        <w:spacing w:after="30"/>
        <w:ind w:left="317"/>
      </w:pPr>
      <w:r>
        <w:rPr>
          <w:sz w:val="19"/>
        </w:rPr>
        <w:t>Built a double-entry ledger and payments API where correctness under concurrency, retries, partial failure and replay is enforced in the database: integer minor units, every transaction summing to zero through a deferred constraint trigger, and an append-only ledger where corrections are reversals.</w:t>
      </w:r>
    </w:p>
    <w:p>
      <w:pPr>
        <w:pStyle w:val="ListBullet"/>
        <w:spacing w:after="30"/>
        <w:ind w:left="317"/>
      </w:pPr>
      <w:r>
        <w:rPr>
          <w:sz w:val="19"/>
        </w:rPr>
        <w:t>Required an Idempotency-Key on every mutating endpoint so a replayed key returns the original response and creates nothing; events go out through a transactional outbox.</w:t>
      </w:r>
    </w:p>
    <w:p>
      <w:pPr>
        <w:pStyle w:val="ListBullet"/>
        <w:spacing w:after="30"/>
        <w:ind w:left="317"/>
      </w:pPr>
      <w:r>
        <w:rPr>
          <w:sz w:val="19"/>
        </w:rPr>
        <w:t>Wrote 138 tests against real PostgreSQL and Redis, including a concurrency test where exactly half of N simultaneous transfers succeed and no balance goes negative.</w:t>
      </w:r>
    </w:p>
    <w:p>
      <w:pPr>
        <w:spacing w:after="0" w:before="100"/>
      </w:pPr>
      <w:r>
        <w:rPr>
          <w:b/>
          <w:sz w:val="20"/>
        </w:rPr>
        <w:t>Fintech Compliance RAG Assistant</w:t>
      </w:r>
      <w:r>
        <w:rPr>
          <w:sz w:val="19"/>
        </w:rPr>
        <w:t xml:space="preserve">  |  </w:t>
      </w:r>
      <w:hyperlink r:id="rId15">
        <w:r>
          <w:rPr>
            <w:rFonts w:ascii="Arial" w:hAnsi="Arial"/>
            <w:color w:val="1F4E79"/>
            <w:u w:val="single"/>
            <w:sz w:val="19"/>
          </w:rPr>
          <w:t>GitHub</w:t>
        </w:r>
      </w:hyperlink>
      <w:r>
        <w:rPr>
          <w:sz w:val="19"/>
        </w:rPr>
        <w:t xml:space="preserve">  |  </w:t>
      </w:r>
      <w:hyperlink r:id="rId16">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Ran retrieval and generation evaluation as separate metrics to localise failure by component; traced a 0.40 refusal-correctness result to a lexical-overlap limitation in the offline stub judge and flagged re-validation against a live provider as the next step instead of overstating readiness.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Stack" TargetMode="External"/><Relationship Id="rId12" Type="http://schemas.openxmlformats.org/officeDocument/2006/relationships/hyperlink" Target="https://stack-production-d2a4.up.railway.app/review" TargetMode="External"/><Relationship Id="rId13" Type="http://schemas.openxmlformats.org/officeDocument/2006/relationships/hyperlink" Target="https://github.com/MelvTheGoat/Fantasy-Premier-League" TargetMode="External"/><Relationship Id="rId14" Type="http://schemas.openxmlformats.org/officeDocument/2006/relationships/hyperlink" Target="https://github.com/MelvTheGoat/Production-Grade-Double-Entry-Ledger-API" TargetMode="External"/><Relationship Id="rId15" Type="http://schemas.openxmlformats.org/officeDocument/2006/relationships/hyperlink" Target="https://github.com/MelvTheGoat/Nigerian-Fintech-Compliance-RAG" TargetMode="External"/><Relationship Id="rId16" Type="http://schemas.openxmlformats.org/officeDocument/2006/relationships/hyperlink" Target="https://nigerian-fintech-regulation-assistant-47411500787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