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AI Engineer, LLM and Retrieval Systems</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AI engineer who builds backend services and retrieval systems in Python. Built a RAG assistant with hybrid BM25 and dense search that reached 0.96 recall@5, served with FastAPI and Docker on GCP Cloud Run, and an MCP server that gives AI assistants tools with caching, rate limits and retries. Writes tested code with CI on GitHub Actions.</w:t>
      </w:r>
    </w:p>
    <w:p>
      <w:pPr>
        <w:spacing w:after="60" w:before="180"/>
        <w:pBdr>
          <w:bottom w:val="single" w:sz="6" w:space="1" w:color="808080"/>
        </w:pBdr>
      </w:pPr>
      <w:r>
        <w:rPr>
          <w:b/>
          <w:i w:val="0"/>
          <w:color w:val="1F3864"/>
          <w:sz w:val="21"/>
        </w:rPr>
        <w:t>SKILLS</w:t>
      </w:r>
    </w:p>
    <w:p>
      <w:pPr>
        <w:spacing w:after="30" w:before="0"/>
      </w:pPr>
      <w:r>
        <w:rPr>
          <w:b/>
          <w:sz w:val="19"/>
        </w:rPr>
        <w:t xml:space="preserve">AI and LLM Systems: </w:t>
      </w:r>
      <w:r>
        <w:rPr>
          <w:sz w:val="19"/>
        </w:rPr>
        <w:t>Retrieval-Augmented Generation (RAG), Hybrid Search (BM25, Dense Embeddings, RRF), Prompt Engineering, LLM Evaluation and Guardrails, Citation Verification, Model Context Protocol (MCP), Hugging Face, ONNX Runtime</w:t>
      </w:r>
    </w:p>
    <w:p>
      <w:pPr>
        <w:spacing w:after="30" w:before="0"/>
      </w:pPr>
      <w:r>
        <w:rPr>
          <w:b/>
          <w:sz w:val="19"/>
        </w:rPr>
        <w:t xml:space="preserve">Engineering and MLOps: </w:t>
      </w:r>
      <w:r>
        <w:rPr>
          <w:sz w:val="19"/>
        </w:rPr>
        <w:t>Python, FastAPI, Docker, Pytest, CI/CD (GitHub Actions), Git, PostgreSQL, SQL, DuckDB, Redis, GCP Cloud Run, AWS ECS Fargate, Railway, Prefect, dbt-core, MLflow, Evidently, Streamlit, React</w:t>
      </w:r>
    </w:p>
    <w:p>
      <w:pPr>
        <w:spacing w:after="30" w:before="0"/>
      </w:pPr>
      <w:r>
        <w:rPr>
          <w:b/>
          <w:sz w:val="19"/>
        </w:rPr>
        <w:t xml:space="preserve">Machine Learning: </w:t>
      </w:r>
      <w:r>
        <w:rPr>
          <w:sz w:val="19"/>
        </w:rPr>
        <w:t>PyTorch, Scikit-learn, LightGBM, XGBoost, Deep Learning, Sequence Models (GRU, TCN, Transformers), Model Calibration (Isotonic Regression, Temperature Scaling), SHAP, Feature Engineering</w:t>
      </w:r>
    </w:p>
    <w:p>
      <w:pPr>
        <w:spacing w:after="30" w:before="0"/>
      </w:pPr>
      <w:r>
        <w:rPr>
          <w:b/>
          <w:sz w:val="19"/>
        </w:rPr>
        <w:t xml:space="preserve">Data Analysis: </w:t>
      </w:r>
      <w:r>
        <w:rPr>
          <w:sz w:val="19"/>
        </w:rPr>
        <w:t>Pandas, NumPy, SQL, Anomaly Detection</w:t>
      </w:r>
    </w:p>
    <w:p>
      <w:pPr>
        <w:spacing w:after="30" w:before="0"/>
      </w:pPr>
      <w:r>
        <w:rPr>
          <w:b/>
          <w:sz w:val="19"/>
        </w:rPr>
        <w:t xml:space="preserve">Statistics and Causal Inference: </w:t>
      </w:r>
      <w:r>
        <w:rPr>
          <w:sz w:val="19"/>
        </w:rPr>
        <w:t>Statistical Inference, Experiment Design, Power Analysis, CUPED, Causal Inference (S/T/X-Learners, Causal Forests), Uplift Modeling, Qini and AUUC, Time-Series Backtesting, Logistic Regression, WOE Scorecards</w:t>
      </w:r>
    </w:p>
    <w:p>
      <w:pPr>
        <w:spacing w:after="30" w:before="0"/>
      </w:pPr>
      <w:r>
        <w:rPr>
          <w:b/>
          <w:sz w:val="19"/>
        </w:rPr>
        <w:t xml:space="preserve">Payments and Risk: </w:t>
      </w:r>
      <w:r>
        <w:rPr>
          <w:sz w:val="19"/>
        </w:rPr>
        <w:t>Transaction Fraud Detection, Credit Risk Decisioning, Payment Reconciliation, Double-Entry Ledgers and Idempotency, Regulatory Compliance (CBN/NDPA), Demand Forecasting, Web3 Fraud Risk Scoring</w:t>
      </w:r>
    </w:p>
    <w:p>
      <w:pPr>
        <w:spacing w:after="60" w:before="180"/>
        <w:pBdr>
          <w:bottom w:val="single" w:sz="6" w:space="1" w:color="808080"/>
        </w:pBdr>
      </w:pPr>
      <w:r>
        <w:rPr>
          <w:b/>
          <w:i w:val="0"/>
          <w:color w:val="1F3864"/>
          <w:sz w:val="21"/>
        </w:rPr>
        <w:t>PROJECTS</w:t>
      </w:r>
    </w:p>
    <w:p>
      <w:pPr>
        <w:spacing w:after="0" w:before="0"/>
      </w:pPr>
      <w:r>
        <w:rPr>
          <w:b/>
          <w:sz w:val="20"/>
        </w:rPr>
        <w:t>Fintech Compliance RAG Assistant</w:t>
      </w:r>
      <w:r>
        <w:rPr>
          <w:sz w:val="19"/>
        </w:rPr>
        <w:t xml:space="preserve">  |  </w:t>
      </w:r>
      <w:hyperlink r:id="rId11">
        <w:r>
          <w:rPr>
            <w:rFonts w:ascii="Arial" w:hAnsi="Arial"/>
            <w:color w:val="1F4E79"/>
            <w:u w:val="single"/>
            <w:sz w:val="19"/>
          </w:rPr>
          <w:t>GitHub</w:t>
        </w:r>
      </w:hyperlink>
      <w:r>
        <w:rPr>
          <w:sz w:val="19"/>
        </w:rPr>
        <w:t xml:space="preserve">  |  </w:t>
      </w:r>
      <w:hyperlink r:id="rId12">
        <w:r>
          <w:rPr>
            <w:rFonts w:ascii="Arial" w:hAnsi="Arial"/>
            <w:color w:val="1F4E79"/>
            <w:u w:val="single"/>
            <w:sz w:val="19"/>
          </w:rPr>
          <w:t>Live App</w:t>
        </w:r>
      </w:hyperlink>
    </w:p>
    <w:p>
      <w:pPr>
        <w:spacing w:after="30" w:before="0"/>
      </w:pPr>
      <w:r>
        <w:rPr>
          <w:b w:val="0"/>
          <w:i/>
          <w:color w:val="404040"/>
          <w:sz w:val="18"/>
        </w:rPr>
        <w:t>Tech: Python, Streamlit, BM25, ONNX Runtime, Reciprocal Rank Fusion, FastAPI, Docker, GCP Cloud Run</w:t>
      </w:r>
    </w:p>
    <w:p>
      <w:pPr>
        <w:pStyle w:val="ListBullet"/>
        <w:spacing w:after="30"/>
        <w:ind w:left="317"/>
      </w:pPr>
      <w:r>
        <w:rPr>
          <w:sz w:val="19"/>
        </w:rPr>
        <w:t>Built and deployed a regulatory question-answering system over central bank (CBN) circulars and the NDPA, combining sparse (BM25) and dense (ONNX-served MiniLM) retrieval fused via reciprocal rank fusion, reaching 0.96 recall@5 and 0.842 MRR on a 50-question labelled golden set with zero retrieval misses in the top 10.</w:t>
      </w:r>
    </w:p>
    <w:p>
      <w:pPr>
        <w:pStyle w:val="ListBullet"/>
        <w:spacing w:after="30"/>
        <w:ind w:left="317"/>
      </w:pPr>
      <w:r>
        <w:rPr>
          <w:sz w:val="19"/>
        </w:rPr>
        <w:t>Engineered section-aware chunking that never merges across a document's own structural boundaries, keeping every citation attributable to exactly one clause, and validated it against a structure-blind fixed-window baseline rather than asserting it was better.</w:t>
      </w:r>
    </w:p>
    <w:p>
      <w:pPr>
        <w:pStyle w:val="ListBullet"/>
        <w:spacing w:after="30"/>
        <w:ind w:left="317"/>
      </w:pPr>
      <w:r>
        <w:rPr>
          <w:sz w:val="19"/>
        </w:rPr>
        <w:t>Designed generation to fail safely under uncertainty: a sentinel-token refusal mechanism enforced across the prompt, output guardrail and evaluation harness, plus post-generation citation verification that strips any marker the model cited but never retrieved.</w:t>
      </w:r>
    </w:p>
    <w:p>
      <w:pPr>
        <w:pStyle w:val="ListBullet"/>
        <w:spacing w:after="30"/>
        <w:ind w:left="317"/>
      </w:pPr>
      <w:r>
        <w:rPr>
          <w:sz w:val="19"/>
        </w:rPr>
        <w:t>Deployed on GCP Cloud Run via Docker within a ~225MB peak memory footprint (2GB budget), with per-session and daily request caps in application code to bound API cost on a public endpoint.</w:t>
      </w:r>
    </w:p>
    <w:p>
      <w:pPr>
        <w:spacing w:after="0" w:before="100"/>
      </w:pPr>
      <w:r>
        <w:rPr>
          <w:b/>
          <w:sz w:val="20"/>
        </w:rPr>
        <w:t>web3-risk-mcp: Web3 Fraud Risk MCP Server</w:t>
      </w:r>
      <w:r>
        <w:rPr>
          <w:sz w:val="19"/>
        </w:rPr>
        <w:t xml:space="preserve">  |  </w:t>
      </w:r>
      <w:hyperlink r:id="rId13">
        <w:r>
          <w:rPr>
            <w:rFonts w:ascii="Arial" w:hAnsi="Arial"/>
            <w:color w:val="1F4E79"/>
            <w:u w:val="single"/>
            <w:sz w:val="19"/>
          </w:rPr>
          <w:t>GitHub</w:t>
        </w:r>
      </w:hyperlink>
    </w:p>
    <w:p>
      <w:pPr>
        <w:spacing w:after="30" w:before="0"/>
      </w:pPr>
      <w:r>
        <w:rPr>
          <w:b w:val="0"/>
          <w:i/>
          <w:color w:val="404040"/>
          <w:sz w:val="18"/>
        </w:rPr>
        <w:t>Tech: Python, Model Context Protocol (MCP), Etherscan V2, GoPlus, DexScreener, Docker, GitHub Actions</w:t>
      </w:r>
    </w:p>
    <w:p>
      <w:pPr>
        <w:pStyle w:val="ListBullet"/>
        <w:spacing w:after="30"/>
        <w:ind w:left="317"/>
      </w:pPr>
      <w:r>
        <w:rPr>
          <w:sz w:val="19"/>
        </w:rPr>
        <w:t>Built an MCP server that gives AI assistants (Claude Desktop, Cursor) six read-only tools to check a crypto wallet, token or smart contract for risk before anyone interacts with it, returning a 0 to 100 risk score with a reason for every point, across Ethereum, Base, Arbitrum One, Polygon PoS and BNB Chain.</w:t>
      </w:r>
    </w:p>
    <w:p>
      <w:pPr>
        <w:pStyle w:val="ListBullet"/>
        <w:spacing w:after="30"/>
        <w:ind w:left="317"/>
      </w:pPr>
      <w:r>
        <w:rPr>
          <w:sz w:val="19"/>
        </w:rPr>
        <w:t>Built a resilient HTTP layer with caching, per-source rate limits and retries with exponential backoff and jitter; one failing source never breaks an investigation, and missing data lowers confidence rather than the score.</w:t>
      </w:r>
    </w:p>
    <w:p>
      <w:pPr>
        <w:spacing w:after="0" w:before="100"/>
      </w:pPr>
      <w:r>
        <w:rPr>
          <w:b/>
          <w:sz w:val="20"/>
        </w:rPr>
        <w:t>Production-Grade Double-Entry Ledger API</w:t>
      </w:r>
      <w:r>
        <w:rPr>
          <w:sz w:val="19"/>
        </w:rPr>
        <w:t xml:space="preserve">  |  </w:t>
      </w:r>
      <w:hyperlink r:id="rId14">
        <w:r>
          <w:rPr>
            <w:rFonts w:ascii="Arial" w:hAnsi="Arial"/>
            <w:color w:val="1F4E79"/>
            <w:u w:val="single"/>
            <w:sz w:val="19"/>
          </w:rPr>
          <w:t>GitHub</w:t>
        </w:r>
      </w:hyperlink>
    </w:p>
    <w:p>
      <w:pPr>
        <w:spacing w:after="30" w:before="0"/>
      </w:pPr>
      <w:r>
        <w:rPr>
          <w:b w:val="0"/>
          <w:i/>
          <w:color w:val="404040"/>
          <w:sz w:val="18"/>
        </w:rPr>
        <w:t>Tech: Python 3.12, FastAPI, PostgreSQL 16, Redis 7, Alembic, Docker</w:t>
      </w:r>
    </w:p>
    <w:p>
      <w:pPr>
        <w:pStyle w:val="ListBullet"/>
        <w:spacing w:after="30"/>
        <w:ind w:left="317"/>
      </w:pPr>
      <w:r>
        <w:rPr>
          <w:sz w:val="19"/>
        </w:rPr>
        <w:t>Required an Idempotency-Key on every mutating endpoint so a replayed key returns the original response and creates nothing; events go out through a transactional outbox.</w:t>
      </w:r>
    </w:p>
    <w:p>
      <w:pPr>
        <w:pStyle w:val="ListBullet"/>
        <w:spacing w:after="30"/>
        <w:ind w:left="317"/>
      </w:pPr>
      <w:r>
        <w:rPr>
          <w:sz w:val="19"/>
        </w:rPr>
        <w:t>Wrote 138 tests against real PostgreSQL and Redis, including a concurrency test where exactly half of N simultaneous transfers succeed and no balance goes negative.</w:t>
      </w:r>
    </w:p>
    <w:p>
      <w:pPr>
        <w:spacing w:after="0" w:before="100"/>
      </w:pPr>
      <w:r>
        <w:rPr>
          <w:b/>
          <w:sz w:val="20"/>
        </w:rPr>
        <w:t>Sequence-Based Transaction Fraud Detection System</w:t>
      </w:r>
      <w:r>
        <w:rPr>
          <w:sz w:val="19"/>
        </w:rPr>
        <w:t xml:space="preserve">  |  </w:t>
      </w:r>
      <w:hyperlink r:id="rId15">
        <w:r>
          <w:rPr>
            <w:rFonts w:ascii="Arial" w:hAnsi="Arial"/>
            <w:color w:val="1F4E79"/>
            <w:u w:val="single"/>
            <w:sz w:val="19"/>
          </w:rPr>
          <w:t>GitHub</w:t>
        </w:r>
      </w:hyperlink>
    </w:p>
    <w:p>
      <w:pPr>
        <w:spacing w:after="30" w:before="0"/>
      </w:pPr>
      <w:r>
        <w:rPr>
          <w:b w:val="0"/>
          <w:i/>
          <w:color w:val="404040"/>
          <w:sz w:val="18"/>
        </w:rPr>
        <w:t>Tech: Python, PyTorch, LightGBM, ONNX Runtime, FastAPI, Docker, SHAP</w:t>
      </w:r>
    </w:p>
    <w:p>
      <w:pPr>
        <w:pStyle w:val="ListBullet"/>
        <w:spacing w:after="30"/>
        <w:ind w:left="317"/>
      </w:pPr>
      <w:r>
        <w:rPr>
          <w:sz w:val="19"/>
        </w:rPr>
        <w:t>Deployed real-time scoring by exporting to ONNX Runtime (2.9× faster than eager PyTorch at batch size 1) and serving via FastAPI, reaching 5.1 ms p99 end-to-end latency against a 50 ms budget, with append-only per-decision audit logging and attention-based attribution of the prior transactions driving each flag.</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Nigerian-Fintech-Compliance-RAG" TargetMode="External"/><Relationship Id="rId12" Type="http://schemas.openxmlformats.org/officeDocument/2006/relationships/hyperlink" Target="https://nigerian-fintech-regulation-assistant-474115007874.europe-west1.run.app/" TargetMode="External"/><Relationship Id="rId13" Type="http://schemas.openxmlformats.org/officeDocument/2006/relationships/hyperlink" Target="https://github.com/MelvTheGoat/web3-risk-mcp" TargetMode="External"/><Relationship Id="rId14" Type="http://schemas.openxmlformats.org/officeDocument/2006/relationships/hyperlink" Target="https://github.com/MelvTheGoat/Production-Grade-Double-Entry-Ledger-API" TargetMode="External"/><Relationship Id="rId15" Type="http://schemas.openxmlformats.org/officeDocument/2006/relationships/hyperlink" Target="https://github.com/MelvTheGoat/Fraud-Detection-With-Sequence-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