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Software Engineer, Payments and Risk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Software engineer building payments and risk systems. Built a double-entry ledger API with idempotency keys, a transactional outbox and 138 tests, a payment reconciliation service, and real-time fraud scoring at 5.1 ms p99. Works in Python, PostgreSQL, Redis and FastAPI.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PostgreSQL, Redis, FastAPI, Docker, Pytest, SQL, DuckDB, GCP Cloud Run, AWS ECS Fargate, Railway, Prefect, dbt-core, MLflow, Evidently, CI/CD (GitHub Actions), Git, Streamlit, React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Double-Entry Ledgers and Idempotency, Payment Reconciliation, Transaction Fraud Detection, Credit Risk Decisioning,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Production-Grade Double-Entry Ledger API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 3.12, FastAPI, PostgreSQL 16, Redis 7, Alembic, Docker</w:t>
      </w:r>
    </w:p>
    <w:p>
      <w:pPr>
        <w:pStyle w:val="ListBullet"/>
        <w:spacing w:after="30"/>
        <w:ind w:left="317"/>
      </w:pPr>
      <w:r>
        <w:rPr>
          <w:sz w:val="19"/>
        </w:rPr>
        <w:t>Built a double-entry ledger and payments API where correctness under concurrency, retries, partial failure and replay is enforced in the database: integer minor units, every transaction summing to zero through a deferred constraint trigger, and an append-only ledger where corrections are reversals.</w:t>
      </w:r>
    </w:p>
    <w:p>
      <w:pPr>
        <w:pStyle w:val="ListBullet"/>
        <w:spacing w:after="30"/>
        <w:ind w:left="317"/>
      </w:pPr>
      <w:r>
        <w:rPr>
          <w:sz w:val="19"/>
        </w:rPr>
        <w:t>Required an Idempotency-Key on every mutating endpoint so a replayed key returns the original response and creates nothing; events go out through a transactional outbox.</w:t>
      </w:r>
    </w:p>
    <w:p>
      <w:pPr>
        <w:pStyle w:val="ListBullet"/>
        <w:spacing w:after="30"/>
        <w:ind w:left="317"/>
      </w:pPr>
      <w:r>
        <w:rPr>
          <w:sz w:val="19"/>
        </w:rPr>
        <w:t>Benchmarked pessimistic against optimistic locking: on a hot single account pessimistic reached 144.8 tps against 41.3 tps (3.5×) while optimistic shed 46% of writes as conflicts; spread across 16 accounts it was 206.5 tps against 112.6 tps.</w:t>
      </w:r>
    </w:p>
    <w:p>
      <w:pPr>
        <w:pStyle w:val="ListBullet"/>
        <w:spacing w:after="30"/>
        <w:ind w:left="317"/>
      </w:pPr>
      <w:r>
        <w:rPr>
          <w:sz w:val="19"/>
        </w:rPr>
        <w:t>Load tested to find throughput saturating at about 250 to 260 req/s; removing the hot account cut transfer p99 from 1800 ms to 390 ms (4.6×) at 50 users.</w:t>
      </w:r>
    </w:p>
    <w:p>
      <w:pPr>
        <w:pStyle w:val="ListBullet"/>
        <w:spacing w:after="30"/>
        <w:ind w:left="317"/>
      </w:pPr>
      <w:r>
        <w:rPr>
          <w:sz w:val="19"/>
        </w:rPr>
        <w:t>Wrote 138 tests against real PostgreSQL and Redis, including a concurrency test where exactly half of N simultaneous transfers succeed and no balance goes negative.</w:t>
      </w:r>
    </w:p>
    <w:p>
      <w:pPr>
        <w:spacing w:after="0" w:before="10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payment reconciliation system processing multi-source transaction feeds to detect uncollected revenue, duplicate settlements and payout discrepancies, combining deterministic matching rules with ML-assisted discrepancy resolution.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Production-Grade-Double-Entry-Ledger-API" TargetMode="External"/><Relationship Id="rId12" Type="http://schemas.openxmlformats.org/officeDocument/2006/relationships/hyperlink" Target="https://github.com/MelvTheGoat/Fraud-Detection-With-Sequence-Models" TargetMode="External"/><Relationship Id="rId13" Type="http://schemas.openxmlformats.org/officeDocument/2006/relationships/hyperlink" Target="https://github.com/MelvTheGoat/Stack" TargetMode="External"/><Relationship Id="rId14" Type="http://schemas.openxmlformats.org/officeDocument/2006/relationships/hyperlink" Target="https://stack-production-d2a4.up.railway.app/review" TargetMode="External"/><Relationship Id="rId15" Type="http://schemas.openxmlformats.org/officeDocument/2006/relationships/hyperlink" Target="https://github.com/MelvTheGoat/Credit-Risk-Decisioning" TargetMode="External"/><Relationship Id="rId16" Type="http://schemas.openxmlformats.org/officeDocument/2006/relationships/hyperlink" Target="https://credit-risk-decisioning-702657773047.europe-west1.run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