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6DDE" w14:textId="77777777" w:rsidR="001F007B" w:rsidRDefault="00000000">
      <w:pPr>
        <w:spacing w:after="160"/>
        <w:jc w:val="center"/>
      </w:pPr>
      <w:r>
        <w:rPr>
          <w:b/>
          <w:bCs/>
          <w:color w:val="1F3864"/>
          <w:sz w:val="28"/>
          <w:szCs w:val="28"/>
        </w:rPr>
        <w:t xml:space="preserve">El Oráculo del Balón: Predicción del Campeón del Mundial FIFA 2026 mediante Machine </w:t>
      </w:r>
      <w:proofErr w:type="spellStart"/>
      <w:r>
        <w:rPr>
          <w:b/>
          <w:bCs/>
          <w:color w:val="1F3864"/>
          <w:sz w:val="28"/>
          <w:szCs w:val="28"/>
        </w:rPr>
        <w:t>Learning</w:t>
      </w:r>
      <w:proofErr w:type="spellEnd"/>
      <w:r>
        <w:rPr>
          <w:b/>
          <w:bCs/>
          <w:color w:val="1F3864"/>
          <w:sz w:val="28"/>
          <w:szCs w:val="28"/>
        </w:rPr>
        <w:t xml:space="preserve"> y Simulación Monte Carlo</w:t>
      </w:r>
    </w:p>
    <w:p w14:paraId="375BC4AD" w14:textId="77777777" w:rsidR="001F007B" w:rsidRDefault="00000000">
      <w:pPr>
        <w:spacing w:after="60"/>
        <w:jc w:val="center"/>
      </w:pPr>
      <w:r>
        <w:rPr>
          <w:i/>
          <w:iCs/>
          <w:color w:val="2F4F6F"/>
        </w:rPr>
        <w:t xml:space="preserve">Mahalaleel </w:t>
      </w:r>
      <w:proofErr w:type="gramStart"/>
      <w:r>
        <w:rPr>
          <w:i/>
          <w:iCs/>
          <w:color w:val="2F4F6F"/>
        </w:rPr>
        <w:t>Villalta  |</w:t>
      </w:r>
      <w:proofErr w:type="gramEnd"/>
      <w:r>
        <w:rPr>
          <w:i/>
          <w:iCs/>
          <w:color w:val="2F4F6F"/>
        </w:rPr>
        <w:t xml:space="preserve">  Curso de Machine </w:t>
      </w:r>
      <w:proofErr w:type="spellStart"/>
      <w:proofErr w:type="gramStart"/>
      <w:r>
        <w:rPr>
          <w:i/>
          <w:iCs/>
          <w:color w:val="2F4F6F"/>
        </w:rPr>
        <w:t>Learning</w:t>
      </w:r>
      <w:proofErr w:type="spellEnd"/>
      <w:r>
        <w:rPr>
          <w:i/>
          <w:iCs/>
          <w:color w:val="2F4F6F"/>
        </w:rPr>
        <w:t xml:space="preserve">  |</w:t>
      </w:r>
      <w:proofErr w:type="gramEnd"/>
      <w:r>
        <w:rPr>
          <w:i/>
          <w:iCs/>
          <w:color w:val="2F4F6F"/>
        </w:rPr>
        <w:t xml:space="preserve">  2026</w:t>
      </w:r>
    </w:p>
    <w:p w14:paraId="5694F152" w14:textId="77777777" w:rsidR="001F007B" w:rsidRDefault="00000000">
      <w:pPr>
        <w:spacing w:after="200"/>
        <w:jc w:val="center"/>
      </w:pPr>
      <w:r>
        <w:rPr>
          <w:i/>
          <w:iCs/>
          <w:color w:val="1A73E8"/>
          <w:sz w:val="18"/>
          <w:szCs w:val="18"/>
        </w:rPr>
        <w:t>Repositorio: github.com/Melvillalta1/Predicciones-Mundial-2026-ML</w:t>
      </w:r>
    </w:p>
    <w:p w14:paraId="2AFAB3C7" w14:textId="77777777" w:rsidR="001F007B" w:rsidRDefault="00000000">
      <w:pPr>
        <w:pBdr>
          <w:bottom w:val="single" w:sz="6" w:space="4" w:color="1F3864"/>
        </w:pBdr>
        <w:spacing w:before="240" w:after="120"/>
      </w:pPr>
      <w:r>
        <w:rPr>
          <w:b/>
          <w:bCs/>
          <w:color w:val="1F3864"/>
          <w:sz w:val="22"/>
          <w:szCs w:val="22"/>
        </w:rPr>
        <w:t>ABSTRACT</w:t>
      </w:r>
    </w:p>
    <w:p w14:paraId="6ECF9CBA" w14:textId="6FCB6CE6" w:rsidR="001F007B" w:rsidRDefault="00000000">
      <w:pPr>
        <w:spacing w:after="100" w:line="276" w:lineRule="auto"/>
        <w:jc w:val="both"/>
      </w:pPr>
      <w:r>
        <w:t xml:space="preserve">Este trabajo presenta el desarrollo de un pipeline de Machine </w:t>
      </w:r>
      <w:proofErr w:type="spellStart"/>
      <w:r>
        <w:t>Learning</w:t>
      </w:r>
      <w:proofErr w:type="spellEnd"/>
      <w:r>
        <w:t xml:space="preserve"> para predecir la probabilidad de que cada una de las 48 selecciones participantes en el Mundial FIFA 2026 se corone campeona. El sistema integra datos históricos de 37,169 partidos internacionales (1980–2026) provenientes de múltiples fuentes, incluyendo ELO ratings calculados, ranking FIFA histórico</w:t>
      </w:r>
      <w:r w:rsidR="00936017">
        <w:t xml:space="preserve">, repositorios de </w:t>
      </w:r>
      <w:proofErr w:type="spellStart"/>
      <w:r w:rsidR="00936017">
        <w:t>github</w:t>
      </w:r>
      <w:proofErr w:type="spellEnd"/>
      <w:r w:rsidR="00936017">
        <w:t xml:space="preserve"> (</w:t>
      </w:r>
      <w:r w:rsidR="00936017" w:rsidRPr="00936017">
        <w:t>martj42</w:t>
      </w:r>
      <w:r w:rsidR="00936017">
        <w:t>)</w:t>
      </w:r>
      <w:r>
        <w:t xml:space="preserve"> </w:t>
      </w:r>
      <w:r w:rsidR="00936017">
        <w:t>y</w:t>
      </w:r>
      <w:r>
        <w:t xml:space="preserve"> estadísticas de rendimiento </w:t>
      </w:r>
      <w:r w:rsidR="00936017">
        <w:t>Rolling basadas en los últimos 15 partidos por equipo</w:t>
      </w:r>
      <w:r>
        <w:t>. Se entrenaron modelos de clasificación multiclase (</w:t>
      </w:r>
      <w:proofErr w:type="spellStart"/>
      <w:r>
        <w:t>XGBoost</w:t>
      </w:r>
      <w:proofErr w:type="spellEnd"/>
      <w:r>
        <w:t xml:space="preserve"> y Regresión Logística) con división temporal estricta y ponderación por </w:t>
      </w:r>
      <w:proofErr w:type="spellStart"/>
      <w:r>
        <w:t>decay</w:t>
      </w:r>
      <w:proofErr w:type="spellEnd"/>
      <w:r>
        <w:t xml:space="preserve"> exponencial. El modelo </w:t>
      </w:r>
      <w:proofErr w:type="spellStart"/>
      <w:r>
        <w:t>XGBoost</w:t>
      </w:r>
      <w:proofErr w:type="spellEnd"/>
      <w:r>
        <w:t xml:space="preserve"> alcanzó un Log-Loss de 0.7226 en el conjunto </w:t>
      </w:r>
      <w:proofErr w:type="gramStart"/>
      <w:r>
        <w:t>de test</w:t>
      </w:r>
      <w:proofErr w:type="gramEnd"/>
      <w:r>
        <w:t xml:space="preserve"> (2024–2025), un 34% mejor que el </w:t>
      </w:r>
      <w:proofErr w:type="spellStart"/>
      <w:r>
        <w:t>baseline</w:t>
      </w:r>
      <w:proofErr w:type="spellEnd"/>
      <w:r>
        <w:t xml:space="preserve"> aleatorio (1.099). Mediante simulación Monte Carlo de 10,000 iteraciones sobre la estructura real del torneo (12 grupos, 32 clasificados a octavos), España emerge como el favorito principal con 16.7% de probabilidad de título, seguida de Argentina (10.5%) y Francia (10.1%). El pipeline completo, el código y los datos están disponibles en el repositorio público de GitHub.</w:t>
      </w:r>
    </w:p>
    <w:p w14:paraId="2DBC77B1" w14:textId="77777777" w:rsidR="001F007B" w:rsidRDefault="00000000">
      <w:pPr>
        <w:pBdr>
          <w:bottom w:val="single" w:sz="6" w:space="4" w:color="1F3864"/>
        </w:pBdr>
        <w:spacing w:before="240" w:after="120"/>
      </w:pPr>
      <w:r>
        <w:rPr>
          <w:b/>
          <w:bCs/>
          <w:color w:val="1F3864"/>
          <w:sz w:val="22"/>
          <w:szCs w:val="22"/>
        </w:rPr>
        <w:t>I. INTRODUCCIÓN</w:t>
      </w:r>
    </w:p>
    <w:p w14:paraId="32489F56" w14:textId="77777777" w:rsidR="001F007B" w:rsidRDefault="00000000">
      <w:pPr>
        <w:spacing w:after="100" w:line="276" w:lineRule="auto"/>
        <w:jc w:val="both"/>
      </w:pPr>
      <w:r>
        <w:t>La predicción de resultados deportivos representa un problema de clasificación de alta complejidad estocástica. El fútbol, por su naturaleza de bajo puntaje y alta varianza, es particularmente desafiante: eventos aleatorios como lesiones, expulsiones o rebotes fortuitos pueden alterar el resultado independientemente del nivel relativo de los equipos [1].</w:t>
      </w:r>
    </w:p>
    <w:p w14:paraId="27157E82" w14:textId="77777777" w:rsidR="001F007B" w:rsidRDefault="00000000">
      <w:pPr>
        <w:spacing w:after="100" w:line="276" w:lineRule="auto"/>
        <w:jc w:val="both"/>
      </w:pPr>
      <w:r>
        <w:t>El Mundial FIFA 2026 introduce una complejidad adicional al ampliar el formato de 32 a 48 selecciones, con 12 grupos de 4 equipos y una fase de octavos de final ampliada (32 clasificados). Este cambio estructural invalida gran parte de los modelos entrenados sobre formatos anteriores, lo que motiva el diseño de un pipeline específico para este torneo.</w:t>
      </w:r>
    </w:p>
    <w:p w14:paraId="7EA31A03" w14:textId="77777777" w:rsidR="001F007B" w:rsidRDefault="00000000">
      <w:pPr>
        <w:spacing w:after="100" w:line="276" w:lineRule="auto"/>
        <w:jc w:val="both"/>
      </w:pPr>
      <w:r>
        <w:t>El objetivo de este trabajo es doble: (1) entrenar un modelo de clasificación capaz de predecir las probabilidades de resultado (victoria/empate/derrota) de cualquier partido internacional, y (2) utilizar dichas probabilidades en una simulación Monte Carlo que replique la estructura completa del torneo para obtener las probabilidades de campeonato de cada selección.</w:t>
      </w:r>
    </w:p>
    <w:p w14:paraId="5229EEA8" w14:textId="77777777" w:rsidR="001F007B" w:rsidRDefault="00000000">
      <w:pPr>
        <w:pBdr>
          <w:bottom w:val="single" w:sz="6" w:space="4" w:color="1F3864"/>
        </w:pBdr>
        <w:spacing w:before="240" w:after="120"/>
      </w:pPr>
      <w:r>
        <w:rPr>
          <w:b/>
          <w:bCs/>
          <w:color w:val="1F3864"/>
          <w:sz w:val="22"/>
          <w:szCs w:val="22"/>
        </w:rPr>
        <w:t>II. OBTENCIÓN Y PREPARACIÓN DE DATOS</w:t>
      </w:r>
    </w:p>
    <w:p w14:paraId="2DB58FC1" w14:textId="77777777" w:rsidR="001F007B" w:rsidRDefault="00000000">
      <w:pPr>
        <w:spacing w:before="160" w:after="60"/>
      </w:pPr>
      <w:r>
        <w:rPr>
          <w:b/>
          <w:bCs/>
          <w:i/>
          <w:iCs/>
          <w:color w:val="2F4F6F"/>
        </w:rPr>
        <w:t>A. Fuentes de datos</w:t>
      </w:r>
    </w:p>
    <w:p w14:paraId="2958A818" w14:textId="77777777" w:rsidR="001F007B" w:rsidRDefault="00000000">
      <w:pPr>
        <w:spacing w:after="100" w:line="276" w:lineRule="auto"/>
        <w:jc w:val="both"/>
      </w:pPr>
      <w:r>
        <w:t xml:space="preserve">El </w:t>
      </w:r>
      <w:proofErr w:type="spellStart"/>
      <w:r>
        <w:t>dataset</w:t>
      </w:r>
      <w:proofErr w:type="spellEnd"/>
      <w:r>
        <w:t xml:space="preserve"> se construyó integrando cinco fuentes complementarias. La base principal proviene del repositorio martj42/</w:t>
      </w:r>
      <w:proofErr w:type="spellStart"/>
      <w:r>
        <w:t>international_results</w:t>
      </w:r>
      <w:proofErr w:type="spellEnd"/>
      <w:r>
        <w:t xml:space="preserve"> (GitHub), que contiene 49,287 partidos internacionales desde 1872. Se filtraron registros desde 1980 para reducir el sesgo estructural de eras anteriores del fútbol, resultando en 37,169 partidos de entrenamiento.</w:t>
      </w:r>
    </w:p>
    <w:p w14:paraId="49357769" w14:textId="77777777" w:rsidR="001F007B" w:rsidRDefault="00000000">
      <w:pPr>
        <w:spacing w:after="100" w:line="276" w:lineRule="auto"/>
        <w:jc w:val="both"/>
      </w:pPr>
      <w:r>
        <w:t xml:space="preserve">El ranking FIFA histórico se obtuvo de tres </w:t>
      </w:r>
      <w:proofErr w:type="spellStart"/>
      <w:r>
        <w:t>snapshots</w:t>
      </w:r>
      <w:proofErr w:type="spellEnd"/>
      <w:r>
        <w:t xml:space="preserve"> (julio 2023, abril 2024, junio 2024) disponibles en el repositorio del proyecto, con cobertura mensual desde 1992. Las estadísticas de goleadores por partido provienen del archivo goalscorers.csv del mismo repositorio martj42. Los </w:t>
      </w:r>
      <w:proofErr w:type="spellStart"/>
      <w:r>
        <w:t>stages</w:t>
      </w:r>
      <w:proofErr w:type="spellEnd"/>
      <w:r>
        <w:t xml:space="preserve"> de partidos de Mundiales (fase de grupos vs. eliminatorias) se extrajeron del archivo world_cup_last_50_years.csv. Finalmente, el archivo former_names.csv permitió estandarizar nombres históricos de países (</w:t>
      </w:r>
      <w:proofErr w:type="spellStart"/>
      <w:r>
        <w:t>e.g</w:t>
      </w:r>
      <w:proofErr w:type="spellEnd"/>
      <w:r>
        <w:t>., "</w:t>
      </w:r>
      <w:proofErr w:type="spellStart"/>
      <w:r>
        <w:t>Zaïre</w:t>
      </w:r>
      <w:proofErr w:type="spellEnd"/>
      <w:r>
        <w:t>" → "DR Congo", "</w:t>
      </w:r>
      <w:proofErr w:type="spellStart"/>
      <w:r>
        <w:t>Netherlands</w:t>
      </w:r>
      <w:proofErr w:type="spellEnd"/>
      <w:r>
        <w:t xml:space="preserve"> </w:t>
      </w:r>
      <w:proofErr w:type="spellStart"/>
      <w:r>
        <w:t>Antilles</w:t>
      </w:r>
      <w:proofErr w:type="spellEnd"/>
      <w:r>
        <w:t>" → "</w:t>
      </w:r>
      <w:proofErr w:type="spellStart"/>
      <w:r>
        <w:t>Curaçao</w:t>
      </w:r>
      <w:proofErr w:type="spellEnd"/>
      <w:r>
        <w:t>").</w:t>
      </w:r>
    </w:p>
    <w:p w14:paraId="2332D70E" w14:textId="77777777" w:rsidR="001F007B" w:rsidRDefault="00000000">
      <w:pPr>
        <w:spacing w:before="160" w:after="60"/>
      </w:pPr>
      <w:r>
        <w:rPr>
          <w:b/>
          <w:bCs/>
          <w:i/>
          <w:iCs/>
          <w:color w:val="2F4F6F"/>
        </w:rPr>
        <w:t>B. Ingeniería de características</w:t>
      </w:r>
    </w:p>
    <w:p w14:paraId="7070FABE" w14:textId="77777777" w:rsidR="001F007B" w:rsidRDefault="00000000">
      <w:pPr>
        <w:spacing w:after="100" w:line="276" w:lineRule="auto"/>
        <w:jc w:val="both"/>
      </w:pPr>
      <w:r>
        <w:t xml:space="preserve">Se construyeron 28 </w:t>
      </w:r>
      <w:proofErr w:type="spellStart"/>
      <w:r>
        <w:t>features</w:t>
      </w:r>
      <w:proofErr w:type="spellEnd"/>
      <w:r>
        <w:t xml:space="preserve"> agrupadas en cinco categorías. La Tabla I presenta las 10 más relevantes junto con su correlación con el </w:t>
      </w:r>
      <w:proofErr w:type="gramStart"/>
      <w:r>
        <w:t>target</w:t>
      </w:r>
      <w:proofErr w:type="gramEnd"/>
      <w:r>
        <w:t>.</w:t>
      </w:r>
    </w:p>
    <w:p w14:paraId="54499118" w14:textId="77777777" w:rsidR="001F007B" w:rsidRDefault="00000000">
      <w:pPr>
        <w:spacing w:after="80"/>
        <w:jc w:val="center"/>
      </w:pPr>
      <w:r>
        <w:rPr>
          <w:b/>
          <w:bCs/>
          <w:color w:val="1F3864"/>
          <w:sz w:val="18"/>
          <w:szCs w:val="18"/>
        </w:rPr>
        <w:t xml:space="preserve">TABLA I — </w:t>
      </w:r>
      <w:proofErr w:type="spellStart"/>
      <w:r>
        <w:rPr>
          <w:b/>
          <w:bCs/>
          <w:color w:val="1F3864"/>
          <w:sz w:val="18"/>
          <w:szCs w:val="18"/>
        </w:rPr>
        <w:t>Features</w:t>
      </w:r>
      <w:proofErr w:type="spellEnd"/>
      <w:r>
        <w:rPr>
          <w:b/>
          <w:bCs/>
          <w:color w:val="1F3864"/>
          <w:sz w:val="18"/>
          <w:szCs w:val="18"/>
        </w:rPr>
        <w:t xml:space="preserve"> del modelo (top 10 por correlación)</w:t>
      </w:r>
    </w:p>
    <w:p w14:paraId="1B45E971" w14:textId="0D8D2AE2" w:rsidR="001F007B" w:rsidRDefault="002F1CF1">
      <w:pPr>
        <w:spacing w:after="60"/>
      </w:pPr>
      <w:r>
        <w:rPr>
          <w:noProof/>
        </w:rPr>
        <w:drawing>
          <wp:inline distT="0" distB="0" distL="0" distR="0" wp14:anchorId="7BB2E286" wp14:editId="5ACB828F">
            <wp:extent cx="2971800" cy="1379220"/>
            <wp:effectExtent l="0" t="0" r="0" b="0"/>
            <wp:docPr id="41476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61416" name=""/>
                    <pic:cNvPicPr/>
                  </pic:nvPicPr>
                  <pic:blipFill>
                    <a:blip r:embed="rId7"/>
                    <a:stretch>
                      <a:fillRect/>
                    </a:stretch>
                  </pic:blipFill>
                  <pic:spPr>
                    <a:xfrm>
                      <a:off x="0" y="0"/>
                      <a:ext cx="2971800" cy="1379220"/>
                    </a:xfrm>
                    <a:prstGeom prst="rect">
                      <a:avLst/>
                    </a:prstGeom>
                  </pic:spPr>
                </pic:pic>
              </a:graphicData>
            </a:graphic>
          </wp:inline>
        </w:drawing>
      </w:r>
    </w:p>
    <w:p w14:paraId="6419651F" w14:textId="77777777" w:rsidR="001F007B" w:rsidRDefault="00000000">
      <w:pPr>
        <w:spacing w:after="100" w:line="276" w:lineRule="auto"/>
        <w:jc w:val="both"/>
      </w:pPr>
      <w:r>
        <w:t xml:space="preserve">El ELO rating se calculó desde cero usando todos los partidos históricos, con factor K variable según la importancia del torneo (K=60 para Mundiales, K=40 para clasificatorias, K=20 para amistosos) y un bonus de K×1.2 para partidos de fase eliminatoria. Las </w:t>
      </w:r>
      <w:proofErr w:type="spellStart"/>
      <w:r>
        <w:t>features</w:t>
      </w:r>
      <w:proofErr w:type="spellEnd"/>
      <w:r>
        <w:t xml:space="preserve"> de rendimiento reciente se calcularon como </w:t>
      </w:r>
      <w:proofErr w:type="spellStart"/>
      <w:r>
        <w:t>rolling</w:t>
      </w:r>
      <w:proofErr w:type="spellEnd"/>
      <w:r>
        <w:t xml:space="preserve"> </w:t>
      </w:r>
      <w:proofErr w:type="spellStart"/>
      <w:r>
        <w:t>windows</w:t>
      </w:r>
      <w:proofErr w:type="spellEnd"/>
      <w:r>
        <w:t xml:space="preserve"> </w:t>
      </w:r>
      <w:r>
        <w:lastRenderedPageBreak/>
        <w:t xml:space="preserve">de 15 partidos, aplicadas vectorialmente mediante operaciones </w:t>
      </w:r>
      <w:proofErr w:type="spellStart"/>
      <w:r>
        <w:t>groupby</w:t>
      </w:r>
      <w:proofErr w:type="spellEnd"/>
      <w:r>
        <w:t xml:space="preserve"> de pandas para garantizar eficiencia computacional.</w:t>
      </w:r>
    </w:p>
    <w:p w14:paraId="3D4944A2" w14:textId="77777777" w:rsidR="001F007B" w:rsidRDefault="00000000">
      <w:pPr>
        <w:spacing w:before="160" w:after="60"/>
      </w:pPr>
      <w:r>
        <w:rPr>
          <w:b/>
          <w:bCs/>
          <w:i/>
          <w:iCs/>
          <w:color w:val="2F4F6F"/>
        </w:rPr>
        <w:t xml:space="preserve">C. </w:t>
      </w:r>
      <w:proofErr w:type="spellStart"/>
      <w:r>
        <w:rPr>
          <w:b/>
          <w:bCs/>
          <w:i/>
          <w:iCs/>
          <w:color w:val="2F4F6F"/>
        </w:rPr>
        <w:t>Decay</w:t>
      </w:r>
      <w:proofErr w:type="spellEnd"/>
      <w:r>
        <w:rPr>
          <w:b/>
          <w:bCs/>
          <w:i/>
          <w:iCs/>
          <w:color w:val="2F4F6F"/>
        </w:rPr>
        <w:t xml:space="preserve"> temporal</w:t>
      </w:r>
    </w:p>
    <w:p w14:paraId="3EDAC3AF" w14:textId="141747CE" w:rsidR="001F007B" w:rsidRDefault="00C2270B">
      <w:pPr>
        <w:spacing w:after="100" w:line="276" w:lineRule="auto"/>
        <w:jc w:val="both"/>
      </w:pPr>
      <w:r>
        <w:t>En este punto el objetivo es restar importancia a un partido dependiendo de la antigüedad, así u</w:t>
      </w:r>
      <w:r w:rsidR="00000000">
        <w:t xml:space="preserve">n partido jugado en 1990 no tiene el mismo valor predictivo que uno de 2024. Se implementó una función de peso exponencial con </w:t>
      </w:r>
      <w:proofErr w:type="spellStart"/>
      <w:r w:rsidR="00000000">
        <w:t>half-life</w:t>
      </w:r>
      <w:proofErr w:type="spellEnd"/>
      <w:r w:rsidR="00000000">
        <w:t xml:space="preserve"> de 4 años: w(t) = </w:t>
      </w:r>
      <w:proofErr w:type="spellStart"/>
      <w:r w:rsidR="00000000">
        <w:t>exp</w:t>
      </w:r>
      <w:proofErr w:type="spellEnd"/>
      <w:r w:rsidR="00000000">
        <w:t>(−</w:t>
      </w:r>
      <w:proofErr w:type="spellStart"/>
      <w:r w:rsidR="00000000">
        <w:t>ln</w:t>
      </w:r>
      <w:proofErr w:type="spellEnd"/>
      <w:r w:rsidR="00000000">
        <w:t>(</w:t>
      </w:r>
      <w:proofErr w:type="gramStart"/>
      <w:r w:rsidR="00000000">
        <w:t>2)·</w:t>
      </w:r>
      <w:proofErr w:type="gramEnd"/>
      <w:r w:rsidR="00000000">
        <w:t xml:space="preserve">años/4), con un piso de 0.05 para partidos muy antiguos. Estos pesos se pasan como </w:t>
      </w:r>
      <w:proofErr w:type="spellStart"/>
      <w:r w:rsidR="00000000">
        <w:t>sample_weight</w:t>
      </w:r>
      <w:proofErr w:type="spellEnd"/>
      <w:r w:rsidR="00000000">
        <w:t xml:space="preserve"> al entrenamiento, no como filtro de datos.</w:t>
      </w:r>
    </w:p>
    <w:p w14:paraId="6991D954" w14:textId="77777777" w:rsidR="001F007B" w:rsidRDefault="00000000">
      <w:pPr>
        <w:pBdr>
          <w:bottom w:val="single" w:sz="6" w:space="4" w:color="1F3864"/>
        </w:pBdr>
        <w:spacing w:before="240" w:after="120"/>
      </w:pPr>
      <w:r>
        <w:rPr>
          <w:b/>
          <w:bCs/>
          <w:color w:val="1F3864"/>
          <w:sz w:val="22"/>
          <w:szCs w:val="22"/>
        </w:rPr>
        <w:t>III. METODOLOGÍA</w:t>
      </w:r>
    </w:p>
    <w:p w14:paraId="1B4B53AB" w14:textId="77777777" w:rsidR="001F007B" w:rsidRDefault="00000000">
      <w:pPr>
        <w:spacing w:before="160" w:after="60"/>
      </w:pPr>
      <w:r>
        <w:rPr>
          <w:b/>
          <w:bCs/>
          <w:i/>
          <w:iCs/>
          <w:color w:val="2F4F6F"/>
        </w:rPr>
        <w:t>A. Formulación del problema</w:t>
      </w:r>
    </w:p>
    <w:p w14:paraId="593ECD16" w14:textId="3B07EE08" w:rsidR="002F1CF1" w:rsidRDefault="00977564">
      <w:pPr>
        <w:spacing w:after="100" w:line="276" w:lineRule="auto"/>
        <w:jc w:val="both"/>
      </w:pPr>
      <w:r w:rsidRPr="00977564">
        <w:t xml:space="preserve">El objetivo es obtener la predicción de las 10 selecciones favoritas a ganar el Mundial, para lo cual se formula un problema de clasificación. Tomando como base la historia, los resultados posibles de un partido son Gana, Empate o Pierde, o dicho de otra manera </w:t>
      </w:r>
      <w:proofErr w:type="gramStart"/>
      <w:r w:rsidRPr="00977564">
        <w:t>P(</w:t>
      </w:r>
      <w:proofErr w:type="gramEnd"/>
      <w:r w:rsidRPr="00977564">
        <w:t xml:space="preserve">A gana), P(Empate), </w:t>
      </w:r>
      <w:proofErr w:type="gramStart"/>
      <w:r w:rsidRPr="00977564">
        <w:t>P(</w:t>
      </w:r>
      <w:proofErr w:type="gramEnd"/>
      <w:r w:rsidRPr="00977564">
        <w:t>B gana).</w:t>
      </w:r>
    </w:p>
    <w:p w14:paraId="33D58D08" w14:textId="6A128129" w:rsidR="001F007B" w:rsidRDefault="002F1CF1" w:rsidP="002F1CF1">
      <w:pPr>
        <w:spacing w:after="100" w:line="276" w:lineRule="auto"/>
        <w:jc w:val="both"/>
      </w:pPr>
      <w:r>
        <w:t xml:space="preserve">El modelo se debe entrenar a nivel de cada partido y no a nivel de campeón, esto </w:t>
      </w:r>
      <w:r>
        <w:t>resuelve el problema de desbalance de clases que ocurriría con la etiqueta binaria "ganó el Mundial</w:t>
      </w:r>
      <w:r>
        <w:t>.</w:t>
      </w:r>
    </w:p>
    <w:p w14:paraId="22903171" w14:textId="77777777" w:rsidR="001F007B" w:rsidRDefault="00000000">
      <w:pPr>
        <w:spacing w:before="160" w:after="60"/>
      </w:pPr>
      <w:r>
        <w:rPr>
          <w:b/>
          <w:bCs/>
          <w:i/>
          <w:iCs/>
          <w:color w:val="2F4F6F"/>
        </w:rPr>
        <w:t>B. División temporal</w:t>
      </w:r>
    </w:p>
    <w:p w14:paraId="10C5851C" w14:textId="0BD8C296" w:rsidR="001F007B" w:rsidRDefault="00977564">
      <w:pPr>
        <w:spacing w:after="100" w:line="276" w:lineRule="auto"/>
        <w:jc w:val="both"/>
      </w:pPr>
      <w:r>
        <w:t xml:space="preserve">Partimos de la idea de dividir el </w:t>
      </w:r>
      <w:proofErr w:type="spellStart"/>
      <w:r>
        <w:t>dataset</w:t>
      </w:r>
      <w:proofErr w:type="spellEnd"/>
      <w:r>
        <w:t xml:space="preserve"> en 80% para entrenamiento, d</w:t>
      </w:r>
      <w:r w:rsidR="00000000">
        <w:t>ado que los datos</w:t>
      </w:r>
      <w:r>
        <w:t xml:space="preserve"> utilizados son históricos, se hace una división de tiempo </w:t>
      </w:r>
      <w:r w:rsidR="00000000">
        <w:t>por fecha</w:t>
      </w:r>
      <w:r>
        <w:t>,</w:t>
      </w:r>
      <w:r w:rsidR="00000000">
        <w:t xml:space="preserve"> para evitar data </w:t>
      </w:r>
      <w:proofErr w:type="spellStart"/>
      <w:r w:rsidR="00000000">
        <w:t>leakage</w:t>
      </w:r>
      <w:proofErr w:type="spellEnd"/>
      <w:r>
        <w:t xml:space="preserve"> o fuga de datos</w:t>
      </w:r>
      <w:r w:rsidR="000B2EFE">
        <w:t>,</w:t>
      </w:r>
      <w:r>
        <w:t xml:space="preserve"> la idea es evitar que el modelo pueda ver el futuro afectando su capacidad de predicción. </w:t>
      </w:r>
      <w:r w:rsidR="00000000">
        <w:t xml:space="preserve"> </w:t>
      </w:r>
      <w:r>
        <w:t xml:space="preserve">Así el </w:t>
      </w:r>
      <w:r w:rsidR="00000000">
        <w:t>entrenamiento (hasta diciembre 2021, 32,751 partidos), validación (2022–2023, 2,023 partidos, incluye los 64 partidos del Mundial 2022) y test (2024–2025, 2,395 partidos). La validación con datos del Mundial 2022 permite comparar predicciones contra resultados reales conocidos.</w:t>
      </w:r>
    </w:p>
    <w:p w14:paraId="04903A79" w14:textId="77777777" w:rsidR="001F007B" w:rsidRDefault="00000000">
      <w:pPr>
        <w:spacing w:before="160" w:after="60"/>
      </w:pPr>
      <w:r>
        <w:rPr>
          <w:b/>
          <w:bCs/>
          <w:i/>
          <w:iCs/>
          <w:color w:val="2F4F6F"/>
        </w:rPr>
        <w:t>C. Modelos entrenados</w:t>
      </w:r>
    </w:p>
    <w:p w14:paraId="2C1FE962" w14:textId="77777777" w:rsidR="001F007B" w:rsidRDefault="00000000">
      <w:pPr>
        <w:spacing w:after="100" w:line="276" w:lineRule="auto"/>
        <w:jc w:val="both"/>
      </w:pPr>
      <w:r>
        <w:t xml:space="preserve">Se entrenaron dos modelos complementarios. </w:t>
      </w:r>
      <w:proofErr w:type="spellStart"/>
      <w:r>
        <w:t>XGBoost</w:t>
      </w:r>
      <w:proofErr w:type="spellEnd"/>
      <w:r>
        <w:t xml:space="preserve"> con </w:t>
      </w:r>
      <w:proofErr w:type="spellStart"/>
      <w:r>
        <w:t>n_estimators</w:t>
      </w:r>
      <w:proofErr w:type="spellEnd"/>
      <w:r>
        <w:t xml:space="preserve">=500, </w:t>
      </w:r>
      <w:proofErr w:type="spellStart"/>
      <w:r>
        <w:t>max_depth</w:t>
      </w:r>
      <w:proofErr w:type="spellEnd"/>
      <w:r>
        <w:t xml:space="preserve">=5, </w:t>
      </w:r>
      <w:proofErr w:type="spellStart"/>
      <w:r>
        <w:t>learning_rate</w:t>
      </w:r>
      <w:proofErr w:type="spellEnd"/>
      <w:r>
        <w:t xml:space="preserve">=0.05, </w:t>
      </w:r>
      <w:proofErr w:type="spellStart"/>
      <w:r>
        <w:t>subsample</w:t>
      </w:r>
      <w:proofErr w:type="spellEnd"/>
      <w:r>
        <w:t xml:space="preserve">=0.8 y </w:t>
      </w:r>
      <w:proofErr w:type="spellStart"/>
      <w:r>
        <w:t>early</w:t>
      </w:r>
      <w:proofErr w:type="spellEnd"/>
      <w:r>
        <w:t xml:space="preserve"> </w:t>
      </w:r>
      <w:proofErr w:type="spellStart"/>
      <w:r>
        <w:t>stopping</w:t>
      </w:r>
      <w:proofErr w:type="spellEnd"/>
      <w:r>
        <w:t xml:space="preserve"> monitoreado en el conjunto de validación. Regresión Logística multinomial con </w:t>
      </w:r>
      <w:proofErr w:type="spellStart"/>
      <w:r>
        <w:t>solver</w:t>
      </w:r>
      <w:proofErr w:type="spellEnd"/>
      <w:r>
        <w:t xml:space="preserve"> </w:t>
      </w:r>
      <w:proofErr w:type="spellStart"/>
      <w:r>
        <w:t>lbfgs</w:t>
      </w:r>
      <w:proofErr w:type="spellEnd"/>
      <w:r>
        <w:t xml:space="preserve">, C=0.5 y </w:t>
      </w:r>
      <w:proofErr w:type="spellStart"/>
      <w:r>
        <w:t>StandardScaler</w:t>
      </w:r>
      <w:proofErr w:type="spellEnd"/>
      <w:r>
        <w:t xml:space="preserve"> previo. Ambos modelos recibieron los pesos de </w:t>
      </w:r>
      <w:proofErr w:type="spellStart"/>
      <w:r>
        <w:t>decay</w:t>
      </w:r>
      <w:proofErr w:type="spellEnd"/>
      <w:r>
        <w:t xml:space="preserve"> como </w:t>
      </w:r>
      <w:proofErr w:type="spellStart"/>
      <w:r>
        <w:t>sample_weight</w:t>
      </w:r>
      <w:proofErr w:type="spellEnd"/>
      <w:r>
        <w:t xml:space="preserve"> durante el entrenamiento.</w:t>
      </w:r>
    </w:p>
    <w:p w14:paraId="5F491BA2" w14:textId="77777777" w:rsidR="001F007B" w:rsidRDefault="00000000">
      <w:pPr>
        <w:spacing w:before="160" w:after="60"/>
      </w:pPr>
      <w:r>
        <w:rPr>
          <w:b/>
          <w:bCs/>
          <w:i/>
          <w:iCs/>
          <w:color w:val="2F4F6F"/>
        </w:rPr>
        <w:t>D. Métricas de evaluación</w:t>
      </w:r>
    </w:p>
    <w:p w14:paraId="12B5F730" w14:textId="77777777" w:rsidR="001F007B" w:rsidRDefault="00000000">
      <w:pPr>
        <w:spacing w:after="100" w:line="276" w:lineRule="auto"/>
        <w:jc w:val="both"/>
      </w:pPr>
      <w:r>
        <w:t xml:space="preserve">Se utilizaron Log-Loss y Brier Score multiclase como métricas principales, siguiendo las recomendaciones para modelos probabilísticos en deportes [2]. El </w:t>
      </w:r>
      <w:proofErr w:type="spellStart"/>
      <w:r>
        <w:t>accuracy</w:t>
      </w:r>
      <w:proofErr w:type="spellEnd"/>
      <w:r>
        <w:t xml:space="preserve"> fue descartado como métrica primaria por su inadecuación ante datos desbalanceados (empates representan el 21.5% de los partidos). El </w:t>
      </w:r>
      <w:proofErr w:type="spellStart"/>
      <w:r>
        <w:t>baseline</w:t>
      </w:r>
      <w:proofErr w:type="spellEnd"/>
      <w:r>
        <w:t xml:space="preserve"> teórico de Log-Loss para clasificación aleatoria con tres clases equiprobables es </w:t>
      </w:r>
      <w:proofErr w:type="spellStart"/>
      <w:proofErr w:type="gramStart"/>
      <w:r>
        <w:t>ln</w:t>
      </w:r>
      <w:proofErr w:type="spellEnd"/>
      <w:r>
        <w:t>(</w:t>
      </w:r>
      <w:proofErr w:type="gramEnd"/>
      <w:r>
        <w:t>3) ≈ 1.099.</w:t>
      </w:r>
    </w:p>
    <w:p w14:paraId="69D89E0A" w14:textId="77777777" w:rsidR="001F007B" w:rsidRDefault="00000000">
      <w:pPr>
        <w:pBdr>
          <w:bottom w:val="single" w:sz="6" w:space="4" w:color="1F3864"/>
        </w:pBdr>
        <w:spacing w:before="240" w:after="120"/>
      </w:pPr>
      <w:r>
        <w:rPr>
          <w:b/>
          <w:bCs/>
          <w:color w:val="1F3864"/>
          <w:sz w:val="22"/>
          <w:szCs w:val="22"/>
        </w:rPr>
        <w:t>IV. EXPERIMENTOS Y RESULTADOS</w:t>
      </w:r>
    </w:p>
    <w:p w14:paraId="3633C8EA" w14:textId="77777777" w:rsidR="001F007B" w:rsidRDefault="00000000">
      <w:pPr>
        <w:spacing w:before="160" w:after="60"/>
      </w:pPr>
      <w:r>
        <w:rPr>
          <w:b/>
          <w:bCs/>
          <w:i/>
          <w:iCs/>
          <w:color w:val="2F4F6F"/>
        </w:rPr>
        <w:t>A. Comparativa de modelos</w:t>
      </w:r>
    </w:p>
    <w:tbl>
      <w:tblPr>
        <w:tblpPr w:leftFromText="141" w:rightFromText="141" w:vertAnchor="text" w:horzAnchor="page" w:tblpX="6461" w:tblpY="161"/>
        <w:tblW w:w="5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90"/>
        <w:gridCol w:w="1048"/>
        <w:gridCol w:w="992"/>
        <w:gridCol w:w="992"/>
      </w:tblGrid>
      <w:tr w:rsidR="00382869" w14:paraId="1F2D81A3" w14:textId="77777777" w:rsidTr="00382869">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3BB133" w14:textId="77777777" w:rsidR="00382869" w:rsidRDefault="00382869" w:rsidP="00382869">
            <w:pPr>
              <w:jc w:val="center"/>
            </w:pPr>
            <w:r>
              <w:rPr>
                <w:b/>
                <w:bCs/>
                <w:color w:val="FFFFFF"/>
                <w:sz w:val="18"/>
                <w:szCs w:val="18"/>
              </w:rPr>
              <w:t>Modelo</w:t>
            </w:r>
          </w:p>
        </w:tc>
        <w:tc>
          <w:tcPr>
            <w:tcW w:w="9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09C2E5" w14:textId="77777777" w:rsidR="00382869" w:rsidRDefault="00382869" w:rsidP="00382869">
            <w:pPr>
              <w:jc w:val="center"/>
            </w:pPr>
            <w:r>
              <w:rPr>
                <w:b/>
                <w:bCs/>
                <w:color w:val="FFFFFF"/>
                <w:sz w:val="18"/>
                <w:szCs w:val="18"/>
              </w:rPr>
              <w:t>Log-Loss Val</w:t>
            </w:r>
          </w:p>
        </w:tc>
        <w:tc>
          <w:tcPr>
            <w:tcW w:w="104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86D56F" w14:textId="77777777" w:rsidR="00382869" w:rsidRDefault="00382869" w:rsidP="00382869">
            <w:pPr>
              <w:jc w:val="center"/>
            </w:pPr>
            <w:r>
              <w:rPr>
                <w:b/>
                <w:bCs/>
                <w:color w:val="FFFFFF"/>
                <w:sz w:val="18"/>
                <w:szCs w:val="18"/>
              </w:rPr>
              <w:t>Log-Loss Test</w:t>
            </w:r>
          </w:p>
        </w:tc>
        <w:tc>
          <w:tcPr>
            <w:tcW w:w="9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B6E21C" w14:textId="77777777" w:rsidR="00382869" w:rsidRDefault="00382869" w:rsidP="00382869">
            <w:pPr>
              <w:jc w:val="center"/>
            </w:pPr>
            <w:r>
              <w:rPr>
                <w:b/>
                <w:bCs/>
                <w:color w:val="FFFFFF"/>
                <w:sz w:val="18"/>
                <w:szCs w:val="18"/>
              </w:rPr>
              <w:t>Brier Val</w:t>
            </w:r>
          </w:p>
        </w:tc>
        <w:tc>
          <w:tcPr>
            <w:tcW w:w="9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D1D64" w14:textId="77777777" w:rsidR="00382869" w:rsidRDefault="00382869" w:rsidP="00382869">
            <w:pPr>
              <w:jc w:val="center"/>
            </w:pPr>
            <w:r>
              <w:rPr>
                <w:b/>
                <w:bCs/>
                <w:color w:val="FFFFFF"/>
                <w:sz w:val="18"/>
                <w:szCs w:val="18"/>
              </w:rPr>
              <w:t>Brier Test</w:t>
            </w:r>
          </w:p>
        </w:tc>
      </w:tr>
      <w:tr w:rsidR="00382869" w14:paraId="3B9ACD67" w14:textId="77777777" w:rsidTr="00382869">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30AE1" w14:textId="77777777" w:rsidR="00382869" w:rsidRDefault="00382869" w:rsidP="00382869">
            <w:proofErr w:type="spellStart"/>
            <w:r>
              <w:rPr>
                <w:b/>
                <w:bCs/>
                <w:color w:val="000000"/>
                <w:sz w:val="18"/>
                <w:szCs w:val="18"/>
              </w:rPr>
              <w:t>XGBoost</w:t>
            </w:r>
            <w:proofErr w:type="spellEnd"/>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52A36" w14:textId="77777777" w:rsidR="00382869" w:rsidRDefault="00382869" w:rsidP="00382869">
            <w:pPr>
              <w:jc w:val="center"/>
            </w:pPr>
            <w:r>
              <w:rPr>
                <w:color w:val="000000"/>
                <w:sz w:val="18"/>
                <w:szCs w:val="18"/>
              </w:rPr>
              <w:t>0.7623</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1369B" w14:textId="77777777" w:rsidR="00382869" w:rsidRDefault="00382869" w:rsidP="00382869">
            <w:pPr>
              <w:jc w:val="center"/>
            </w:pPr>
            <w:r>
              <w:rPr>
                <w:color w:val="000000"/>
                <w:sz w:val="18"/>
                <w:szCs w:val="18"/>
              </w:rPr>
              <w:t>0.7226</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89BBE" w14:textId="77777777" w:rsidR="00382869" w:rsidRDefault="00382869" w:rsidP="00382869">
            <w:pPr>
              <w:jc w:val="center"/>
            </w:pPr>
            <w:r>
              <w:rPr>
                <w:color w:val="000000"/>
                <w:sz w:val="18"/>
                <w:szCs w:val="18"/>
              </w:rPr>
              <w:t>0.1491</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BB425" w14:textId="77777777" w:rsidR="00382869" w:rsidRDefault="00382869" w:rsidP="00382869">
            <w:pPr>
              <w:jc w:val="center"/>
            </w:pPr>
            <w:r>
              <w:rPr>
                <w:color w:val="000000"/>
                <w:sz w:val="18"/>
                <w:szCs w:val="18"/>
              </w:rPr>
              <w:t>0.1425</w:t>
            </w:r>
          </w:p>
        </w:tc>
      </w:tr>
      <w:tr w:rsidR="00382869" w14:paraId="255878C6" w14:textId="77777777" w:rsidTr="00382869">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CC6B9B7" w14:textId="77777777" w:rsidR="00382869" w:rsidRDefault="00382869" w:rsidP="00382869">
            <w:proofErr w:type="spellStart"/>
            <w:r>
              <w:rPr>
                <w:b/>
                <w:bCs/>
                <w:color w:val="000000"/>
                <w:sz w:val="18"/>
                <w:szCs w:val="18"/>
              </w:rPr>
              <w:t>Logistic</w:t>
            </w:r>
            <w:proofErr w:type="spellEnd"/>
            <w:r>
              <w:rPr>
                <w:b/>
                <w:bCs/>
                <w:color w:val="000000"/>
                <w:sz w:val="18"/>
                <w:szCs w:val="18"/>
              </w:rPr>
              <w:t xml:space="preserve"> </w:t>
            </w:r>
            <w:proofErr w:type="spellStart"/>
            <w:r>
              <w:rPr>
                <w:b/>
                <w:bCs/>
                <w:color w:val="000000"/>
                <w:sz w:val="18"/>
                <w:szCs w:val="18"/>
              </w:rPr>
              <w:t>Regression</w:t>
            </w:r>
            <w:proofErr w:type="spellEnd"/>
          </w:p>
        </w:tc>
        <w:tc>
          <w:tcPr>
            <w:tcW w:w="99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ECF7E65" w14:textId="77777777" w:rsidR="00382869" w:rsidRDefault="00382869" w:rsidP="00382869">
            <w:pPr>
              <w:jc w:val="center"/>
            </w:pPr>
            <w:r>
              <w:rPr>
                <w:color w:val="000000"/>
                <w:sz w:val="18"/>
                <w:szCs w:val="18"/>
              </w:rPr>
              <w:t>0.8416</w:t>
            </w:r>
          </w:p>
        </w:tc>
        <w:tc>
          <w:tcPr>
            <w:tcW w:w="1048"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930A528" w14:textId="77777777" w:rsidR="00382869" w:rsidRDefault="00382869" w:rsidP="00382869">
            <w:pPr>
              <w:jc w:val="center"/>
            </w:pPr>
            <w:r>
              <w:rPr>
                <w:color w:val="000000"/>
                <w:sz w:val="18"/>
                <w:szCs w:val="18"/>
              </w:rPr>
              <w:t>0.7869</w:t>
            </w:r>
          </w:p>
        </w:tc>
        <w:tc>
          <w:tcPr>
            <w:tcW w:w="992"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A3CDFC7" w14:textId="77777777" w:rsidR="00382869" w:rsidRDefault="00382869" w:rsidP="00382869">
            <w:pPr>
              <w:jc w:val="center"/>
            </w:pPr>
            <w:r>
              <w:rPr>
                <w:color w:val="000000"/>
                <w:sz w:val="18"/>
                <w:szCs w:val="18"/>
              </w:rPr>
              <w:t>0.1637</w:t>
            </w:r>
          </w:p>
        </w:tc>
        <w:tc>
          <w:tcPr>
            <w:tcW w:w="992"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C618C84" w14:textId="77777777" w:rsidR="00382869" w:rsidRDefault="00382869" w:rsidP="00382869">
            <w:pPr>
              <w:jc w:val="center"/>
            </w:pPr>
            <w:r>
              <w:rPr>
                <w:color w:val="000000"/>
                <w:sz w:val="18"/>
                <w:szCs w:val="18"/>
              </w:rPr>
              <w:t>0.1538</w:t>
            </w:r>
          </w:p>
        </w:tc>
      </w:tr>
      <w:tr w:rsidR="00382869" w14:paraId="0DFB609D" w14:textId="77777777" w:rsidTr="00382869">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E0F15" w14:textId="77777777" w:rsidR="00382869" w:rsidRDefault="00382869" w:rsidP="00382869">
            <w:proofErr w:type="spellStart"/>
            <w:r>
              <w:rPr>
                <w:b/>
                <w:bCs/>
                <w:color w:val="000000"/>
                <w:sz w:val="18"/>
                <w:szCs w:val="18"/>
              </w:rPr>
              <w:t>Baseline</w:t>
            </w:r>
            <w:proofErr w:type="spellEnd"/>
            <w:r>
              <w:rPr>
                <w:b/>
                <w:bCs/>
                <w:color w:val="000000"/>
                <w:sz w:val="18"/>
                <w:szCs w:val="18"/>
              </w:rPr>
              <w:t xml:space="preserve"> aleatorio</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57995" w14:textId="77777777" w:rsidR="00382869" w:rsidRDefault="00382869" w:rsidP="00382869">
            <w:pPr>
              <w:jc w:val="center"/>
            </w:pPr>
            <w:r>
              <w:rPr>
                <w:color w:val="000000"/>
                <w:sz w:val="18"/>
                <w:szCs w:val="18"/>
              </w:rPr>
              <w:t>~1.099</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64AFC" w14:textId="77777777" w:rsidR="00382869" w:rsidRDefault="00382869" w:rsidP="00382869">
            <w:pPr>
              <w:jc w:val="center"/>
            </w:pPr>
            <w:r>
              <w:rPr>
                <w:color w:val="000000"/>
                <w:sz w:val="18"/>
                <w:szCs w:val="18"/>
              </w:rPr>
              <w:t>~1.099</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750C8" w14:textId="77777777" w:rsidR="00382869" w:rsidRDefault="00382869" w:rsidP="00382869">
            <w:pPr>
              <w:jc w:val="center"/>
            </w:pPr>
            <w:r>
              <w:rPr>
                <w:color w:val="000000"/>
                <w:sz w:val="18"/>
                <w:szCs w:val="18"/>
              </w:rPr>
              <w:t>~0.222</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2DB15" w14:textId="77777777" w:rsidR="00382869" w:rsidRDefault="00382869" w:rsidP="00382869">
            <w:pPr>
              <w:jc w:val="center"/>
            </w:pPr>
            <w:r>
              <w:rPr>
                <w:color w:val="000000"/>
                <w:sz w:val="18"/>
                <w:szCs w:val="18"/>
              </w:rPr>
              <w:t>~0.222</w:t>
            </w:r>
          </w:p>
        </w:tc>
      </w:tr>
    </w:tbl>
    <w:p w14:paraId="7BAF8655" w14:textId="77777777" w:rsidR="001F007B" w:rsidRDefault="001F007B">
      <w:pPr>
        <w:spacing w:after="60"/>
      </w:pPr>
    </w:p>
    <w:p w14:paraId="17C1561B" w14:textId="77777777" w:rsidR="001F007B" w:rsidRDefault="00000000">
      <w:pPr>
        <w:spacing w:after="80"/>
        <w:jc w:val="center"/>
      </w:pPr>
      <w:r>
        <w:rPr>
          <w:b/>
          <w:bCs/>
          <w:color w:val="1F3864"/>
          <w:sz w:val="18"/>
          <w:szCs w:val="18"/>
        </w:rPr>
        <w:t>TABLA II — Comparativa de modelos</w:t>
      </w:r>
    </w:p>
    <w:p w14:paraId="3615C4F2" w14:textId="77777777" w:rsidR="001F007B" w:rsidRDefault="001F007B">
      <w:pPr>
        <w:spacing w:after="60"/>
      </w:pPr>
    </w:p>
    <w:p w14:paraId="7C313B59" w14:textId="77777777" w:rsidR="001F007B" w:rsidRDefault="00000000">
      <w:pPr>
        <w:spacing w:after="100" w:line="276" w:lineRule="auto"/>
        <w:jc w:val="both"/>
      </w:pPr>
      <w:proofErr w:type="spellStart"/>
      <w:r>
        <w:t>XGBoost</w:t>
      </w:r>
      <w:proofErr w:type="spellEnd"/>
      <w:r>
        <w:t xml:space="preserve"> supera consistentemente a la Regresión Logística en ambas métricas y en ambos </w:t>
      </w:r>
      <w:proofErr w:type="spellStart"/>
      <w:r>
        <w:t>splits</w:t>
      </w:r>
      <w:proofErr w:type="spellEnd"/>
      <w:r>
        <w:t xml:space="preserve">. Un hallazgo clave es que el Log-Loss en test (0.7226) es mejor que en validación (0.7623), indicando que el modelo no presenta </w:t>
      </w:r>
      <w:proofErr w:type="spellStart"/>
      <w:r>
        <w:t>overfitting</w:t>
      </w:r>
      <w:proofErr w:type="spellEnd"/>
      <w:r>
        <w:t xml:space="preserve"> y generaliza correctamente a datos futuros. La mejora sobre el </w:t>
      </w:r>
      <w:proofErr w:type="spellStart"/>
      <w:r>
        <w:t>baseline</w:t>
      </w:r>
      <w:proofErr w:type="spellEnd"/>
      <w:r>
        <w:t xml:space="preserve"> aleatorio es del 34.2% en Log-Loss y del 35.8% en Brier Score.</w:t>
      </w:r>
    </w:p>
    <w:p w14:paraId="07BEB175" w14:textId="77777777" w:rsidR="001F007B" w:rsidRDefault="00000000">
      <w:pPr>
        <w:spacing w:before="160" w:after="60"/>
      </w:pPr>
      <w:r>
        <w:rPr>
          <w:b/>
          <w:bCs/>
          <w:i/>
          <w:iCs/>
          <w:color w:val="2F4F6F"/>
        </w:rPr>
        <w:t>B. Validación histórica — Mundial 2022</w:t>
      </w:r>
    </w:p>
    <w:p w14:paraId="39AA8D2D" w14:textId="77777777" w:rsidR="001F007B" w:rsidRDefault="00000000">
      <w:pPr>
        <w:spacing w:after="100" w:line="276" w:lineRule="auto"/>
        <w:jc w:val="both"/>
      </w:pPr>
      <w:r>
        <w:t>Aplicando el modelo a los 64 partidos del Mundial 2022 (presentes en el conjunto de validación): Log-Loss = 0.8134, Brier Score = 0.1612. El modelo no predijo con certeza a Argentina como campeón, pero le asignó una probabilidad de título del 14.2% (tercer lugar tras Brasil y Francia), coherente con su desempeño en la competencia.</w:t>
      </w:r>
    </w:p>
    <w:p w14:paraId="5EF6CF9D" w14:textId="77777777" w:rsidR="001F007B" w:rsidRDefault="00000000">
      <w:pPr>
        <w:spacing w:before="160" w:after="60"/>
      </w:pPr>
      <w:r>
        <w:rPr>
          <w:b/>
          <w:bCs/>
          <w:i/>
          <w:iCs/>
          <w:color w:val="2F4F6F"/>
        </w:rPr>
        <w:t xml:space="preserve">C. </w:t>
      </w:r>
      <w:proofErr w:type="spellStart"/>
      <w:r>
        <w:rPr>
          <w:b/>
          <w:bCs/>
          <w:i/>
          <w:iCs/>
          <w:color w:val="2F4F6F"/>
        </w:rPr>
        <w:t>Feature</w:t>
      </w:r>
      <w:proofErr w:type="spellEnd"/>
      <w:r>
        <w:rPr>
          <w:b/>
          <w:bCs/>
          <w:i/>
          <w:iCs/>
          <w:color w:val="2F4F6F"/>
        </w:rPr>
        <w:t xml:space="preserve"> </w:t>
      </w:r>
      <w:proofErr w:type="spellStart"/>
      <w:r>
        <w:rPr>
          <w:b/>
          <w:bCs/>
          <w:i/>
          <w:iCs/>
          <w:color w:val="2F4F6F"/>
        </w:rPr>
        <w:t>importance</w:t>
      </w:r>
      <w:proofErr w:type="spellEnd"/>
    </w:p>
    <w:p w14:paraId="3D8792D3" w14:textId="77777777" w:rsidR="001F007B" w:rsidRDefault="00000000">
      <w:pPr>
        <w:spacing w:after="100" w:line="276" w:lineRule="auto"/>
        <w:jc w:val="both"/>
      </w:pPr>
      <w:r>
        <w:t xml:space="preserve">Las tres </w:t>
      </w:r>
      <w:proofErr w:type="spellStart"/>
      <w:r>
        <w:t>features</w:t>
      </w:r>
      <w:proofErr w:type="spellEnd"/>
      <w:r>
        <w:t xml:space="preserve"> más importantes según </w:t>
      </w:r>
      <w:proofErr w:type="spellStart"/>
      <w:r>
        <w:t>XGBoost</w:t>
      </w:r>
      <w:proofErr w:type="spellEnd"/>
      <w:r>
        <w:t xml:space="preserve"> son </w:t>
      </w:r>
      <w:proofErr w:type="spellStart"/>
      <w:r>
        <w:t>elo_diff</w:t>
      </w:r>
      <w:proofErr w:type="spellEnd"/>
      <w:r>
        <w:t xml:space="preserve"> (importancia 0.312), </w:t>
      </w:r>
      <w:proofErr w:type="spellStart"/>
      <w:r>
        <w:t>fifa_rank_diff</w:t>
      </w:r>
      <w:proofErr w:type="spellEnd"/>
      <w:r>
        <w:t xml:space="preserve"> (0.187) y </w:t>
      </w:r>
      <w:proofErr w:type="spellStart"/>
      <w:r>
        <w:t>win_rate_home</w:t>
      </w:r>
      <w:proofErr w:type="spellEnd"/>
      <w:r>
        <w:t xml:space="preserve"> (0.143). Esto confirma que las diferencias de calidad relativa entre equipos son más predictivas que las estadísticas absolutas individuales. El </w:t>
      </w:r>
      <w:proofErr w:type="spellStart"/>
      <w:r>
        <w:t>decay_weight</w:t>
      </w:r>
      <w:proofErr w:type="spellEnd"/>
      <w:r>
        <w:t xml:space="preserve">, aunque bajo en importancia de </w:t>
      </w:r>
      <w:proofErr w:type="spellStart"/>
      <w:r>
        <w:t>feature</w:t>
      </w:r>
      <w:proofErr w:type="spellEnd"/>
      <w:r>
        <w:t xml:space="preserve"> (0.041), mejora las métricas en un 2.3% al eliminarlo del modelo.</w:t>
      </w:r>
    </w:p>
    <w:p w14:paraId="15188BDC" w14:textId="77777777" w:rsidR="001F007B" w:rsidRDefault="00000000">
      <w:pPr>
        <w:pBdr>
          <w:bottom w:val="single" w:sz="6" w:space="4" w:color="1F3864"/>
        </w:pBdr>
        <w:spacing w:before="240" w:after="120"/>
      </w:pPr>
      <w:r>
        <w:rPr>
          <w:b/>
          <w:bCs/>
          <w:color w:val="1F3864"/>
          <w:sz w:val="22"/>
          <w:szCs w:val="22"/>
        </w:rPr>
        <w:t>V. SIMULACIÓN MONTE CARLO</w:t>
      </w:r>
    </w:p>
    <w:p w14:paraId="69BA3D47" w14:textId="77777777" w:rsidR="001F007B" w:rsidRDefault="00000000">
      <w:pPr>
        <w:spacing w:before="160" w:after="60"/>
      </w:pPr>
      <w:r>
        <w:rPr>
          <w:b/>
          <w:bCs/>
          <w:i/>
          <w:iCs/>
          <w:color w:val="2F4F6F"/>
        </w:rPr>
        <w:t>A. Estructura del torneo 2026</w:t>
      </w:r>
    </w:p>
    <w:p w14:paraId="28CDBC23" w14:textId="77777777" w:rsidR="001F007B" w:rsidRDefault="00000000">
      <w:pPr>
        <w:spacing w:after="100" w:line="276" w:lineRule="auto"/>
        <w:jc w:val="both"/>
      </w:pPr>
      <w:r>
        <w:lastRenderedPageBreak/>
        <w:t>El Mundial 2026 opera con 12 grupos de 4 equipos (72 partidos de grupos). Los dos primeros de cada grupo clasifican directamente (24 equipos) más los 8 mejores terceros según puntos, diferencia de goles y goles anotados, completando 32 clasificados a octavos de final. Posteriormente se desarrollan cuatro rondas eliminatorias (octavos, cuartos, semifinales y final) donde en caso de empate se procede a tiempo extra y penales (modelado como 50/50 en la simulación).</w:t>
      </w:r>
    </w:p>
    <w:p w14:paraId="77B76167" w14:textId="77777777" w:rsidR="001F007B" w:rsidRDefault="00000000">
      <w:pPr>
        <w:spacing w:before="160" w:after="60"/>
      </w:pPr>
      <w:r>
        <w:rPr>
          <w:b/>
          <w:bCs/>
          <w:i/>
          <w:iCs/>
          <w:color w:val="2F4F6F"/>
        </w:rPr>
        <w:t>B. Optimización del pipeline</w:t>
      </w:r>
    </w:p>
    <w:p w14:paraId="5120B2B0" w14:textId="77777777" w:rsidR="001F007B" w:rsidRDefault="00000000">
      <w:pPr>
        <w:spacing w:after="100" w:line="276" w:lineRule="auto"/>
        <w:jc w:val="both"/>
      </w:pPr>
      <w:r>
        <w:t xml:space="preserve">La implementación </w:t>
      </w:r>
      <w:proofErr w:type="spellStart"/>
      <w:r>
        <w:t>naive</w:t>
      </w:r>
      <w:proofErr w:type="spellEnd"/>
      <w:r>
        <w:t xml:space="preserve"> de Monte Carlo requería 1,020,000 llamadas a </w:t>
      </w:r>
      <w:proofErr w:type="spellStart"/>
      <w:r>
        <w:t>predict_proba</w:t>
      </w:r>
      <w:proofErr w:type="spellEnd"/>
      <w:r>
        <w:t xml:space="preserve"> (102 partidos × 10,000 simulaciones), resultando en tiempos de ejecución superiores a 40 minutos. Se implementó una optimización de precálculo </w:t>
      </w:r>
      <w:proofErr w:type="spellStart"/>
      <w:r>
        <w:t>batch</w:t>
      </w:r>
      <w:proofErr w:type="spellEnd"/>
      <w:r>
        <w:t xml:space="preserve">: todas las probabilidades para los pares posibles de equipos se calculan una única vez antes del </w:t>
      </w:r>
      <w:proofErr w:type="spellStart"/>
      <w:r>
        <w:t>loop</w:t>
      </w:r>
      <w:proofErr w:type="spellEnd"/>
      <w:r>
        <w:t xml:space="preserve"> de simulaciones, reduciendo el tiempo a 1.9 minutos sin afectar los resultados.</w:t>
      </w:r>
    </w:p>
    <w:p w14:paraId="6E73F6F5" w14:textId="77777777" w:rsidR="001F007B" w:rsidRDefault="00000000">
      <w:pPr>
        <w:spacing w:before="160" w:after="60"/>
      </w:pPr>
      <w:r>
        <w:rPr>
          <w:b/>
          <w:bCs/>
          <w:i/>
          <w:iCs/>
          <w:color w:val="2F4F6F"/>
        </w:rPr>
        <w:t>C. Resultados</w:t>
      </w:r>
    </w:p>
    <w:p w14:paraId="71D5F9DB" w14:textId="77777777" w:rsidR="001F007B" w:rsidRDefault="001F007B">
      <w:pPr>
        <w:spacing w:after="60"/>
      </w:pPr>
    </w:p>
    <w:p w14:paraId="38DF3348" w14:textId="77777777" w:rsidR="001F007B" w:rsidRDefault="00000000">
      <w:pPr>
        <w:spacing w:after="80"/>
        <w:jc w:val="center"/>
      </w:pPr>
      <w:r>
        <w:rPr>
          <w:b/>
          <w:bCs/>
          <w:color w:val="1F3864"/>
          <w:sz w:val="18"/>
          <w:szCs w:val="18"/>
        </w:rPr>
        <w:t>TABLA III — Top 10 favoritos al título (10,000 simulaciones)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239"/>
        <w:gridCol w:w="1791"/>
        <w:gridCol w:w="2754"/>
        <w:gridCol w:w="1791"/>
      </w:tblGrid>
      <w:tr w:rsidR="001F007B" w14:paraId="000AC5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BF1A36" w14:textId="77777777" w:rsidR="001F007B" w:rsidRDefault="00000000">
            <w:pPr>
              <w:jc w:val="center"/>
            </w:pPr>
            <w:r>
              <w:rPr>
                <w:b/>
                <w:bCs/>
                <w:color w:val="FFFFFF"/>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D6746" w14:textId="77777777" w:rsidR="001F007B" w:rsidRDefault="00000000">
            <w:pPr>
              <w:jc w:val="center"/>
            </w:pPr>
            <w:r>
              <w:rPr>
                <w:b/>
                <w:bCs/>
                <w:color w:val="FFFFFF"/>
                <w:sz w:val="18"/>
                <w:szCs w:val="18"/>
              </w:rPr>
              <w:t>Equipo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4FEA94" w14:textId="77777777" w:rsidR="001F007B" w:rsidRDefault="00000000">
            <w:pPr>
              <w:jc w:val="center"/>
            </w:pPr>
            <w:r>
              <w:rPr>
                <w:b/>
                <w:bCs/>
                <w:color w:val="FFFFFF"/>
                <w:sz w:val="18"/>
                <w:szCs w:val="18"/>
              </w:rPr>
              <w:t>P(Campeón)</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E71D3D" w14:textId="77777777" w:rsidR="001F007B" w:rsidRDefault="00000000">
            <w:pPr>
              <w:jc w:val="center"/>
            </w:pPr>
            <w:r>
              <w:rPr>
                <w:b/>
                <w:bCs/>
                <w:color w:val="FFFFFF"/>
                <w:sz w:val="18"/>
                <w:szCs w:val="18"/>
              </w:rPr>
              <w:t>IC 95%</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596F2D" w14:textId="77777777" w:rsidR="001F007B" w:rsidRDefault="00000000">
            <w:pPr>
              <w:jc w:val="center"/>
            </w:pPr>
            <w:r>
              <w:rPr>
                <w:b/>
                <w:bCs/>
                <w:color w:val="FFFFFF"/>
                <w:sz w:val="18"/>
                <w:szCs w:val="18"/>
              </w:rPr>
              <w:t>P(Octavos)</w:t>
            </w:r>
          </w:p>
        </w:tc>
      </w:tr>
      <w:tr w:rsidR="001F007B" w14:paraId="6AB977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302A5" w14:textId="77777777" w:rsidR="001F007B" w:rsidRDefault="00000000">
            <w:pPr>
              <w:jc w:val="center"/>
            </w:pPr>
            <w:r>
              <w:rPr>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93E1F" w14:textId="77777777" w:rsidR="001F007B" w:rsidRDefault="00000000">
            <w:r>
              <w:rPr>
                <w:b/>
                <w:bCs/>
                <w:color w:val="000000"/>
                <w:sz w:val="18"/>
                <w:szCs w:val="18"/>
              </w:rPr>
              <w:t>Spain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10BFF" w14:textId="77777777" w:rsidR="001F007B" w:rsidRDefault="00000000">
            <w:pPr>
              <w:jc w:val="center"/>
            </w:pPr>
            <w:r>
              <w:rPr>
                <w:color w:val="000000"/>
                <w:sz w:val="18"/>
                <w:szCs w:val="18"/>
              </w:rPr>
              <w:t>16.66%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5FC39" w14:textId="77777777" w:rsidR="001F007B" w:rsidRDefault="00000000">
            <w:pPr>
              <w:jc w:val="center"/>
            </w:pPr>
            <w:r>
              <w:rPr>
                <w:color w:val="000000"/>
                <w:sz w:val="18"/>
                <w:szCs w:val="18"/>
              </w:rPr>
              <w:t>[15.94%–17.40%]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9CE3B" w14:textId="77777777" w:rsidR="001F007B" w:rsidRDefault="00000000">
            <w:pPr>
              <w:jc w:val="center"/>
            </w:pPr>
            <w:r>
              <w:rPr>
                <w:color w:val="000000"/>
                <w:sz w:val="18"/>
                <w:szCs w:val="18"/>
              </w:rPr>
              <w:t>98.19%</w:t>
            </w:r>
          </w:p>
        </w:tc>
      </w:tr>
      <w:tr w:rsidR="001F007B" w14:paraId="5F70BE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83454DF" w14:textId="77777777" w:rsidR="001F007B" w:rsidRDefault="00000000">
            <w:pPr>
              <w:jc w:val="center"/>
            </w:pPr>
            <w:r>
              <w:rPr>
                <w:color w:val="00000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AA8D178" w14:textId="77777777" w:rsidR="001F007B" w:rsidRDefault="00000000">
            <w:r>
              <w:rPr>
                <w:b/>
                <w:bCs/>
                <w:color w:val="000000"/>
                <w:sz w:val="18"/>
                <w:szCs w:val="18"/>
              </w:rPr>
              <w:t>Argentina</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978B5FE" w14:textId="77777777" w:rsidR="001F007B" w:rsidRDefault="00000000">
            <w:pPr>
              <w:jc w:val="center"/>
            </w:pPr>
            <w:r>
              <w:rPr>
                <w:color w:val="000000"/>
                <w:sz w:val="18"/>
                <w:szCs w:val="18"/>
              </w:rPr>
              <w:t>10.46%</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6EAC377" w14:textId="77777777" w:rsidR="001F007B" w:rsidRDefault="00000000">
            <w:pPr>
              <w:jc w:val="center"/>
            </w:pPr>
            <w:r>
              <w:rPr>
                <w:color w:val="000000"/>
                <w:sz w:val="18"/>
                <w:szCs w:val="18"/>
              </w:rPr>
              <w:t>[9.88%–11.08%]</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7597F2E" w14:textId="77777777" w:rsidR="001F007B" w:rsidRDefault="00000000">
            <w:pPr>
              <w:jc w:val="center"/>
            </w:pPr>
            <w:r>
              <w:rPr>
                <w:color w:val="000000"/>
                <w:sz w:val="18"/>
                <w:szCs w:val="18"/>
              </w:rPr>
              <w:t>95.14%</w:t>
            </w:r>
          </w:p>
        </w:tc>
      </w:tr>
      <w:tr w:rsidR="001F007B" w14:paraId="147692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A0D12" w14:textId="77777777" w:rsidR="001F007B" w:rsidRDefault="00000000">
            <w:pPr>
              <w:jc w:val="center"/>
            </w:pPr>
            <w:r>
              <w:rPr>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4174C" w14:textId="77777777" w:rsidR="001F007B" w:rsidRDefault="00000000">
            <w:r>
              <w:rPr>
                <w:b/>
                <w:bCs/>
                <w:color w:val="000000"/>
                <w:sz w:val="18"/>
                <w:szCs w:val="18"/>
              </w:rPr>
              <w:t>France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E9B73" w14:textId="77777777" w:rsidR="001F007B" w:rsidRDefault="00000000">
            <w:pPr>
              <w:jc w:val="center"/>
            </w:pPr>
            <w:r>
              <w:rPr>
                <w:color w:val="000000"/>
                <w:sz w:val="18"/>
                <w:szCs w:val="18"/>
              </w:rPr>
              <w:t>10.08%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E5747" w14:textId="77777777" w:rsidR="001F007B" w:rsidRDefault="00000000">
            <w:pPr>
              <w:jc w:val="center"/>
            </w:pPr>
            <w:r>
              <w:rPr>
                <w:color w:val="000000"/>
                <w:sz w:val="18"/>
                <w:szCs w:val="18"/>
              </w:rPr>
              <w:t>[9.51%–10.69%]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72A16" w14:textId="77777777" w:rsidR="001F007B" w:rsidRDefault="00000000">
            <w:pPr>
              <w:jc w:val="center"/>
            </w:pPr>
            <w:r>
              <w:rPr>
                <w:color w:val="000000"/>
                <w:sz w:val="18"/>
                <w:szCs w:val="18"/>
              </w:rPr>
              <w:t>99.05%</w:t>
            </w:r>
          </w:p>
        </w:tc>
      </w:tr>
      <w:tr w:rsidR="001F007B" w14:paraId="6BD9D6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3DADEAC" w14:textId="77777777" w:rsidR="001F007B" w:rsidRDefault="00000000">
            <w:pPr>
              <w:jc w:val="center"/>
            </w:pPr>
            <w:r>
              <w:rPr>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E9D25E2" w14:textId="77777777" w:rsidR="001F007B" w:rsidRDefault="00000000">
            <w:r>
              <w:rPr>
                <w:b/>
                <w:bCs/>
                <w:color w:val="000000"/>
                <w:sz w:val="18"/>
                <w:szCs w:val="18"/>
              </w:rPr>
              <w:t>Portugal</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DC307D3" w14:textId="77777777" w:rsidR="001F007B" w:rsidRDefault="00000000">
            <w:pPr>
              <w:jc w:val="center"/>
            </w:pPr>
            <w:r>
              <w:rPr>
                <w:color w:val="000000"/>
                <w:sz w:val="18"/>
                <w:szCs w:val="18"/>
              </w:rPr>
              <w:t>8.56%</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E0FF063" w14:textId="77777777" w:rsidR="001F007B" w:rsidRDefault="00000000">
            <w:pPr>
              <w:jc w:val="center"/>
            </w:pPr>
            <w:r>
              <w:rPr>
                <w:color w:val="000000"/>
                <w:sz w:val="18"/>
                <w:szCs w:val="18"/>
              </w:rPr>
              <w:t>[8.03%–9.12%]</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485CB6D" w14:textId="77777777" w:rsidR="001F007B" w:rsidRDefault="00000000">
            <w:pPr>
              <w:jc w:val="center"/>
            </w:pPr>
            <w:r>
              <w:rPr>
                <w:color w:val="000000"/>
                <w:sz w:val="18"/>
                <w:szCs w:val="18"/>
              </w:rPr>
              <w:t>98.41%</w:t>
            </w:r>
          </w:p>
        </w:tc>
      </w:tr>
      <w:tr w:rsidR="001F007B" w14:paraId="03F537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DD95C" w14:textId="77777777" w:rsidR="001F007B" w:rsidRDefault="00000000">
            <w:pPr>
              <w:jc w:val="center"/>
            </w:pPr>
            <w:r>
              <w:rPr>
                <w:color w:val="00000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8538B" w14:textId="77777777" w:rsidR="001F007B" w:rsidRDefault="00000000">
            <w:proofErr w:type="spellStart"/>
            <w:r>
              <w:rPr>
                <w:b/>
                <w:bCs/>
                <w:color w:val="000000"/>
                <w:sz w:val="18"/>
                <w:szCs w:val="18"/>
              </w:rPr>
              <w:t>Netherlands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9F361" w14:textId="77777777" w:rsidR="001F007B" w:rsidRDefault="00000000">
            <w:pPr>
              <w:jc w:val="center"/>
            </w:pPr>
            <w:r>
              <w:rPr>
                <w:color w:val="000000"/>
                <w:sz w:val="18"/>
                <w:szCs w:val="18"/>
              </w:rPr>
              <w:t>5.53%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AC20F" w14:textId="77777777" w:rsidR="001F007B" w:rsidRDefault="00000000">
            <w:pPr>
              <w:jc w:val="center"/>
            </w:pPr>
            <w:r>
              <w:rPr>
                <w:color w:val="000000"/>
                <w:sz w:val="18"/>
                <w:szCs w:val="18"/>
              </w:rPr>
              <w:t>[5.10%–6.00%]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3698E" w14:textId="77777777" w:rsidR="001F007B" w:rsidRDefault="00000000">
            <w:pPr>
              <w:jc w:val="center"/>
            </w:pPr>
            <w:r>
              <w:rPr>
                <w:color w:val="000000"/>
                <w:sz w:val="18"/>
                <w:szCs w:val="18"/>
              </w:rPr>
              <w:t>97.70%</w:t>
            </w:r>
          </w:p>
        </w:tc>
      </w:tr>
      <w:tr w:rsidR="001F007B" w14:paraId="1BE02A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1626EE0" w14:textId="77777777" w:rsidR="001F007B" w:rsidRDefault="00000000">
            <w:pPr>
              <w:jc w:val="center"/>
            </w:pPr>
            <w:r>
              <w:rPr>
                <w:color w:val="000000"/>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8446B1A" w14:textId="77777777" w:rsidR="001F007B" w:rsidRDefault="00000000">
            <w:r>
              <w:rPr>
                <w:b/>
                <w:bCs/>
                <w:color w:val="000000"/>
                <w:sz w:val="18"/>
                <w:szCs w:val="18"/>
              </w:rPr>
              <w:t>Japan</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3CDBBA9" w14:textId="77777777" w:rsidR="001F007B" w:rsidRDefault="00000000">
            <w:pPr>
              <w:jc w:val="center"/>
            </w:pPr>
            <w:r>
              <w:rPr>
                <w:color w:val="000000"/>
                <w:sz w:val="18"/>
                <w:szCs w:val="18"/>
              </w:rPr>
              <w:t>5.28%</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6A4F57F" w14:textId="77777777" w:rsidR="001F007B" w:rsidRDefault="00000000">
            <w:pPr>
              <w:jc w:val="center"/>
            </w:pPr>
            <w:r>
              <w:rPr>
                <w:color w:val="000000"/>
                <w:sz w:val="18"/>
                <w:szCs w:val="18"/>
              </w:rPr>
              <w:t>[4.86%–5.74%]</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216ADE55" w14:textId="77777777" w:rsidR="001F007B" w:rsidRDefault="00000000">
            <w:pPr>
              <w:jc w:val="center"/>
            </w:pPr>
            <w:r>
              <w:rPr>
                <w:color w:val="000000"/>
                <w:sz w:val="18"/>
                <w:szCs w:val="18"/>
              </w:rPr>
              <w:t>98.63%</w:t>
            </w:r>
          </w:p>
        </w:tc>
      </w:tr>
      <w:tr w:rsidR="001F007B" w14:paraId="2B650D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BAFF2" w14:textId="77777777" w:rsidR="001F007B" w:rsidRDefault="00000000">
            <w:pPr>
              <w:jc w:val="center"/>
            </w:pPr>
            <w:r>
              <w:rPr>
                <w:color w:val="000000"/>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98DE8" w14:textId="77777777" w:rsidR="001F007B" w:rsidRDefault="00000000">
            <w:r>
              <w:rPr>
                <w:b/>
                <w:bCs/>
                <w:color w:val="000000"/>
                <w:sz w:val="18"/>
                <w:szCs w:val="18"/>
              </w:rPr>
              <w:t>England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609ED" w14:textId="77777777" w:rsidR="001F007B" w:rsidRDefault="00000000">
            <w:pPr>
              <w:jc w:val="center"/>
            </w:pPr>
            <w:r>
              <w:rPr>
                <w:color w:val="000000"/>
                <w:sz w:val="18"/>
                <w:szCs w:val="18"/>
              </w:rPr>
              <w:t>5.21%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79142" w14:textId="77777777" w:rsidR="001F007B" w:rsidRDefault="00000000">
            <w:pPr>
              <w:jc w:val="center"/>
            </w:pPr>
            <w:r>
              <w:rPr>
                <w:color w:val="000000"/>
                <w:sz w:val="18"/>
                <w:szCs w:val="18"/>
              </w:rPr>
              <w:t>[4.79%–5.66%]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C4162" w14:textId="77777777" w:rsidR="001F007B" w:rsidRDefault="00000000">
            <w:pPr>
              <w:jc w:val="center"/>
            </w:pPr>
            <w:r>
              <w:rPr>
                <w:color w:val="000000"/>
                <w:sz w:val="18"/>
                <w:szCs w:val="18"/>
              </w:rPr>
              <w:t>94.02%</w:t>
            </w:r>
          </w:p>
        </w:tc>
      </w:tr>
      <w:tr w:rsidR="001F007B" w14:paraId="6DE121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5EB51170" w14:textId="77777777" w:rsidR="001F007B" w:rsidRDefault="00000000">
            <w:pPr>
              <w:jc w:val="center"/>
            </w:pPr>
            <w:r>
              <w:rPr>
                <w:color w:val="000000"/>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36AD1D9" w14:textId="77777777" w:rsidR="001F007B" w:rsidRDefault="00000000">
            <w:r>
              <w:rPr>
                <w:b/>
                <w:bCs/>
                <w:color w:val="000000"/>
                <w:sz w:val="18"/>
                <w:szCs w:val="18"/>
              </w:rPr>
              <w:t>Brazil</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4015BB5" w14:textId="77777777" w:rsidR="001F007B" w:rsidRDefault="00000000">
            <w:pPr>
              <w:jc w:val="center"/>
            </w:pPr>
            <w:r>
              <w:rPr>
                <w:color w:val="000000"/>
                <w:sz w:val="18"/>
                <w:szCs w:val="18"/>
              </w:rPr>
              <w:t>4.41%</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327FB7C" w14:textId="77777777" w:rsidR="001F007B" w:rsidRDefault="00000000">
            <w:pPr>
              <w:jc w:val="center"/>
            </w:pPr>
            <w:r>
              <w:rPr>
                <w:color w:val="000000"/>
                <w:sz w:val="18"/>
                <w:szCs w:val="18"/>
              </w:rPr>
              <w:t>[4.02%–4.83%]</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FE77785" w14:textId="77777777" w:rsidR="001F007B" w:rsidRDefault="00000000">
            <w:pPr>
              <w:jc w:val="center"/>
            </w:pPr>
            <w:r>
              <w:rPr>
                <w:color w:val="000000"/>
                <w:sz w:val="18"/>
                <w:szCs w:val="18"/>
              </w:rPr>
              <w:t>91.34%</w:t>
            </w:r>
          </w:p>
        </w:tc>
      </w:tr>
      <w:tr w:rsidR="001F007B" w14:paraId="07CF6C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9533B" w14:textId="77777777" w:rsidR="001F007B" w:rsidRDefault="00000000">
            <w:pPr>
              <w:jc w:val="center"/>
            </w:pPr>
            <w:r>
              <w:rPr>
                <w:color w:val="000000"/>
                <w:sz w:val="18"/>
                <w:szCs w:val="1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B0108" w14:textId="77777777" w:rsidR="001F007B" w:rsidRDefault="00000000">
            <w:proofErr w:type="spellStart"/>
            <w:r>
              <w:rPr>
                <w:b/>
                <w:bCs/>
                <w:color w:val="000000"/>
                <w:sz w:val="18"/>
                <w:szCs w:val="18"/>
              </w:rPr>
              <w:t>Croatia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380D3" w14:textId="77777777" w:rsidR="001F007B" w:rsidRDefault="00000000">
            <w:pPr>
              <w:jc w:val="center"/>
            </w:pPr>
            <w:r>
              <w:rPr>
                <w:color w:val="000000"/>
                <w:sz w:val="18"/>
                <w:szCs w:val="18"/>
              </w:rPr>
              <w:t>3.39%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1EE4C" w14:textId="77777777" w:rsidR="001F007B" w:rsidRDefault="00000000">
            <w:pPr>
              <w:jc w:val="center"/>
            </w:pPr>
            <w:r>
              <w:rPr>
                <w:color w:val="000000"/>
                <w:sz w:val="18"/>
                <w:szCs w:val="18"/>
              </w:rPr>
              <w:t>[3.05%–3.76%]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FDD09" w14:textId="77777777" w:rsidR="001F007B" w:rsidRDefault="00000000">
            <w:pPr>
              <w:jc w:val="center"/>
            </w:pPr>
            <w:r>
              <w:rPr>
                <w:color w:val="000000"/>
                <w:sz w:val="18"/>
                <w:szCs w:val="18"/>
              </w:rPr>
              <w:t>91.58%</w:t>
            </w:r>
          </w:p>
        </w:tc>
      </w:tr>
      <w:tr w:rsidR="001F007B" w14:paraId="39EFC7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B8EAA3A" w14:textId="77777777" w:rsidR="001F007B" w:rsidRDefault="00000000">
            <w:pPr>
              <w:jc w:val="center"/>
            </w:pPr>
            <w:r>
              <w:rPr>
                <w:color w:val="000000"/>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B254929" w14:textId="77777777" w:rsidR="001F007B" w:rsidRDefault="00000000">
            <w:r>
              <w:rPr>
                <w:b/>
                <w:bCs/>
                <w:color w:val="000000"/>
                <w:sz w:val="18"/>
                <w:szCs w:val="18"/>
              </w:rPr>
              <w:t>Senegal</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0749EC9" w14:textId="77777777" w:rsidR="001F007B" w:rsidRDefault="00000000">
            <w:pPr>
              <w:jc w:val="center"/>
            </w:pPr>
            <w:r>
              <w:rPr>
                <w:color w:val="000000"/>
                <w:sz w:val="18"/>
                <w:szCs w:val="18"/>
              </w:rPr>
              <w:t>3.07%</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4FC4648" w14:textId="77777777" w:rsidR="001F007B" w:rsidRDefault="00000000">
            <w:pPr>
              <w:jc w:val="center"/>
            </w:pPr>
            <w:r>
              <w:rPr>
                <w:color w:val="000000"/>
                <w:sz w:val="18"/>
                <w:szCs w:val="18"/>
              </w:rPr>
              <w:t>[2.75%–3.43%]</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D211A03" w14:textId="77777777" w:rsidR="001F007B" w:rsidRDefault="00000000">
            <w:pPr>
              <w:jc w:val="center"/>
            </w:pPr>
            <w:r>
              <w:rPr>
                <w:color w:val="000000"/>
                <w:sz w:val="18"/>
                <w:szCs w:val="18"/>
              </w:rPr>
              <w:t>87.34%</w:t>
            </w:r>
          </w:p>
        </w:tc>
      </w:tr>
    </w:tbl>
    <w:p w14:paraId="3EC43364" w14:textId="77777777" w:rsidR="001F007B" w:rsidRDefault="001F007B">
      <w:pPr>
        <w:spacing w:after="60"/>
      </w:pPr>
    </w:p>
    <w:p w14:paraId="07F45348" w14:textId="77777777" w:rsidR="001F007B" w:rsidRDefault="00000000">
      <w:pPr>
        <w:spacing w:after="100" w:line="276" w:lineRule="auto"/>
        <w:jc w:val="both"/>
      </w:pPr>
      <w:r>
        <w:t>España emerge como el favorito principal con 16.7% de probabilidad de campeonato (IC95: 15.9%–17.4%), reflejando su ELO calculado más alto (2,171) y su grupo favorable. Argentina (10.5%) y Francia (10.1%) completan el podio de favoritos. La suma de probabilidades de todos los equipos es exactamente 1.0000, confirmando la calibración del modelo.</w:t>
      </w:r>
    </w:p>
    <w:p w14:paraId="432B9D5D" w14:textId="77777777" w:rsidR="001F007B" w:rsidRDefault="00000000">
      <w:pPr>
        <w:spacing w:after="100" w:line="276" w:lineRule="auto"/>
        <w:jc w:val="both"/>
      </w:pPr>
      <w:r>
        <w:t xml:space="preserve">El resultado más sorprendente es la posición de Japón (6°, 5.3%) por encima de Brasil (8°, 4.4%) y Alemania (15°, 1.9%). Japón combina un ELO calculado competitivo (1,860) con un grupo del torneo favorable, mientras que Brasil enfrenta una llave más exigente. Alemania, pese a su </w:t>
      </w:r>
      <w:r>
        <w:t>historial mundialista, exhibe un ELO actual por debajo de su reputación histórica.</w:t>
      </w:r>
    </w:p>
    <w:p w14:paraId="7B40D911" w14:textId="77777777" w:rsidR="001F007B" w:rsidRDefault="00000000">
      <w:pPr>
        <w:pBdr>
          <w:bottom w:val="single" w:sz="6" w:space="4" w:color="1F3864"/>
        </w:pBdr>
        <w:spacing w:before="240" w:after="120"/>
      </w:pPr>
      <w:r>
        <w:rPr>
          <w:b/>
          <w:bCs/>
          <w:color w:val="1F3864"/>
          <w:sz w:val="22"/>
          <w:szCs w:val="22"/>
        </w:rPr>
        <w:t>VI. ANÁLISIS DE LIMITACIONES</w:t>
      </w:r>
    </w:p>
    <w:p w14:paraId="01D44AAE" w14:textId="77777777" w:rsidR="001F007B" w:rsidRDefault="00000000">
      <w:pPr>
        <w:spacing w:before="160" w:after="60"/>
      </w:pPr>
      <w:r>
        <w:rPr>
          <w:b/>
          <w:bCs/>
          <w:i/>
          <w:iCs/>
          <w:color w:val="2F4F6F"/>
        </w:rPr>
        <w:t>A. Factor lesiones y forma física</w:t>
      </w:r>
    </w:p>
    <w:p w14:paraId="48419F18" w14:textId="77777777" w:rsidR="001F007B" w:rsidRDefault="00000000">
      <w:pPr>
        <w:spacing w:after="100" w:line="276" w:lineRule="auto"/>
        <w:jc w:val="both"/>
      </w:pPr>
      <w:r>
        <w:t>El modelo se entrena con datos hasta junio 2025, pero el torneo se disputa en junio–julio 2026. Eventos impredecibles como lesiones de jugadores clave (</w:t>
      </w:r>
      <w:proofErr w:type="spellStart"/>
      <w:r>
        <w:t>e.g</w:t>
      </w:r>
      <w:proofErr w:type="spellEnd"/>
      <w:r>
        <w:t xml:space="preserve">., la ausencia de un goleador principal), cambios de entrenador o rachas de forma temporal no pueden ser capturados. El archivo future_match_probabilities_baseline.csv incluye un </w:t>
      </w:r>
      <w:proofErr w:type="spellStart"/>
      <w:r>
        <w:t>flag</w:t>
      </w:r>
      <w:proofErr w:type="spellEnd"/>
      <w:r>
        <w:t xml:space="preserve"> de lesiones (</w:t>
      </w:r>
      <w:proofErr w:type="spellStart"/>
      <w:r>
        <w:t>home_injury_flag</w:t>
      </w:r>
      <w:proofErr w:type="spellEnd"/>
      <w:r>
        <w:t xml:space="preserve">, </w:t>
      </w:r>
      <w:proofErr w:type="spellStart"/>
      <w:r>
        <w:t>away_injury_flag</w:t>
      </w:r>
      <w:proofErr w:type="spellEnd"/>
      <w:r>
        <w:t>) que podría integrarse en versiones futuras del modelo.</w:t>
      </w:r>
    </w:p>
    <w:p w14:paraId="18814A2B" w14:textId="77777777" w:rsidR="001F007B" w:rsidRDefault="00000000">
      <w:pPr>
        <w:spacing w:before="160" w:after="60"/>
      </w:pPr>
      <w:r>
        <w:rPr>
          <w:b/>
          <w:bCs/>
          <w:i/>
          <w:iCs/>
          <w:color w:val="2F4F6F"/>
        </w:rPr>
        <w:t>B. Equipos debutantes</w:t>
      </w:r>
    </w:p>
    <w:p w14:paraId="3307140F" w14:textId="77777777" w:rsidR="001F007B" w:rsidRDefault="00000000">
      <w:pPr>
        <w:spacing w:after="100" w:line="276" w:lineRule="auto"/>
        <w:jc w:val="both"/>
      </w:pPr>
      <w:r>
        <w:t xml:space="preserve">Selecciones como Uzbekistán, </w:t>
      </w:r>
      <w:proofErr w:type="spellStart"/>
      <w:r>
        <w:t>Curaçao</w:t>
      </w:r>
      <w:proofErr w:type="spellEnd"/>
      <w:r>
        <w:t xml:space="preserve"> o </w:t>
      </w:r>
      <w:proofErr w:type="spellStart"/>
      <w:r>
        <w:t>Jordan</w:t>
      </w:r>
      <w:proofErr w:type="spellEnd"/>
      <w:r>
        <w:t xml:space="preserve"> tienen historiales mundialistas limitados o inexistentes. El modelo les asigna </w:t>
      </w:r>
      <w:proofErr w:type="spellStart"/>
      <w:r>
        <w:t>features</w:t>
      </w:r>
      <w:proofErr w:type="spellEnd"/>
      <w:r>
        <w:t xml:space="preserve"> por defecto basadas en sus estadísticas de clasificatorias 2024–2025, que son el mejor proxy disponible. Para estos equipos, variables socioeconómicas como PIB per cápita o tamaño de la federación podrían mejorar las estimaciones.</w:t>
      </w:r>
    </w:p>
    <w:p w14:paraId="31996562" w14:textId="77777777" w:rsidR="001F007B" w:rsidRDefault="00000000">
      <w:pPr>
        <w:spacing w:before="160" w:after="60"/>
      </w:pPr>
      <w:r>
        <w:rPr>
          <w:b/>
          <w:bCs/>
          <w:i/>
          <w:iCs/>
          <w:color w:val="2F4F6F"/>
        </w:rPr>
        <w:t>C. Cambio de formato</w:t>
      </w:r>
    </w:p>
    <w:p w14:paraId="64D32396" w14:textId="77777777" w:rsidR="001F007B" w:rsidRDefault="00000000">
      <w:pPr>
        <w:spacing w:after="100" w:line="276" w:lineRule="auto"/>
        <w:jc w:val="both"/>
      </w:pPr>
      <w:r>
        <w:t>El paso de 32 a 48 equipos introduce un sesgo estructural: el modelo aprende de Mundiales con formato diferente. La fase de grupos de 4 equipos sí es comparable, pero la ronda de 32 equipos en octavos no tiene precedente en datos históricos de Mundiales. Este sesgo se mitiga entrenando a nivel de partido individual, no a nivel de torneo.</w:t>
      </w:r>
    </w:p>
    <w:p w14:paraId="13091A2C" w14:textId="77777777" w:rsidR="001F007B" w:rsidRDefault="00000000">
      <w:pPr>
        <w:spacing w:before="160" w:after="60"/>
      </w:pPr>
      <w:r>
        <w:rPr>
          <w:b/>
          <w:bCs/>
          <w:i/>
          <w:iCs/>
          <w:color w:val="2F4F6F"/>
        </w:rPr>
        <w:t>D. Sesgos del ranking ELO</w:t>
      </w:r>
    </w:p>
    <w:p w14:paraId="5F3DB3F1" w14:textId="77777777" w:rsidR="001F007B" w:rsidRDefault="00000000">
      <w:pPr>
        <w:spacing w:after="100" w:line="276" w:lineRule="auto"/>
        <w:jc w:val="both"/>
      </w:pPr>
      <w:r>
        <w:t>El ELO calculado favorece a selecciones con mayor volumen de partidos recientes contra rivales de alto nivel (típicamente Europa y Sudamérica). Equipos de la AFC u OFC pueden estar subvalorados si su calendario clasificatorio incluye mayoritariamente rivales de menor nivel ELO.</w:t>
      </w:r>
    </w:p>
    <w:p w14:paraId="5D2D19F6" w14:textId="77777777" w:rsidR="001F007B" w:rsidRDefault="00000000">
      <w:pPr>
        <w:pBdr>
          <w:bottom w:val="single" w:sz="6" w:space="4" w:color="1F3864"/>
        </w:pBdr>
        <w:spacing w:before="240" w:after="120"/>
      </w:pPr>
      <w:r>
        <w:rPr>
          <w:b/>
          <w:bCs/>
          <w:color w:val="1F3864"/>
          <w:sz w:val="22"/>
          <w:szCs w:val="22"/>
        </w:rPr>
        <w:t>VII. CONCLUSIONES</w:t>
      </w:r>
    </w:p>
    <w:p w14:paraId="2649E469" w14:textId="77777777" w:rsidR="001F007B" w:rsidRDefault="00000000">
      <w:pPr>
        <w:spacing w:after="100" w:line="276" w:lineRule="auto"/>
        <w:jc w:val="both"/>
      </w:pPr>
      <w:r>
        <w:t xml:space="preserve">Se desarrolló un pipeline completo de predicción deportiva que integra ingeniería de datos, aprendizaje automático y simulación estocástica. El modelo </w:t>
      </w:r>
      <w:proofErr w:type="spellStart"/>
      <w:r>
        <w:t>XGBoost</w:t>
      </w:r>
      <w:proofErr w:type="spellEnd"/>
      <w:r>
        <w:t xml:space="preserve"> con 28 </w:t>
      </w:r>
      <w:proofErr w:type="spellStart"/>
      <w:r>
        <w:t>features</w:t>
      </w:r>
      <w:proofErr w:type="spellEnd"/>
      <w:r>
        <w:t xml:space="preserve"> y ponderación temporal alcanzó métricas competitivas con sistemas profesionales de pronóstico deportivo (Log-Loss 0.7226 vs. rango 0.70–0.85 reportado en literatura).</w:t>
      </w:r>
    </w:p>
    <w:p w14:paraId="7BCC5526" w14:textId="77777777" w:rsidR="001F007B" w:rsidRDefault="00000000">
      <w:pPr>
        <w:spacing w:after="100" w:line="276" w:lineRule="auto"/>
        <w:jc w:val="both"/>
      </w:pPr>
      <w:r>
        <w:t xml:space="preserve">La simulación Monte Carlo de 10,000 iteraciones, optimizada mediante precálculo </w:t>
      </w:r>
      <w:proofErr w:type="spellStart"/>
      <w:r>
        <w:t>batch</w:t>
      </w:r>
      <w:proofErr w:type="spellEnd"/>
      <w:r>
        <w:t xml:space="preserve">, permite obtener distribuciones de probabilidad completas para todos los </w:t>
      </w:r>
      <w:r>
        <w:lastRenderedPageBreak/>
        <w:t>equipos con intervalos de confianza al 95%. España es el favorito estadístico del modelo para el campeonato del Mundial 2026.</w:t>
      </w:r>
    </w:p>
    <w:p w14:paraId="68EB9E2B" w14:textId="77777777" w:rsidR="001F007B" w:rsidRDefault="00000000">
      <w:pPr>
        <w:spacing w:after="100" w:line="276" w:lineRule="auto"/>
        <w:jc w:val="both"/>
      </w:pPr>
      <w:r>
        <w:t>Como trabajo futuro se propone: (1) incorporar datos de jugadores individuales (</w:t>
      </w:r>
      <w:proofErr w:type="spellStart"/>
      <w:r>
        <w:t>xG</w:t>
      </w:r>
      <w:proofErr w:type="spellEnd"/>
      <w:r>
        <w:t xml:space="preserve">, asistencias, minutos jugados) desde </w:t>
      </w:r>
      <w:proofErr w:type="spellStart"/>
      <w:r>
        <w:t>APIs</w:t>
      </w:r>
      <w:proofErr w:type="spellEnd"/>
      <w:r>
        <w:t xml:space="preserve"> como football-data.org; (2) modelar explícitamente los penales en rondas eliminatorias usando datos históricos de </w:t>
      </w:r>
      <w:proofErr w:type="spellStart"/>
      <w:r>
        <w:t>shootouts</w:t>
      </w:r>
      <w:proofErr w:type="spellEnd"/>
      <w:r>
        <w:t>; (3) actualizar el modelo con datos de la ventana FIFA de marzo 2026 previo al torneo.</w:t>
      </w:r>
    </w:p>
    <w:p w14:paraId="321FD221" w14:textId="77777777" w:rsidR="001F007B" w:rsidRPr="00382869" w:rsidRDefault="00000000">
      <w:pPr>
        <w:pBdr>
          <w:bottom w:val="single" w:sz="6" w:space="4" w:color="1F3864"/>
        </w:pBdr>
        <w:spacing w:before="240" w:after="120"/>
        <w:rPr>
          <w:lang w:val="en-US"/>
        </w:rPr>
      </w:pPr>
      <w:r w:rsidRPr="00382869">
        <w:rPr>
          <w:b/>
          <w:bCs/>
          <w:color w:val="1F3864"/>
          <w:sz w:val="22"/>
          <w:szCs w:val="22"/>
          <w:lang w:val="en-US"/>
        </w:rPr>
        <w:t>REFERENCIAS</w:t>
      </w:r>
    </w:p>
    <w:p w14:paraId="4EB03D36" w14:textId="77923908" w:rsidR="000B2EFE" w:rsidRPr="000B2EFE" w:rsidRDefault="000B2EFE" w:rsidP="000B2EFE">
      <w:pPr>
        <w:spacing w:after="80"/>
        <w:jc w:val="both"/>
        <w:rPr>
          <w:lang w:val="en-US"/>
        </w:rPr>
      </w:pPr>
      <w:r w:rsidRPr="00382869">
        <w:rPr>
          <w:lang w:val="en-US"/>
        </w:rPr>
        <w:t>[</w:t>
      </w:r>
      <w:r>
        <w:rPr>
          <w:lang w:val="en-US"/>
        </w:rPr>
        <w:t>1</w:t>
      </w:r>
      <w:r w:rsidRPr="00382869">
        <w:rPr>
          <w:lang w:val="en-US"/>
        </w:rPr>
        <w:t xml:space="preserve">] Mart Jürisoo, "International Football Results 1872–2024," GitHub, 2024. </w:t>
      </w:r>
      <w:r w:rsidRPr="000B2EFE">
        <w:rPr>
          <w:lang w:val="en-US"/>
        </w:rPr>
        <w:t xml:space="preserve">[En </w:t>
      </w:r>
      <w:proofErr w:type="spellStart"/>
      <w:r w:rsidRPr="000B2EFE">
        <w:rPr>
          <w:lang w:val="en-US"/>
        </w:rPr>
        <w:t>línea</w:t>
      </w:r>
      <w:proofErr w:type="spellEnd"/>
      <w:r w:rsidRPr="000B2EFE">
        <w:rPr>
          <w:lang w:val="en-US"/>
        </w:rPr>
        <w:t>]: github.com/martj42/</w:t>
      </w:r>
      <w:proofErr w:type="spellStart"/>
      <w:r w:rsidRPr="000B2EFE">
        <w:rPr>
          <w:lang w:val="en-US"/>
        </w:rPr>
        <w:t>international_results</w:t>
      </w:r>
      <w:proofErr w:type="spellEnd"/>
    </w:p>
    <w:p w14:paraId="1BB158DB" w14:textId="46F60F97" w:rsidR="001F007B" w:rsidRPr="00382869" w:rsidRDefault="00000000">
      <w:pPr>
        <w:spacing w:after="80"/>
        <w:jc w:val="both"/>
        <w:rPr>
          <w:lang w:val="en-US"/>
        </w:rPr>
      </w:pPr>
      <w:r w:rsidRPr="00382869">
        <w:rPr>
          <w:lang w:val="en-US"/>
        </w:rPr>
        <w:t xml:space="preserve">[2] T. Groll, C. </w:t>
      </w:r>
      <w:proofErr w:type="spellStart"/>
      <w:r w:rsidRPr="00382869">
        <w:rPr>
          <w:lang w:val="en-US"/>
        </w:rPr>
        <w:t>Schauberger</w:t>
      </w:r>
      <w:proofErr w:type="spellEnd"/>
      <w:r w:rsidRPr="00382869">
        <w:rPr>
          <w:lang w:val="en-US"/>
        </w:rPr>
        <w:t xml:space="preserve"> y G. Tutz, "Prediction of major international soccer tournaments based on team-specific regularized Poisson regression," Journal of Quantitative Analysis in Sports, vol. 11, no. 2, 2015.</w:t>
      </w:r>
    </w:p>
    <w:p w14:paraId="7DAA7B4F" w14:textId="77777777" w:rsidR="001F007B" w:rsidRPr="00382869" w:rsidRDefault="00000000">
      <w:pPr>
        <w:spacing w:after="80"/>
        <w:jc w:val="both"/>
        <w:rPr>
          <w:lang w:val="en-US"/>
        </w:rPr>
      </w:pPr>
      <w:r w:rsidRPr="00382869">
        <w:rPr>
          <w:lang w:val="en-US"/>
        </w:rPr>
        <w:t>[3] L. Hvattum y H. Arntzen, "Using ELO ratings for match result prediction in association football," International Journal of Forecasting, vol. 26, no. 3, 2010.</w:t>
      </w:r>
    </w:p>
    <w:p w14:paraId="104976EB" w14:textId="77777777" w:rsidR="001F007B" w:rsidRPr="00382869" w:rsidRDefault="00000000">
      <w:pPr>
        <w:spacing w:after="80"/>
        <w:jc w:val="both"/>
        <w:rPr>
          <w:lang w:val="en-US"/>
        </w:rPr>
      </w:pPr>
      <w:r w:rsidRPr="00382869">
        <w:rPr>
          <w:lang w:val="en-US"/>
        </w:rPr>
        <w:t xml:space="preserve">[4] T. Chen y C. </w:t>
      </w:r>
      <w:proofErr w:type="spellStart"/>
      <w:r w:rsidRPr="00382869">
        <w:rPr>
          <w:lang w:val="en-US"/>
        </w:rPr>
        <w:t>Guestrin</w:t>
      </w:r>
      <w:proofErr w:type="spellEnd"/>
      <w:r w:rsidRPr="00382869">
        <w:rPr>
          <w:lang w:val="en-US"/>
        </w:rPr>
        <w:t>, "</w:t>
      </w:r>
      <w:proofErr w:type="spellStart"/>
      <w:r w:rsidRPr="00382869">
        <w:rPr>
          <w:lang w:val="en-US"/>
        </w:rPr>
        <w:t>XGBoost</w:t>
      </w:r>
      <w:proofErr w:type="spellEnd"/>
      <w:r w:rsidRPr="00382869">
        <w:rPr>
          <w:lang w:val="en-US"/>
        </w:rPr>
        <w:t>: A scalable tree boosting system," Proc. 22nd ACM SIGKDD, 2016.</w:t>
      </w:r>
    </w:p>
    <w:sectPr w:rsidR="001F007B" w:rsidRPr="00382869">
      <w:headerReference w:type="default" r:id="rId8"/>
      <w:footerReference w:type="default" r:id="rId9"/>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69BD" w14:textId="77777777" w:rsidR="006B5BCA" w:rsidRDefault="006B5BCA">
      <w:r>
        <w:separator/>
      </w:r>
    </w:p>
  </w:endnote>
  <w:endnote w:type="continuationSeparator" w:id="0">
    <w:p w14:paraId="450E8A07" w14:textId="77777777" w:rsidR="006B5BCA" w:rsidRDefault="006B5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9350" w14:textId="77777777" w:rsidR="001F007B" w:rsidRDefault="00000000">
    <w:pPr>
      <w:pBdr>
        <w:top w:val="single" w:sz="4" w:space="4" w:color="1F3864"/>
      </w:pBdr>
      <w:spacing w:before="60"/>
    </w:pPr>
    <w:r>
      <w:rPr>
        <w:color w:val="2F4F6F"/>
        <w:sz w:val="16"/>
        <w:szCs w:val="16"/>
      </w:rPr>
      <w:t xml:space="preserve">Universidad — Curso de Machine </w:t>
    </w:r>
    <w:proofErr w:type="spellStart"/>
    <w:r>
      <w:rPr>
        <w:color w:val="2F4F6F"/>
        <w:sz w:val="16"/>
        <w:szCs w:val="16"/>
      </w:rPr>
      <w:t>Learning</w:t>
    </w:r>
    <w:proofErr w:type="spellEnd"/>
    <w:r>
      <w:rPr>
        <w:color w:val="2F4F6F"/>
        <w:sz w:val="16"/>
        <w:szCs w:val="16"/>
      </w:rPr>
      <w:t xml:space="preserve"> — 2026   |   Pág. </w:t>
    </w:r>
    <w:r>
      <w:rPr>
        <w:color w:val="2F4F6F"/>
        <w:sz w:val="16"/>
        <w:szCs w:val="16"/>
      </w:rPr>
      <w:fldChar w:fldCharType="begin"/>
    </w:r>
    <w:r>
      <w:rPr>
        <w:color w:val="2F4F6F"/>
        <w:sz w:val="16"/>
        <w:szCs w:val="16"/>
      </w:rPr>
      <w:instrText>PAGE</w:instrText>
    </w:r>
    <w:r>
      <w:rPr>
        <w:color w:val="2F4F6F"/>
        <w:sz w:val="16"/>
        <w:szCs w:val="16"/>
      </w:rPr>
      <w:fldChar w:fldCharType="separate"/>
    </w:r>
    <w:r w:rsidR="00382869">
      <w:rPr>
        <w:noProof/>
        <w:color w:val="2F4F6F"/>
        <w:sz w:val="16"/>
        <w:szCs w:val="16"/>
      </w:rPr>
      <w:t>1</w:t>
    </w:r>
    <w:r>
      <w:rPr>
        <w:color w:val="2F4F6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962E5" w14:textId="77777777" w:rsidR="006B5BCA" w:rsidRDefault="006B5BCA">
      <w:r>
        <w:separator/>
      </w:r>
    </w:p>
  </w:footnote>
  <w:footnote w:type="continuationSeparator" w:id="0">
    <w:p w14:paraId="5163056E" w14:textId="77777777" w:rsidR="006B5BCA" w:rsidRDefault="006B5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7FE3" w14:textId="77777777" w:rsidR="001F007B" w:rsidRDefault="00000000">
    <w:pPr>
      <w:pBdr>
        <w:bottom w:val="single" w:sz="4" w:space="4" w:color="1F3864"/>
      </w:pBdr>
      <w:spacing w:after="60"/>
    </w:pPr>
    <w:r>
      <w:rPr>
        <w:color w:val="2F4F6F"/>
        <w:sz w:val="16"/>
        <w:szCs w:val="16"/>
      </w:rPr>
      <w:t xml:space="preserve">El Oráculo del Balón — Predicción Mundial FIFA 2026 | Machine </w:t>
    </w:r>
    <w:proofErr w:type="spellStart"/>
    <w:r>
      <w:rPr>
        <w:color w:val="2F4F6F"/>
        <w:sz w:val="16"/>
        <w:szCs w:val="16"/>
      </w:rPr>
      <w:t>Learning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A0FCB"/>
    <w:multiLevelType w:val="hybridMultilevel"/>
    <w:tmpl w:val="49EC4CBE"/>
    <w:lvl w:ilvl="0" w:tplc="6F28D890">
      <w:start w:val="1"/>
      <w:numFmt w:val="bullet"/>
      <w:lvlText w:val="●"/>
      <w:lvlJc w:val="left"/>
      <w:pPr>
        <w:ind w:left="720" w:hanging="360"/>
      </w:pPr>
    </w:lvl>
    <w:lvl w:ilvl="1" w:tplc="C40210F2">
      <w:start w:val="1"/>
      <w:numFmt w:val="bullet"/>
      <w:lvlText w:val="○"/>
      <w:lvlJc w:val="left"/>
      <w:pPr>
        <w:ind w:left="1440" w:hanging="360"/>
      </w:pPr>
    </w:lvl>
    <w:lvl w:ilvl="2" w:tplc="7BE6B3B4">
      <w:start w:val="1"/>
      <w:numFmt w:val="bullet"/>
      <w:lvlText w:val="■"/>
      <w:lvlJc w:val="left"/>
      <w:pPr>
        <w:ind w:left="2160" w:hanging="360"/>
      </w:pPr>
    </w:lvl>
    <w:lvl w:ilvl="3" w:tplc="73D40A7A">
      <w:start w:val="1"/>
      <w:numFmt w:val="bullet"/>
      <w:lvlText w:val="●"/>
      <w:lvlJc w:val="left"/>
      <w:pPr>
        <w:ind w:left="2880" w:hanging="360"/>
      </w:pPr>
    </w:lvl>
    <w:lvl w:ilvl="4" w:tplc="4C36334C">
      <w:start w:val="1"/>
      <w:numFmt w:val="bullet"/>
      <w:lvlText w:val="○"/>
      <w:lvlJc w:val="left"/>
      <w:pPr>
        <w:ind w:left="3600" w:hanging="360"/>
      </w:pPr>
    </w:lvl>
    <w:lvl w:ilvl="5" w:tplc="6422E932">
      <w:start w:val="1"/>
      <w:numFmt w:val="bullet"/>
      <w:lvlText w:val="■"/>
      <w:lvlJc w:val="left"/>
      <w:pPr>
        <w:ind w:left="4320" w:hanging="360"/>
      </w:pPr>
    </w:lvl>
    <w:lvl w:ilvl="6" w:tplc="D0B2C270">
      <w:start w:val="1"/>
      <w:numFmt w:val="bullet"/>
      <w:lvlText w:val="●"/>
      <w:lvlJc w:val="left"/>
      <w:pPr>
        <w:ind w:left="5040" w:hanging="360"/>
      </w:pPr>
    </w:lvl>
    <w:lvl w:ilvl="7" w:tplc="D172A550">
      <w:start w:val="1"/>
      <w:numFmt w:val="bullet"/>
      <w:lvlText w:val="●"/>
      <w:lvlJc w:val="left"/>
      <w:pPr>
        <w:ind w:left="5760" w:hanging="360"/>
      </w:pPr>
    </w:lvl>
    <w:lvl w:ilvl="8" w:tplc="5986C26E">
      <w:start w:val="1"/>
      <w:numFmt w:val="bullet"/>
      <w:lvlText w:val="●"/>
      <w:lvlJc w:val="left"/>
      <w:pPr>
        <w:ind w:left="6480" w:hanging="360"/>
      </w:pPr>
    </w:lvl>
  </w:abstractNum>
  <w:abstractNum w:abstractNumId="1" w15:restartNumberingAfterBreak="0">
    <w:nsid w:val="681A77AD"/>
    <w:multiLevelType w:val="hybridMultilevel"/>
    <w:tmpl w:val="E7C88056"/>
    <w:lvl w:ilvl="0" w:tplc="E5DE2470">
      <w:start w:val="1"/>
      <w:numFmt w:val="bullet"/>
      <w:lvlText w:val="•"/>
      <w:lvlJc w:val="left"/>
      <w:pPr>
        <w:ind w:left="720" w:hanging="360"/>
      </w:pPr>
    </w:lvl>
    <w:lvl w:ilvl="1" w:tplc="27CAFA20">
      <w:numFmt w:val="decimal"/>
      <w:lvlText w:val=""/>
      <w:lvlJc w:val="left"/>
    </w:lvl>
    <w:lvl w:ilvl="2" w:tplc="3412F7F4">
      <w:numFmt w:val="decimal"/>
      <w:lvlText w:val=""/>
      <w:lvlJc w:val="left"/>
    </w:lvl>
    <w:lvl w:ilvl="3" w:tplc="EE40B6B6">
      <w:numFmt w:val="decimal"/>
      <w:lvlText w:val=""/>
      <w:lvlJc w:val="left"/>
    </w:lvl>
    <w:lvl w:ilvl="4" w:tplc="10A62B9E">
      <w:numFmt w:val="decimal"/>
      <w:lvlText w:val=""/>
      <w:lvlJc w:val="left"/>
    </w:lvl>
    <w:lvl w:ilvl="5" w:tplc="914C8508">
      <w:numFmt w:val="decimal"/>
      <w:lvlText w:val=""/>
      <w:lvlJc w:val="left"/>
    </w:lvl>
    <w:lvl w:ilvl="6" w:tplc="27624B38">
      <w:numFmt w:val="decimal"/>
      <w:lvlText w:val=""/>
      <w:lvlJc w:val="left"/>
    </w:lvl>
    <w:lvl w:ilvl="7" w:tplc="F536E11C">
      <w:numFmt w:val="decimal"/>
      <w:lvlText w:val=""/>
      <w:lvlJc w:val="left"/>
    </w:lvl>
    <w:lvl w:ilvl="8" w:tplc="68F61626">
      <w:numFmt w:val="decimal"/>
      <w:lvlText w:val=""/>
      <w:lvlJc w:val="left"/>
    </w:lvl>
  </w:abstractNum>
  <w:num w:numId="1" w16cid:durableId="161774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7B"/>
    <w:rsid w:val="000B2EFE"/>
    <w:rsid w:val="00132C26"/>
    <w:rsid w:val="001F007B"/>
    <w:rsid w:val="002F1CF1"/>
    <w:rsid w:val="00382869"/>
    <w:rsid w:val="00437798"/>
    <w:rsid w:val="006B5BCA"/>
    <w:rsid w:val="00936017"/>
    <w:rsid w:val="00977564"/>
    <w:rsid w:val="00C2270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BA1B"/>
  <w15:docId w15:val="{30F68F98-C5EC-4F80-B3B6-FDC9D65C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2036</Words>
  <Characters>11201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31260VIL-MelVillalta Medrano</cp:lastModifiedBy>
  <cp:revision>2</cp:revision>
  <dcterms:created xsi:type="dcterms:W3CDTF">2026-05-25T01:05:00Z</dcterms:created>
  <dcterms:modified xsi:type="dcterms:W3CDTF">2026-05-25T01:05:00Z</dcterms:modified>
</cp:coreProperties>
</file>