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3ACD5" w14:textId="3B0320C0" w:rsidR="008948C9" w:rsidRPr="008948C9" w:rsidRDefault="008948C9" w:rsidP="008948C9">
      <w:pPr>
        <w:jc w:val="center"/>
        <w:rPr>
          <w:rFonts w:asciiTheme="majorBidi" w:hAnsiTheme="majorBidi" w:cstheme="majorBidi"/>
          <w:b/>
          <w:bCs/>
          <w:sz w:val="24"/>
          <w:szCs w:val="24"/>
        </w:rPr>
      </w:pPr>
      <w:r w:rsidRPr="008948C9">
        <w:rPr>
          <w:rFonts w:asciiTheme="majorBidi" w:hAnsiTheme="majorBidi" w:cstheme="majorBidi"/>
          <w:b/>
          <w:bCs/>
          <w:sz w:val="24"/>
          <w:szCs w:val="24"/>
        </w:rPr>
        <w:t xml:space="preserve">Identifying and Validating Biomarkers for Breast Invasive Carcinoma through Differential Gene Expression and </w:t>
      </w:r>
      <w:r w:rsidR="00162FAF">
        <w:rPr>
          <w:rFonts w:asciiTheme="majorBidi" w:hAnsiTheme="majorBidi" w:cstheme="majorBidi"/>
          <w:b/>
          <w:bCs/>
          <w:sz w:val="24"/>
          <w:szCs w:val="24"/>
        </w:rPr>
        <w:t xml:space="preserve">Functional Enrichment </w:t>
      </w:r>
      <w:r w:rsidRPr="008948C9">
        <w:rPr>
          <w:rFonts w:asciiTheme="majorBidi" w:hAnsiTheme="majorBidi" w:cstheme="majorBidi"/>
          <w:b/>
          <w:bCs/>
          <w:sz w:val="24"/>
          <w:szCs w:val="24"/>
        </w:rPr>
        <w:t>Techniques</w:t>
      </w:r>
    </w:p>
    <w:p w14:paraId="2741D749" w14:textId="18454D9F" w:rsidR="00B42295" w:rsidRPr="00B42295" w:rsidRDefault="00B42295" w:rsidP="00441079">
      <w:pPr>
        <w:jc w:val="both"/>
        <w:rPr>
          <w:rFonts w:asciiTheme="majorBidi" w:hAnsiTheme="majorBidi" w:cstheme="majorBidi"/>
          <w:b/>
          <w:bCs/>
          <w:sz w:val="24"/>
          <w:szCs w:val="24"/>
        </w:rPr>
      </w:pPr>
      <w:r w:rsidRPr="00B42295">
        <w:rPr>
          <w:rFonts w:asciiTheme="majorBidi" w:hAnsiTheme="majorBidi" w:cstheme="majorBidi"/>
          <w:b/>
          <w:bCs/>
          <w:sz w:val="24"/>
          <w:szCs w:val="24"/>
        </w:rPr>
        <w:t>Introduction</w:t>
      </w:r>
    </w:p>
    <w:p w14:paraId="32BA30A9" w14:textId="73348A6C" w:rsidR="008948C9" w:rsidRPr="008948C9" w:rsidRDefault="008948C9" w:rsidP="00441079">
      <w:pPr>
        <w:jc w:val="both"/>
        <w:rPr>
          <w:rFonts w:asciiTheme="majorBidi" w:hAnsiTheme="majorBidi" w:cstheme="majorBidi"/>
          <w:sz w:val="24"/>
          <w:szCs w:val="24"/>
        </w:rPr>
      </w:pPr>
      <w:r w:rsidRPr="008948C9">
        <w:rPr>
          <w:rFonts w:asciiTheme="majorBidi" w:hAnsiTheme="majorBidi" w:cstheme="majorBidi"/>
          <w:sz w:val="24"/>
          <w:szCs w:val="24"/>
        </w:rPr>
        <w:t>Breast Invasive Carcinoma (B</w:t>
      </w:r>
      <w:r w:rsidR="00FC3407">
        <w:rPr>
          <w:rFonts w:asciiTheme="majorBidi" w:hAnsiTheme="majorBidi" w:cstheme="majorBidi"/>
          <w:sz w:val="24"/>
          <w:szCs w:val="24"/>
        </w:rPr>
        <w:t>RCA</w:t>
      </w:r>
      <w:r w:rsidRPr="008948C9">
        <w:rPr>
          <w:rFonts w:asciiTheme="majorBidi" w:hAnsiTheme="majorBidi" w:cstheme="majorBidi"/>
          <w:sz w:val="24"/>
          <w:szCs w:val="24"/>
        </w:rPr>
        <w:t>) is a prevalent and aggressive form of breast cancer</w:t>
      </w:r>
      <w:r w:rsidR="00A45C5D">
        <w:rPr>
          <w:rFonts w:asciiTheme="majorBidi" w:hAnsiTheme="majorBidi" w:cstheme="majorBidi"/>
          <w:sz w:val="24"/>
          <w:szCs w:val="24"/>
        </w:rPr>
        <w:t xml:space="preserve"> and</w:t>
      </w:r>
      <w:r w:rsidRPr="008948C9">
        <w:rPr>
          <w:rFonts w:asciiTheme="majorBidi" w:hAnsiTheme="majorBidi" w:cstheme="majorBidi"/>
          <w:sz w:val="24"/>
          <w:szCs w:val="24"/>
        </w:rPr>
        <w:t xml:space="preserve"> the second most common cancer among women globally</w:t>
      </w:r>
      <w:r w:rsidR="00A45C5D" w:rsidRPr="00A45C5D">
        <w:t xml:space="preserve"> </w:t>
      </w:r>
      <w:r w:rsidR="00A45C5D" w:rsidRPr="00A45C5D">
        <w:rPr>
          <w:rFonts w:asciiTheme="majorBidi" w:hAnsiTheme="majorBidi" w:cstheme="majorBidi"/>
          <w:sz w:val="24"/>
          <w:szCs w:val="24"/>
        </w:rPr>
        <w:t xml:space="preserve">(De Schepper </w:t>
      </w:r>
      <w:r w:rsidR="00A45C5D" w:rsidRPr="00A45C5D">
        <w:rPr>
          <w:rFonts w:asciiTheme="majorBidi" w:hAnsiTheme="majorBidi" w:cstheme="majorBidi"/>
          <w:i/>
          <w:iCs/>
          <w:sz w:val="24"/>
          <w:szCs w:val="24"/>
        </w:rPr>
        <w:t>et al.,</w:t>
      </w:r>
      <w:r w:rsidR="00A45C5D" w:rsidRPr="00A45C5D">
        <w:rPr>
          <w:rFonts w:asciiTheme="majorBidi" w:hAnsiTheme="majorBidi" w:cstheme="majorBidi"/>
          <w:sz w:val="24"/>
          <w:szCs w:val="24"/>
        </w:rPr>
        <w:t xml:space="preserve"> 2022)</w:t>
      </w:r>
      <w:r w:rsidRPr="008948C9">
        <w:rPr>
          <w:rFonts w:asciiTheme="majorBidi" w:hAnsiTheme="majorBidi" w:cstheme="majorBidi"/>
          <w:sz w:val="24"/>
          <w:szCs w:val="24"/>
        </w:rPr>
        <w:t>.</w:t>
      </w:r>
      <w:r w:rsidR="000F3458">
        <w:rPr>
          <w:rFonts w:asciiTheme="majorBidi" w:hAnsiTheme="majorBidi" w:cstheme="majorBidi"/>
          <w:sz w:val="24"/>
          <w:szCs w:val="24"/>
        </w:rPr>
        <w:t xml:space="preserve"> M</w:t>
      </w:r>
      <w:r w:rsidRPr="008948C9">
        <w:rPr>
          <w:rFonts w:asciiTheme="majorBidi" w:hAnsiTheme="majorBidi" w:cstheme="majorBidi"/>
          <w:sz w:val="24"/>
          <w:szCs w:val="24"/>
        </w:rPr>
        <w:t>olecular techn</w:t>
      </w:r>
      <w:r w:rsidR="000F3458">
        <w:rPr>
          <w:rFonts w:asciiTheme="majorBidi" w:hAnsiTheme="majorBidi" w:cstheme="majorBidi"/>
          <w:sz w:val="24"/>
          <w:szCs w:val="24"/>
        </w:rPr>
        <w:t>iques</w:t>
      </w:r>
      <w:r w:rsidRPr="008948C9">
        <w:rPr>
          <w:rFonts w:asciiTheme="majorBidi" w:hAnsiTheme="majorBidi" w:cstheme="majorBidi"/>
          <w:sz w:val="24"/>
          <w:szCs w:val="24"/>
        </w:rPr>
        <w:t xml:space="preserve"> have </w:t>
      </w:r>
      <w:r w:rsidR="000F3458">
        <w:rPr>
          <w:rFonts w:asciiTheme="majorBidi" w:hAnsiTheme="majorBidi" w:cstheme="majorBidi"/>
          <w:sz w:val="24"/>
          <w:szCs w:val="24"/>
        </w:rPr>
        <w:t xml:space="preserve">identified </w:t>
      </w:r>
      <w:r w:rsidRPr="008948C9">
        <w:rPr>
          <w:rFonts w:asciiTheme="majorBidi" w:hAnsiTheme="majorBidi" w:cstheme="majorBidi"/>
          <w:sz w:val="24"/>
          <w:szCs w:val="24"/>
        </w:rPr>
        <w:t xml:space="preserve">biomarkers that can predict tumor behavior and </w:t>
      </w:r>
      <w:r w:rsidR="00E85636">
        <w:rPr>
          <w:rFonts w:asciiTheme="majorBidi" w:hAnsiTheme="majorBidi" w:cstheme="majorBidi"/>
          <w:sz w:val="24"/>
          <w:szCs w:val="24"/>
        </w:rPr>
        <w:t xml:space="preserve">improve </w:t>
      </w:r>
      <w:r w:rsidRPr="008948C9">
        <w:rPr>
          <w:rFonts w:asciiTheme="majorBidi" w:hAnsiTheme="majorBidi" w:cstheme="majorBidi"/>
          <w:sz w:val="24"/>
          <w:szCs w:val="24"/>
        </w:rPr>
        <w:t>treatment responses</w:t>
      </w:r>
      <w:r w:rsidR="000F3458">
        <w:rPr>
          <w:rFonts w:asciiTheme="majorBidi" w:hAnsiTheme="majorBidi" w:cstheme="majorBidi"/>
          <w:sz w:val="24"/>
          <w:szCs w:val="24"/>
        </w:rPr>
        <w:t xml:space="preserve"> in various cancers</w:t>
      </w:r>
      <w:r w:rsidR="00E85636">
        <w:rPr>
          <w:rFonts w:asciiTheme="majorBidi" w:hAnsiTheme="majorBidi" w:cstheme="majorBidi"/>
          <w:sz w:val="24"/>
          <w:szCs w:val="24"/>
        </w:rPr>
        <w:t xml:space="preserve"> </w:t>
      </w:r>
      <w:r w:rsidRPr="008948C9">
        <w:rPr>
          <w:rFonts w:asciiTheme="majorBidi" w:hAnsiTheme="majorBidi" w:cstheme="majorBidi"/>
          <w:sz w:val="24"/>
          <w:szCs w:val="24"/>
        </w:rPr>
        <w:t xml:space="preserve">(Neves Rebello </w:t>
      </w:r>
      <w:r w:rsidRPr="00A45C5D">
        <w:rPr>
          <w:rFonts w:asciiTheme="majorBidi" w:hAnsiTheme="majorBidi" w:cstheme="majorBidi"/>
          <w:i/>
          <w:iCs/>
          <w:sz w:val="24"/>
          <w:szCs w:val="24"/>
        </w:rPr>
        <w:t>et al.,</w:t>
      </w:r>
      <w:r w:rsidRPr="008948C9">
        <w:rPr>
          <w:rFonts w:asciiTheme="majorBidi" w:hAnsiTheme="majorBidi" w:cstheme="majorBidi"/>
          <w:sz w:val="24"/>
          <w:szCs w:val="24"/>
        </w:rPr>
        <w:t xml:space="preserve"> 2023</w:t>
      </w:r>
      <w:r w:rsidR="00A45C5D">
        <w:rPr>
          <w:rFonts w:asciiTheme="majorBidi" w:hAnsiTheme="majorBidi" w:cstheme="majorBidi"/>
          <w:sz w:val="24"/>
          <w:szCs w:val="24"/>
        </w:rPr>
        <w:t xml:space="preserve">). Similarly, this study seeks to use a combination of differential gene expression and </w:t>
      </w:r>
      <w:r w:rsidR="00162FAF">
        <w:rPr>
          <w:rFonts w:asciiTheme="majorBidi" w:hAnsiTheme="majorBidi" w:cstheme="majorBidi"/>
          <w:sz w:val="24"/>
          <w:szCs w:val="24"/>
        </w:rPr>
        <w:t>functional enrichment</w:t>
      </w:r>
      <w:r w:rsidR="00A45C5D">
        <w:rPr>
          <w:rFonts w:asciiTheme="majorBidi" w:hAnsiTheme="majorBidi" w:cstheme="majorBidi"/>
          <w:sz w:val="24"/>
          <w:szCs w:val="24"/>
        </w:rPr>
        <w:t xml:space="preserve"> analysis to identify important biomarkers for breast cancer.</w:t>
      </w:r>
    </w:p>
    <w:p w14:paraId="2BE98F99" w14:textId="35BF8B8D" w:rsidR="008948C9" w:rsidRPr="00A45C5D" w:rsidRDefault="008948C9" w:rsidP="00441079">
      <w:pPr>
        <w:jc w:val="both"/>
        <w:rPr>
          <w:rFonts w:asciiTheme="majorBidi" w:hAnsiTheme="majorBidi" w:cstheme="majorBidi"/>
          <w:b/>
          <w:bCs/>
          <w:sz w:val="24"/>
          <w:szCs w:val="24"/>
        </w:rPr>
      </w:pPr>
      <w:r w:rsidRPr="00A45C5D">
        <w:rPr>
          <w:rFonts w:asciiTheme="majorBidi" w:hAnsiTheme="majorBidi" w:cstheme="majorBidi"/>
          <w:b/>
          <w:bCs/>
          <w:sz w:val="24"/>
          <w:szCs w:val="24"/>
        </w:rPr>
        <w:t>Methodology</w:t>
      </w:r>
    </w:p>
    <w:p w14:paraId="5FC91805" w14:textId="51FD9FFB" w:rsidR="004253C7" w:rsidRPr="003E3634" w:rsidRDefault="008948C9" w:rsidP="00441079">
      <w:pPr>
        <w:jc w:val="both"/>
        <w:rPr>
          <w:rFonts w:asciiTheme="majorBidi" w:hAnsiTheme="majorBidi" w:cstheme="majorBidi"/>
          <w:sz w:val="24"/>
          <w:szCs w:val="24"/>
        </w:rPr>
      </w:pPr>
      <w:r w:rsidRPr="008948C9">
        <w:rPr>
          <w:rFonts w:asciiTheme="majorBidi" w:hAnsiTheme="majorBidi" w:cstheme="majorBidi"/>
          <w:sz w:val="24"/>
          <w:szCs w:val="24"/>
        </w:rPr>
        <w:t xml:space="preserve">In this </w:t>
      </w:r>
      <w:r w:rsidR="00FC3407">
        <w:rPr>
          <w:rFonts w:asciiTheme="majorBidi" w:hAnsiTheme="majorBidi" w:cstheme="majorBidi"/>
          <w:sz w:val="24"/>
          <w:szCs w:val="24"/>
        </w:rPr>
        <w:t>study</w:t>
      </w:r>
      <w:r w:rsidRPr="008948C9">
        <w:rPr>
          <w:rFonts w:asciiTheme="majorBidi" w:hAnsiTheme="majorBidi" w:cstheme="majorBidi"/>
          <w:sz w:val="24"/>
          <w:szCs w:val="24"/>
        </w:rPr>
        <w:t>, the B</w:t>
      </w:r>
      <w:r w:rsidR="00FC3407">
        <w:rPr>
          <w:rFonts w:asciiTheme="majorBidi" w:hAnsiTheme="majorBidi" w:cstheme="majorBidi"/>
          <w:sz w:val="24"/>
          <w:szCs w:val="24"/>
        </w:rPr>
        <w:t>RCA</w:t>
      </w:r>
      <w:r w:rsidRPr="008948C9">
        <w:rPr>
          <w:rFonts w:asciiTheme="majorBidi" w:hAnsiTheme="majorBidi" w:cstheme="majorBidi"/>
          <w:sz w:val="24"/>
          <w:szCs w:val="24"/>
        </w:rPr>
        <w:t xml:space="preserve"> transcriptome dataset was retrieved from</w:t>
      </w:r>
      <w:r w:rsidR="00FC3407">
        <w:rPr>
          <w:rFonts w:asciiTheme="majorBidi" w:hAnsiTheme="majorBidi" w:cstheme="majorBidi"/>
          <w:sz w:val="24"/>
          <w:szCs w:val="24"/>
        </w:rPr>
        <w:t xml:space="preserve"> </w:t>
      </w:r>
      <w:r w:rsidRPr="008948C9">
        <w:rPr>
          <w:rFonts w:asciiTheme="majorBidi" w:hAnsiTheme="majorBidi" w:cstheme="majorBidi"/>
          <w:sz w:val="24"/>
          <w:szCs w:val="24"/>
        </w:rPr>
        <w:t>the TCGA database</w:t>
      </w:r>
      <w:r w:rsidR="00040AF4">
        <w:rPr>
          <w:rFonts w:asciiTheme="majorBidi" w:hAnsiTheme="majorBidi" w:cstheme="majorBidi"/>
          <w:sz w:val="24"/>
          <w:szCs w:val="24"/>
        </w:rPr>
        <w:t xml:space="preserve"> </w:t>
      </w:r>
      <w:r w:rsidRPr="008948C9">
        <w:rPr>
          <w:rFonts w:asciiTheme="majorBidi" w:hAnsiTheme="majorBidi" w:cstheme="majorBidi"/>
          <w:sz w:val="24"/>
          <w:szCs w:val="24"/>
        </w:rPr>
        <w:t>using the R studio.</w:t>
      </w:r>
      <w:r w:rsidR="00FC3407">
        <w:rPr>
          <w:rFonts w:asciiTheme="majorBidi" w:hAnsiTheme="majorBidi" w:cstheme="majorBidi"/>
          <w:sz w:val="24"/>
          <w:szCs w:val="24"/>
        </w:rPr>
        <w:t xml:space="preserve"> </w:t>
      </w:r>
      <w:r w:rsidRPr="008948C9">
        <w:rPr>
          <w:rFonts w:asciiTheme="majorBidi" w:hAnsiTheme="majorBidi" w:cstheme="majorBidi"/>
          <w:sz w:val="24"/>
          <w:szCs w:val="24"/>
        </w:rPr>
        <w:t>The dataset</w:t>
      </w:r>
      <w:r w:rsidR="00AD610E">
        <w:rPr>
          <w:rFonts w:asciiTheme="majorBidi" w:hAnsiTheme="majorBidi" w:cstheme="majorBidi"/>
          <w:sz w:val="24"/>
          <w:szCs w:val="24"/>
        </w:rPr>
        <w:t xml:space="preserve">, which </w:t>
      </w:r>
      <w:r w:rsidRPr="008948C9">
        <w:rPr>
          <w:rFonts w:asciiTheme="majorBidi" w:hAnsiTheme="majorBidi" w:cstheme="majorBidi"/>
          <w:sz w:val="24"/>
          <w:szCs w:val="24"/>
        </w:rPr>
        <w:t xml:space="preserve">includes the </w:t>
      </w:r>
      <w:r w:rsidR="00FC3407">
        <w:rPr>
          <w:rFonts w:asciiTheme="majorBidi" w:hAnsiTheme="majorBidi" w:cstheme="majorBidi"/>
          <w:sz w:val="24"/>
          <w:szCs w:val="24"/>
        </w:rPr>
        <w:t>gene sets</w:t>
      </w:r>
      <w:r w:rsidRPr="008948C9">
        <w:rPr>
          <w:rFonts w:asciiTheme="majorBidi" w:hAnsiTheme="majorBidi" w:cstheme="majorBidi"/>
          <w:sz w:val="24"/>
          <w:szCs w:val="24"/>
        </w:rPr>
        <w:t xml:space="preserve"> associated</w:t>
      </w:r>
      <w:r w:rsidR="00331DA3">
        <w:rPr>
          <w:rFonts w:asciiTheme="majorBidi" w:hAnsiTheme="majorBidi" w:cstheme="majorBidi"/>
          <w:sz w:val="24"/>
          <w:szCs w:val="24"/>
        </w:rPr>
        <w:t xml:space="preserve"> with multiple samples</w:t>
      </w:r>
      <w:r w:rsidR="00AD610E">
        <w:rPr>
          <w:rFonts w:asciiTheme="majorBidi" w:hAnsiTheme="majorBidi" w:cstheme="majorBidi"/>
          <w:sz w:val="24"/>
          <w:szCs w:val="24"/>
        </w:rPr>
        <w:t xml:space="preserve">, </w:t>
      </w:r>
      <w:r w:rsidR="001E5453">
        <w:rPr>
          <w:rFonts w:asciiTheme="majorBidi" w:hAnsiTheme="majorBidi" w:cstheme="majorBidi"/>
          <w:sz w:val="24"/>
          <w:szCs w:val="24"/>
        </w:rPr>
        <w:t>was prepared u</w:t>
      </w:r>
      <w:r w:rsidRPr="008948C9">
        <w:rPr>
          <w:rFonts w:asciiTheme="majorBidi" w:hAnsiTheme="majorBidi" w:cstheme="majorBidi"/>
          <w:sz w:val="24"/>
          <w:szCs w:val="24"/>
        </w:rPr>
        <w:t xml:space="preserve">sing the </w:t>
      </w:r>
      <w:proofErr w:type="spellStart"/>
      <w:r w:rsidRPr="008948C9">
        <w:rPr>
          <w:rFonts w:asciiTheme="majorBidi" w:hAnsiTheme="majorBidi" w:cstheme="majorBidi"/>
          <w:sz w:val="24"/>
          <w:szCs w:val="24"/>
        </w:rPr>
        <w:t>GDCprepare</w:t>
      </w:r>
      <w:proofErr w:type="spellEnd"/>
      <w:r w:rsidRPr="008948C9">
        <w:rPr>
          <w:rFonts w:asciiTheme="majorBidi" w:hAnsiTheme="majorBidi" w:cstheme="majorBidi"/>
          <w:sz w:val="24"/>
          <w:szCs w:val="24"/>
        </w:rPr>
        <w:t xml:space="preserve"> function</w:t>
      </w:r>
      <w:r w:rsidR="001656DA">
        <w:rPr>
          <w:rFonts w:asciiTheme="majorBidi" w:hAnsiTheme="majorBidi" w:cstheme="majorBidi"/>
          <w:sz w:val="24"/>
          <w:szCs w:val="24"/>
        </w:rPr>
        <w:t>.</w:t>
      </w:r>
      <w:r w:rsidR="00320E99">
        <w:rPr>
          <w:rFonts w:asciiTheme="majorBidi" w:hAnsiTheme="majorBidi" w:cstheme="majorBidi"/>
          <w:sz w:val="24"/>
          <w:szCs w:val="24"/>
        </w:rPr>
        <w:t xml:space="preserve"> </w:t>
      </w:r>
      <w:r w:rsidRPr="008948C9">
        <w:rPr>
          <w:rFonts w:asciiTheme="majorBidi" w:hAnsiTheme="majorBidi" w:cstheme="majorBidi"/>
          <w:sz w:val="24"/>
          <w:szCs w:val="24"/>
        </w:rPr>
        <w:t xml:space="preserve">Validation checks </w:t>
      </w:r>
      <w:r w:rsidR="00FC3407">
        <w:rPr>
          <w:rFonts w:asciiTheme="majorBidi" w:hAnsiTheme="majorBidi" w:cstheme="majorBidi"/>
          <w:sz w:val="24"/>
          <w:szCs w:val="24"/>
        </w:rPr>
        <w:t>were conducted</w:t>
      </w:r>
      <w:r w:rsidR="009C48A6">
        <w:rPr>
          <w:rFonts w:asciiTheme="majorBidi" w:hAnsiTheme="majorBidi" w:cstheme="majorBidi"/>
          <w:sz w:val="24"/>
          <w:szCs w:val="24"/>
        </w:rPr>
        <w:t xml:space="preserve"> and a</w:t>
      </w:r>
      <w:r w:rsidRPr="008948C9">
        <w:rPr>
          <w:rFonts w:asciiTheme="majorBidi" w:hAnsiTheme="majorBidi" w:cstheme="majorBidi"/>
          <w:sz w:val="24"/>
          <w:szCs w:val="24"/>
        </w:rPr>
        <w:t xml:space="preserve"> </w:t>
      </w:r>
      <w:proofErr w:type="spellStart"/>
      <w:r w:rsidRPr="008948C9">
        <w:rPr>
          <w:rFonts w:asciiTheme="majorBidi" w:hAnsiTheme="majorBidi" w:cstheme="majorBidi"/>
          <w:sz w:val="24"/>
          <w:szCs w:val="24"/>
        </w:rPr>
        <w:t>DESeqDataSet</w:t>
      </w:r>
      <w:proofErr w:type="spellEnd"/>
      <w:r w:rsidRPr="008948C9">
        <w:rPr>
          <w:rFonts w:asciiTheme="majorBidi" w:hAnsiTheme="majorBidi" w:cstheme="majorBidi"/>
          <w:sz w:val="24"/>
          <w:szCs w:val="24"/>
        </w:rPr>
        <w:t xml:space="preserve"> object </w:t>
      </w:r>
      <w:r w:rsidR="00FC3407">
        <w:rPr>
          <w:rFonts w:asciiTheme="majorBidi" w:hAnsiTheme="majorBidi" w:cstheme="majorBidi"/>
          <w:sz w:val="24"/>
          <w:szCs w:val="24"/>
        </w:rPr>
        <w:t>was</w:t>
      </w:r>
      <w:r w:rsidRPr="008948C9">
        <w:rPr>
          <w:rFonts w:asciiTheme="majorBidi" w:hAnsiTheme="majorBidi" w:cstheme="majorBidi"/>
          <w:sz w:val="24"/>
          <w:szCs w:val="24"/>
        </w:rPr>
        <w:t xml:space="preserve"> created from the count matrix and sample information</w:t>
      </w:r>
      <w:r w:rsidR="009C48A6">
        <w:rPr>
          <w:rFonts w:asciiTheme="majorBidi" w:hAnsiTheme="majorBidi" w:cstheme="majorBidi"/>
          <w:sz w:val="24"/>
          <w:szCs w:val="24"/>
        </w:rPr>
        <w:t>.</w:t>
      </w:r>
      <w:r w:rsidRPr="008948C9">
        <w:rPr>
          <w:rFonts w:asciiTheme="majorBidi" w:hAnsiTheme="majorBidi" w:cstheme="majorBidi"/>
          <w:sz w:val="24"/>
          <w:szCs w:val="24"/>
        </w:rPr>
        <w:t xml:space="preserve"> </w:t>
      </w:r>
      <w:r w:rsidR="009C48A6">
        <w:rPr>
          <w:rFonts w:asciiTheme="majorBidi" w:hAnsiTheme="majorBidi" w:cstheme="majorBidi"/>
          <w:sz w:val="24"/>
          <w:szCs w:val="24"/>
        </w:rPr>
        <w:t xml:space="preserve"> A </w:t>
      </w:r>
      <w:r w:rsidRPr="008948C9">
        <w:rPr>
          <w:rFonts w:asciiTheme="majorBidi" w:hAnsiTheme="majorBidi" w:cstheme="majorBidi"/>
          <w:sz w:val="24"/>
          <w:szCs w:val="24"/>
        </w:rPr>
        <w:t>model design based on tissue type (tumor vs. normal tissue)</w:t>
      </w:r>
      <w:r w:rsidR="009C48A6">
        <w:rPr>
          <w:rFonts w:asciiTheme="majorBidi" w:hAnsiTheme="majorBidi" w:cstheme="majorBidi"/>
          <w:sz w:val="24"/>
          <w:szCs w:val="24"/>
        </w:rPr>
        <w:t xml:space="preserve"> was specified</w:t>
      </w:r>
      <w:r w:rsidRPr="008948C9">
        <w:rPr>
          <w:rFonts w:asciiTheme="majorBidi" w:hAnsiTheme="majorBidi" w:cstheme="majorBidi"/>
          <w:sz w:val="24"/>
          <w:szCs w:val="24"/>
        </w:rPr>
        <w:t>.</w:t>
      </w:r>
      <w:r w:rsidR="00FC3407">
        <w:rPr>
          <w:rFonts w:asciiTheme="majorBidi" w:hAnsiTheme="majorBidi" w:cstheme="majorBidi"/>
          <w:sz w:val="24"/>
          <w:szCs w:val="24"/>
        </w:rPr>
        <w:t xml:space="preserve"> </w:t>
      </w:r>
      <w:r w:rsidRPr="008948C9">
        <w:rPr>
          <w:rFonts w:asciiTheme="majorBidi" w:hAnsiTheme="majorBidi" w:cstheme="majorBidi"/>
          <w:sz w:val="24"/>
          <w:szCs w:val="24"/>
        </w:rPr>
        <w:t xml:space="preserve">Genes with low counts across samples </w:t>
      </w:r>
      <w:r w:rsidR="00FC3407">
        <w:rPr>
          <w:rFonts w:asciiTheme="majorBidi" w:hAnsiTheme="majorBidi" w:cstheme="majorBidi"/>
          <w:sz w:val="24"/>
          <w:szCs w:val="24"/>
        </w:rPr>
        <w:t>were</w:t>
      </w:r>
      <w:r w:rsidRPr="008948C9">
        <w:rPr>
          <w:rFonts w:asciiTheme="majorBidi" w:hAnsiTheme="majorBidi" w:cstheme="majorBidi"/>
          <w:sz w:val="24"/>
          <w:szCs w:val="24"/>
        </w:rPr>
        <w:t xml:space="preserve"> filtered out to improve statistical power.</w:t>
      </w:r>
      <w:r w:rsidR="00FC3407">
        <w:rPr>
          <w:rFonts w:asciiTheme="majorBidi" w:hAnsiTheme="majorBidi" w:cstheme="majorBidi"/>
          <w:sz w:val="24"/>
          <w:szCs w:val="24"/>
        </w:rPr>
        <w:t xml:space="preserve"> </w:t>
      </w:r>
      <w:r w:rsidRPr="008948C9">
        <w:rPr>
          <w:rFonts w:asciiTheme="majorBidi" w:hAnsiTheme="majorBidi" w:cstheme="majorBidi"/>
          <w:sz w:val="24"/>
          <w:szCs w:val="24"/>
        </w:rPr>
        <w:t xml:space="preserve">The reference level for tissue type </w:t>
      </w:r>
      <w:r w:rsidR="00FC3407">
        <w:rPr>
          <w:rFonts w:asciiTheme="majorBidi" w:hAnsiTheme="majorBidi" w:cstheme="majorBidi"/>
          <w:sz w:val="24"/>
          <w:szCs w:val="24"/>
        </w:rPr>
        <w:t>was</w:t>
      </w:r>
      <w:r w:rsidRPr="008948C9">
        <w:rPr>
          <w:rFonts w:asciiTheme="majorBidi" w:hAnsiTheme="majorBidi" w:cstheme="majorBidi"/>
          <w:sz w:val="24"/>
          <w:szCs w:val="24"/>
        </w:rPr>
        <w:t xml:space="preserve"> set to "normal" to facilitate comparisons against this baseline.</w:t>
      </w:r>
      <w:r w:rsidR="00FC3407">
        <w:rPr>
          <w:rFonts w:asciiTheme="majorBidi" w:hAnsiTheme="majorBidi" w:cstheme="majorBidi"/>
          <w:sz w:val="24"/>
          <w:szCs w:val="24"/>
        </w:rPr>
        <w:t xml:space="preserve"> </w:t>
      </w:r>
      <w:r w:rsidRPr="008948C9">
        <w:rPr>
          <w:rFonts w:asciiTheme="majorBidi" w:hAnsiTheme="majorBidi" w:cstheme="majorBidi"/>
          <w:sz w:val="24"/>
          <w:szCs w:val="24"/>
        </w:rPr>
        <w:t xml:space="preserve">The </w:t>
      </w:r>
      <w:proofErr w:type="spellStart"/>
      <w:r w:rsidRPr="008948C9">
        <w:rPr>
          <w:rFonts w:asciiTheme="majorBidi" w:hAnsiTheme="majorBidi" w:cstheme="majorBidi"/>
          <w:sz w:val="24"/>
          <w:szCs w:val="24"/>
        </w:rPr>
        <w:t>DESeq</w:t>
      </w:r>
      <w:proofErr w:type="spellEnd"/>
      <w:r w:rsidRPr="008948C9">
        <w:rPr>
          <w:rFonts w:asciiTheme="majorBidi" w:hAnsiTheme="majorBidi" w:cstheme="majorBidi"/>
          <w:sz w:val="24"/>
          <w:szCs w:val="24"/>
        </w:rPr>
        <w:t xml:space="preserve"> function</w:t>
      </w:r>
      <w:r w:rsidR="009C48A6">
        <w:rPr>
          <w:rFonts w:asciiTheme="majorBidi" w:hAnsiTheme="majorBidi" w:cstheme="majorBidi"/>
          <w:sz w:val="24"/>
          <w:szCs w:val="24"/>
        </w:rPr>
        <w:t xml:space="preserve"> and </w:t>
      </w:r>
      <w:proofErr w:type="spellStart"/>
      <w:r w:rsidR="009C48A6">
        <w:rPr>
          <w:rFonts w:asciiTheme="majorBidi" w:hAnsiTheme="majorBidi" w:cstheme="majorBidi"/>
          <w:sz w:val="24"/>
          <w:szCs w:val="24"/>
        </w:rPr>
        <w:t>eKegg</w:t>
      </w:r>
      <w:proofErr w:type="spellEnd"/>
      <w:r w:rsidR="009C48A6">
        <w:rPr>
          <w:rFonts w:asciiTheme="majorBidi" w:hAnsiTheme="majorBidi" w:cstheme="majorBidi"/>
          <w:sz w:val="24"/>
          <w:szCs w:val="24"/>
        </w:rPr>
        <w:t xml:space="preserve"> function</w:t>
      </w:r>
      <w:r w:rsidRPr="008948C9">
        <w:rPr>
          <w:rFonts w:asciiTheme="majorBidi" w:hAnsiTheme="majorBidi" w:cstheme="majorBidi"/>
          <w:sz w:val="24"/>
          <w:szCs w:val="24"/>
        </w:rPr>
        <w:t xml:space="preserve"> </w:t>
      </w:r>
      <w:r w:rsidR="00FC3407">
        <w:rPr>
          <w:rFonts w:asciiTheme="majorBidi" w:hAnsiTheme="majorBidi" w:cstheme="majorBidi"/>
          <w:sz w:val="24"/>
          <w:szCs w:val="24"/>
        </w:rPr>
        <w:t>w</w:t>
      </w:r>
      <w:r w:rsidR="009C48A6">
        <w:rPr>
          <w:rFonts w:asciiTheme="majorBidi" w:hAnsiTheme="majorBidi" w:cstheme="majorBidi"/>
          <w:sz w:val="24"/>
          <w:szCs w:val="24"/>
        </w:rPr>
        <w:t>ere</w:t>
      </w:r>
      <w:r w:rsidRPr="008948C9">
        <w:rPr>
          <w:rFonts w:asciiTheme="majorBidi" w:hAnsiTheme="majorBidi" w:cstheme="majorBidi"/>
          <w:sz w:val="24"/>
          <w:szCs w:val="24"/>
        </w:rPr>
        <w:t xml:space="preserve"> executed to perform differential expression analysis</w:t>
      </w:r>
      <w:r w:rsidR="009C48A6">
        <w:rPr>
          <w:rFonts w:asciiTheme="majorBidi" w:hAnsiTheme="majorBidi" w:cstheme="majorBidi"/>
          <w:sz w:val="24"/>
          <w:szCs w:val="24"/>
        </w:rPr>
        <w:t xml:space="preserve"> and functional enrichment analysis, respectively</w:t>
      </w:r>
      <w:r w:rsidRPr="008948C9">
        <w:rPr>
          <w:rFonts w:asciiTheme="majorBidi" w:hAnsiTheme="majorBidi" w:cstheme="majorBidi"/>
          <w:sz w:val="24"/>
          <w:szCs w:val="24"/>
        </w:rPr>
        <w:t>.</w:t>
      </w:r>
      <w:r w:rsidR="007136CF">
        <w:rPr>
          <w:rFonts w:asciiTheme="majorBidi" w:hAnsiTheme="majorBidi" w:cstheme="majorBidi"/>
          <w:sz w:val="24"/>
          <w:szCs w:val="24"/>
        </w:rPr>
        <w:t xml:space="preserve"> </w:t>
      </w:r>
    </w:p>
    <w:p w14:paraId="18D1F0A0" w14:textId="1059824F" w:rsidR="004253C7" w:rsidRDefault="008948C9" w:rsidP="00441079">
      <w:pPr>
        <w:jc w:val="both"/>
        <w:rPr>
          <w:rFonts w:asciiTheme="majorBidi" w:hAnsiTheme="majorBidi" w:cstheme="majorBidi"/>
          <w:b/>
          <w:bCs/>
          <w:sz w:val="24"/>
          <w:szCs w:val="24"/>
        </w:rPr>
      </w:pPr>
      <w:r w:rsidRPr="009E1F68">
        <w:rPr>
          <w:rFonts w:asciiTheme="majorBidi" w:hAnsiTheme="majorBidi" w:cstheme="majorBidi"/>
          <w:b/>
          <w:bCs/>
          <w:sz w:val="24"/>
          <w:szCs w:val="24"/>
        </w:rPr>
        <w:t>Results</w:t>
      </w:r>
    </w:p>
    <w:p w14:paraId="6F8A4F21" w14:textId="071DAF12" w:rsidR="007136CF" w:rsidRPr="004253C7" w:rsidRDefault="007136CF" w:rsidP="00441079">
      <w:pPr>
        <w:jc w:val="both"/>
        <w:rPr>
          <w:rFonts w:asciiTheme="majorBidi" w:hAnsiTheme="majorBidi" w:cstheme="majorBidi"/>
          <w:b/>
          <w:bCs/>
          <w:sz w:val="24"/>
          <w:szCs w:val="24"/>
        </w:rPr>
      </w:pPr>
      <w:r>
        <w:rPr>
          <w:rFonts w:asciiTheme="majorBidi" w:hAnsiTheme="majorBidi" w:cstheme="majorBidi"/>
          <w:sz w:val="24"/>
          <w:szCs w:val="24"/>
        </w:rPr>
        <w:t xml:space="preserve">A volcano plot was used to visualize the upregulated and downregulated genes together. Additionally, boxplot charts were used to show the top 20 upregulated genes and top 20 downregulated genes. Similarly, the 20 functionally enriched pathways were shown in a lollipop chart. </w:t>
      </w:r>
    </w:p>
    <w:p w14:paraId="5115144F" w14:textId="2E6F3120" w:rsidR="007136CF" w:rsidRDefault="007136CF" w:rsidP="00441079">
      <w:pPr>
        <w:jc w:val="both"/>
        <w:rPr>
          <w:rFonts w:asciiTheme="majorBidi" w:hAnsiTheme="majorBidi" w:cstheme="majorBidi"/>
          <w:b/>
          <w:bCs/>
          <w:sz w:val="24"/>
          <w:szCs w:val="24"/>
        </w:rPr>
      </w:pPr>
      <w:r w:rsidRPr="007136CF">
        <w:rPr>
          <w:rFonts w:asciiTheme="majorBidi" w:hAnsiTheme="majorBidi" w:cstheme="majorBidi"/>
          <w:b/>
          <w:bCs/>
          <w:sz w:val="24"/>
          <w:szCs w:val="24"/>
        </w:rPr>
        <w:t>Discussion</w:t>
      </w:r>
    </w:p>
    <w:p w14:paraId="03E2CDC5" w14:textId="2E2798E6" w:rsidR="008948C9" w:rsidRPr="008948C9" w:rsidRDefault="00441079" w:rsidP="00441079">
      <w:pPr>
        <w:jc w:val="both"/>
        <w:rPr>
          <w:rFonts w:asciiTheme="majorBidi" w:hAnsiTheme="majorBidi" w:cstheme="majorBidi"/>
          <w:sz w:val="24"/>
          <w:szCs w:val="24"/>
        </w:rPr>
      </w:pPr>
      <w:r>
        <w:rPr>
          <w:rFonts w:asciiTheme="majorBidi" w:hAnsiTheme="majorBidi" w:cstheme="majorBidi"/>
          <w:sz w:val="24"/>
          <w:szCs w:val="24"/>
        </w:rPr>
        <w:t xml:space="preserve">This study showed that </w:t>
      </w:r>
      <w:r w:rsidR="007136CF">
        <w:rPr>
          <w:rFonts w:asciiTheme="majorBidi" w:hAnsiTheme="majorBidi" w:cstheme="majorBidi"/>
          <w:sz w:val="24"/>
          <w:szCs w:val="24"/>
        </w:rPr>
        <w:t xml:space="preserve">Neuroactive ligand-receptor interaction is the most functionally enriched pathway. It modulates the </w:t>
      </w:r>
      <w:r w:rsidR="008948C9" w:rsidRPr="007136CF">
        <w:rPr>
          <w:rFonts w:asciiTheme="majorBidi" w:hAnsiTheme="majorBidi" w:cstheme="majorBidi"/>
          <w:sz w:val="24"/>
          <w:szCs w:val="24"/>
        </w:rPr>
        <w:t xml:space="preserve">tumor microenvironment, influencing cancer cell behavior and immune response (Yang et al., 2023). </w:t>
      </w:r>
      <w:r w:rsidR="003E6883">
        <w:rPr>
          <w:rFonts w:asciiTheme="majorBidi" w:hAnsiTheme="majorBidi" w:cstheme="majorBidi"/>
          <w:sz w:val="24"/>
          <w:szCs w:val="24"/>
        </w:rPr>
        <w:t xml:space="preserve">This is followed by </w:t>
      </w:r>
      <w:r w:rsidR="008948C9" w:rsidRPr="008948C9">
        <w:rPr>
          <w:rFonts w:asciiTheme="majorBidi" w:hAnsiTheme="majorBidi" w:cstheme="majorBidi"/>
          <w:sz w:val="24"/>
          <w:szCs w:val="24"/>
        </w:rPr>
        <w:t>PI3K Akt signaling pathway</w:t>
      </w:r>
      <w:r w:rsidR="003E6883">
        <w:rPr>
          <w:rFonts w:asciiTheme="majorBidi" w:hAnsiTheme="majorBidi" w:cstheme="majorBidi"/>
          <w:sz w:val="24"/>
          <w:szCs w:val="24"/>
        </w:rPr>
        <w:t>, which d</w:t>
      </w:r>
      <w:r w:rsidR="008948C9" w:rsidRPr="008948C9">
        <w:rPr>
          <w:rFonts w:asciiTheme="majorBidi" w:hAnsiTheme="majorBidi" w:cstheme="majorBidi"/>
          <w:sz w:val="24"/>
          <w:szCs w:val="24"/>
        </w:rPr>
        <w:t>rives cell proliferation, survival, and metastasis</w:t>
      </w:r>
      <w:r w:rsidR="00040AF4">
        <w:rPr>
          <w:rFonts w:asciiTheme="majorBidi" w:hAnsiTheme="majorBidi" w:cstheme="majorBidi"/>
          <w:sz w:val="24"/>
          <w:szCs w:val="24"/>
        </w:rPr>
        <w:t xml:space="preserve"> </w:t>
      </w:r>
      <w:r w:rsidR="008948C9" w:rsidRPr="008948C9">
        <w:rPr>
          <w:rFonts w:asciiTheme="majorBidi" w:hAnsiTheme="majorBidi" w:cstheme="majorBidi"/>
          <w:sz w:val="24"/>
          <w:szCs w:val="24"/>
        </w:rPr>
        <w:t>(He et al., 2021).</w:t>
      </w:r>
      <w:r w:rsidR="003E6883">
        <w:rPr>
          <w:rFonts w:asciiTheme="majorBidi" w:hAnsiTheme="majorBidi" w:cstheme="majorBidi"/>
          <w:sz w:val="24"/>
          <w:szCs w:val="24"/>
        </w:rPr>
        <w:t xml:space="preserve"> </w:t>
      </w:r>
      <w:r w:rsidR="008948C9" w:rsidRPr="008948C9">
        <w:rPr>
          <w:rFonts w:asciiTheme="majorBidi" w:hAnsiTheme="majorBidi" w:cstheme="majorBidi"/>
          <w:sz w:val="24"/>
          <w:szCs w:val="24"/>
        </w:rPr>
        <w:t>Cytokine-cytokine receptor interaction</w:t>
      </w:r>
      <w:r w:rsidR="003E6883">
        <w:rPr>
          <w:rFonts w:asciiTheme="majorBidi" w:hAnsiTheme="majorBidi" w:cstheme="majorBidi"/>
          <w:sz w:val="24"/>
          <w:szCs w:val="24"/>
        </w:rPr>
        <w:t xml:space="preserve"> r</w:t>
      </w:r>
      <w:r w:rsidR="008948C9" w:rsidRPr="008948C9">
        <w:rPr>
          <w:rFonts w:asciiTheme="majorBidi" w:hAnsiTheme="majorBidi" w:cstheme="majorBidi"/>
          <w:sz w:val="24"/>
          <w:szCs w:val="24"/>
        </w:rPr>
        <w:t xml:space="preserve">egulates immune responses; can promote tumor growth and metastasis through inflammation (Esquivel-Velázquez et al., 2015). </w:t>
      </w:r>
      <w:r w:rsidR="003E6883">
        <w:rPr>
          <w:rFonts w:asciiTheme="majorBidi" w:hAnsiTheme="majorBidi" w:cstheme="majorBidi"/>
          <w:sz w:val="24"/>
          <w:szCs w:val="24"/>
        </w:rPr>
        <w:t>Meanwhile</w:t>
      </w:r>
      <w:r w:rsidR="00040AF4">
        <w:rPr>
          <w:rFonts w:asciiTheme="majorBidi" w:hAnsiTheme="majorBidi" w:cstheme="majorBidi"/>
          <w:sz w:val="24"/>
          <w:szCs w:val="24"/>
        </w:rPr>
        <w:t>,</w:t>
      </w:r>
      <w:r w:rsidR="003E6883">
        <w:rPr>
          <w:rFonts w:asciiTheme="majorBidi" w:hAnsiTheme="majorBidi" w:cstheme="majorBidi"/>
          <w:sz w:val="24"/>
          <w:szCs w:val="24"/>
        </w:rPr>
        <w:t xml:space="preserve"> the </w:t>
      </w:r>
      <w:r w:rsidR="008948C9" w:rsidRPr="008948C9">
        <w:rPr>
          <w:rFonts w:asciiTheme="majorBidi" w:hAnsiTheme="majorBidi" w:cstheme="majorBidi"/>
          <w:sz w:val="24"/>
          <w:szCs w:val="24"/>
        </w:rPr>
        <w:t>PPAR signaling pathway</w:t>
      </w:r>
      <w:r w:rsidR="003E6883">
        <w:rPr>
          <w:rFonts w:asciiTheme="majorBidi" w:hAnsiTheme="majorBidi" w:cstheme="majorBidi"/>
          <w:sz w:val="24"/>
          <w:szCs w:val="24"/>
        </w:rPr>
        <w:t xml:space="preserve"> is</w:t>
      </w:r>
      <w:r w:rsidR="008948C9" w:rsidRPr="008948C9">
        <w:rPr>
          <w:rFonts w:asciiTheme="majorBidi" w:hAnsiTheme="majorBidi" w:cstheme="majorBidi"/>
          <w:sz w:val="24"/>
          <w:szCs w:val="24"/>
        </w:rPr>
        <w:t xml:space="preserve"> </w:t>
      </w:r>
      <w:r w:rsidR="003E6883">
        <w:rPr>
          <w:rFonts w:asciiTheme="majorBidi" w:hAnsiTheme="majorBidi" w:cstheme="majorBidi"/>
          <w:sz w:val="24"/>
          <w:szCs w:val="24"/>
        </w:rPr>
        <w:t>i</w:t>
      </w:r>
      <w:r w:rsidR="008948C9" w:rsidRPr="008948C9">
        <w:rPr>
          <w:rFonts w:asciiTheme="majorBidi" w:hAnsiTheme="majorBidi" w:cstheme="majorBidi"/>
          <w:sz w:val="24"/>
          <w:szCs w:val="24"/>
        </w:rPr>
        <w:t>nvolved in lipid metabolism and inflammation</w:t>
      </w:r>
      <w:r w:rsidR="00040AF4">
        <w:rPr>
          <w:rFonts w:asciiTheme="majorBidi" w:hAnsiTheme="majorBidi" w:cstheme="majorBidi"/>
          <w:sz w:val="24"/>
          <w:szCs w:val="24"/>
        </w:rPr>
        <w:t xml:space="preserve"> </w:t>
      </w:r>
      <w:r w:rsidR="008948C9" w:rsidRPr="008948C9">
        <w:rPr>
          <w:rFonts w:asciiTheme="majorBidi" w:hAnsiTheme="majorBidi" w:cstheme="majorBidi"/>
          <w:sz w:val="24"/>
          <w:szCs w:val="24"/>
        </w:rPr>
        <w:t xml:space="preserve">(Michalik and </w:t>
      </w:r>
      <w:proofErr w:type="spellStart"/>
      <w:r w:rsidR="008948C9" w:rsidRPr="008948C9">
        <w:rPr>
          <w:rFonts w:asciiTheme="majorBidi" w:hAnsiTheme="majorBidi" w:cstheme="majorBidi"/>
          <w:sz w:val="24"/>
          <w:szCs w:val="24"/>
        </w:rPr>
        <w:t>Wahli</w:t>
      </w:r>
      <w:proofErr w:type="spellEnd"/>
      <w:r w:rsidR="008948C9" w:rsidRPr="008948C9">
        <w:rPr>
          <w:rFonts w:asciiTheme="majorBidi" w:hAnsiTheme="majorBidi" w:cstheme="majorBidi"/>
          <w:sz w:val="24"/>
          <w:szCs w:val="24"/>
        </w:rPr>
        <w:t>, 2008).</w:t>
      </w:r>
      <w:r w:rsidR="003E6883">
        <w:rPr>
          <w:rFonts w:asciiTheme="majorBidi" w:hAnsiTheme="majorBidi" w:cstheme="majorBidi"/>
          <w:sz w:val="24"/>
          <w:szCs w:val="24"/>
        </w:rPr>
        <w:t xml:space="preserve"> The fifth pathway on the list is the cell cycle, which c</w:t>
      </w:r>
      <w:r w:rsidR="008948C9" w:rsidRPr="008948C9">
        <w:rPr>
          <w:rFonts w:asciiTheme="majorBidi" w:hAnsiTheme="majorBidi" w:cstheme="majorBidi"/>
          <w:sz w:val="24"/>
          <w:szCs w:val="24"/>
        </w:rPr>
        <w:t>ontrols cell division</w:t>
      </w:r>
      <w:r w:rsidR="003E6883">
        <w:rPr>
          <w:rFonts w:asciiTheme="majorBidi" w:hAnsiTheme="majorBidi" w:cstheme="majorBidi"/>
          <w:sz w:val="24"/>
          <w:szCs w:val="24"/>
        </w:rPr>
        <w:t>. The</w:t>
      </w:r>
      <w:r w:rsidR="008948C9" w:rsidRPr="008948C9">
        <w:rPr>
          <w:rFonts w:asciiTheme="majorBidi" w:hAnsiTheme="majorBidi" w:cstheme="majorBidi"/>
          <w:sz w:val="24"/>
          <w:szCs w:val="24"/>
        </w:rPr>
        <w:t xml:space="preserve"> dysregulation leads to uncontrolled proliferation and tumor development (Williams and Stoeber, 2012). </w:t>
      </w:r>
    </w:p>
    <w:p w14:paraId="2EFCA621" w14:textId="54E8BB42" w:rsidR="008948C9" w:rsidRPr="004175AB" w:rsidRDefault="008948C9" w:rsidP="00441079">
      <w:pPr>
        <w:jc w:val="both"/>
        <w:rPr>
          <w:rFonts w:asciiTheme="majorBidi" w:hAnsiTheme="majorBidi" w:cstheme="majorBidi"/>
          <w:b/>
          <w:bCs/>
          <w:sz w:val="24"/>
          <w:szCs w:val="24"/>
        </w:rPr>
      </w:pPr>
      <w:r w:rsidRPr="004175AB">
        <w:rPr>
          <w:rFonts w:asciiTheme="majorBidi" w:hAnsiTheme="majorBidi" w:cstheme="majorBidi"/>
          <w:b/>
          <w:bCs/>
          <w:sz w:val="24"/>
          <w:szCs w:val="24"/>
        </w:rPr>
        <w:t>Conclusion</w:t>
      </w:r>
    </w:p>
    <w:p w14:paraId="4E3BD892" w14:textId="32BEF026" w:rsidR="008948C9" w:rsidRPr="008948C9" w:rsidRDefault="008948C9" w:rsidP="00441079">
      <w:pPr>
        <w:jc w:val="both"/>
        <w:rPr>
          <w:rFonts w:asciiTheme="majorBidi" w:hAnsiTheme="majorBidi" w:cstheme="majorBidi"/>
          <w:sz w:val="24"/>
          <w:szCs w:val="24"/>
        </w:rPr>
      </w:pPr>
      <w:r w:rsidRPr="008948C9">
        <w:rPr>
          <w:rFonts w:asciiTheme="majorBidi" w:hAnsiTheme="majorBidi" w:cstheme="majorBidi"/>
          <w:sz w:val="24"/>
          <w:szCs w:val="24"/>
        </w:rPr>
        <w:t xml:space="preserve">This study identified several upregulated and downregulated genes as potential biomarkers for Breast Invasive Carcinoma (BIC), highlighting critical pathways such as the PI3K-Akt signaling pathway. Future research should focus on validating these biomarkers in clinical settings and exploring their roles in tumor progression. </w:t>
      </w:r>
    </w:p>
    <w:p w14:paraId="68F045FC" w14:textId="77777777" w:rsidR="008948C9" w:rsidRPr="008948C9" w:rsidRDefault="008948C9" w:rsidP="008948C9">
      <w:pPr>
        <w:jc w:val="both"/>
        <w:rPr>
          <w:rFonts w:asciiTheme="majorBidi" w:hAnsiTheme="majorBidi" w:cstheme="majorBidi"/>
          <w:sz w:val="24"/>
          <w:szCs w:val="24"/>
        </w:rPr>
      </w:pPr>
    </w:p>
    <w:p w14:paraId="74B99BED" w14:textId="77777777" w:rsidR="004C7B88" w:rsidRPr="008948C9" w:rsidRDefault="004C7B88" w:rsidP="004C7B88">
      <w:pPr>
        <w:ind w:left="720" w:hanging="720"/>
        <w:jc w:val="both"/>
        <w:rPr>
          <w:rFonts w:asciiTheme="majorBidi" w:hAnsiTheme="majorBidi" w:cstheme="majorBidi"/>
          <w:sz w:val="24"/>
          <w:szCs w:val="24"/>
        </w:rPr>
      </w:pPr>
      <w:r w:rsidRPr="008948C9">
        <w:rPr>
          <w:rFonts w:asciiTheme="majorBidi" w:hAnsiTheme="majorBidi" w:cstheme="majorBidi"/>
          <w:sz w:val="24"/>
          <w:szCs w:val="24"/>
        </w:rPr>
        <w:t>References</w:t>
      </w:r>
    </w:p>
    <w:p w14:paraId="0F9FBA5A" w14:textId="77777777" w:rsidR="004C7B88" w:rsidRDefault="004C7B88" w:rsidP="004C7B88">
      <w:pPr>
        <w:ind w:left="720" w:hanging="720"/>
        <w:jc w:val="both"/>
        <w:rPr>
          <w:rFonts w:asciiTheme="majorBidi" w:hAnsiTheme="majorBidi" w:cstheme="majorBidi"/>
          <w:sz w:val="24"/>
          <w:szCs w:val="24"/>
        </w:rPr>
      </w:pPr>
      <w:r w:rsidRPr="008805FC">
        <w:rPr>
          <w:rFonts w:asciiTheme="majorBidi" w:hAnsiTheme="majorBidi" w:cstheme="majorBidi"/>
          <w:sz w:val="24"/>
          <w:szCs w:val="24"/>
        </w:rPr>
        <w:t xml:space="preserve">De Schepper, M., Vincent-Salomon, A., </w:t>
      </w:r>
      <w:proofErr w:type="spellStart"/>
      <w:r w:rsidRPr="008805FC">
        <w:rPr>
          <w:rFonts w:asciiTheme="majorBidi" w:hAnsiTheme="majorBidi" w:cstheme="majorBidi"/>
          <w:sz w:val="24"/>
          <w:szCs w:val="24"/>
        </w:rPr>
        <w:t>Christgen</w:t>
      </w:r>
      <w:proofErr w:type="spellEnd"/>
      <w:r w:rsidRPr="008805FC">
        <w:rPr>
          <w:rFonts w:asciiTheme="majorBidi" w:hAnsiTheme="majorBidi" w:cstheme="majorBidi"/>
          <w:sz w:val="24"/>
          <w:szCs w:val="24"/>
        </w:rPr>
        <w:t xml:space="preserve">, M., Van </w:t>
      </w:r>
      <w:proofErr w:type="spellStart"/>
      <w:r w:rsidRPr="008805FC">
        <w:rPr>
          <w:rFonts w:asciiTheme="majorBidi" w:hAnsiTheme="majorBidi" w:cstheme="majorBidi"/>
          <w:sz w:val="24"/>
          <w:szCs w:val="24"/>
        </w:rPr>
        <w:t>Baelen</w:t>
      </w:r>
      <w:proofErr w:type="spellEnd"/>
      <w:r w:rsidRPr="008805FC">
        <w:rPr>
          <w:rFonts w:asciiTheme="majorBidi" w:hAnsiTheme="majorBidi" w:cstheme="majorBidi"/>
          <w:sz w:val="24"/>
          <w:szCs w:val="24"/>
        </w:rPr>
        <w:t xml:space="preserve">, K., Richard, F., Tsuda, H., </w:t>
      </w:r>
      <w:proofErr w:type="spellStart"/>
      <w:r w:rsidRPr="008805FC">
        <w:rPr>
          <w:rFonts w:asciiTheme="majorBidi" w:hAnsiTheme="majorBidi" w:cstheme="majorBidi"/>
          <w:sz w:val="24"/>
          <w:szCs w:val="24"/>
        </w:rPr>
        <w:t>Kurozumi</w:t>
      </w:r>
      <w:proofErr w:type="spellEnd"/>
      <w:r w:rsidRPr="008805FC">
        <w:rPr>
          <w:rFonts w:asciiTheme="majorBidi" w:hAnsiTheme="majorBidi" w:cstheme="majorBidi"/>
          <w:sz w:val="24"/>
          <w:szCs w:val="24"/>
        </w:rPr>
        <w:t xml:space="preserve">, S., Jose Brito, M., Cserni, G., </w:t>
      </w:r>
      <w:proofErr w:type="spellStart"/>
      <w:r w:rsidRPr="008805FC">
        <w:rPr>
          <w:rFonts w:asciiTheme="majorBidi" w:hAnsiTheme="majorBidi" w:cstheme="majorBidi"/>
          <w:sz w:val="24"/>
          <w:szCs w:val="24"/>
        </w:rPr>
        <w:t>Schnitt</w:t>
      </w:r>
      <w:proofErr w:type="spellEnd"/>
      <w:r w:rsidRPr="008805FC">
        <w:rPr>
          <w:rFonts w:asciiTheme="majorBidi" w:hAnsiTheme="majorBidi" w:cstheme="majorBidi"/>
          <w:sz w:val="24"/>
          <w:szCs w:val="24"/>
        </w:rPr>
        <w:t xml:space="preserve">, S., </w:t>
      </w:r>
      <w:proofErr w:type="spellStart"/>
      <w:r w:rsidRPr="008805FC">
        <w:rPr>
          <w:rFonts w:asciiTheme="majorBidi" w:hAnsiTheme="majorBidi" w:cstheme="majorBidi"/>
          <w:sz w:val="24"/>
          <w:szCs w:val="24"/>
        </w:rPr>
        <w:t>Larsimont</w:t>
      </w:r>
      <w:proofErr w:type="spellEnd"/>
      <w:r w:rsidRPr="008805FC">
        <w:rPr>
          <w:rFonts w:asciiTheme="majorBidi" w:hAnsiTheme="majorBidi" w:cstheme="majorBidi"/>
          <w:sz w:val="24"/>
          <w:szCs w:val="24"/>
        </w:rPr>
        <w:t xml:space="preserve">, D., Kulka, J., Luis Fernandez, P., Rodríguez-Martínez, P., Aula Olivar, A., Melendez, C., Van </w:t>
      </w:r>
      <w:proofErr w:type="spellStart"/>
      <w:r w:rsidRPr="008805FC">
        <w:rPr>
          <w:rFonts w:asciiTheme="majorBidi" w:hAnsiTheme="majorBidi" w:cstheme="majorBidi"/>
          <w:sz w:val="24"/>
          <w:szCs w:val="24"/>
        </w:rPr>
        <w:t>Bockstal</w:t>
      </w:r>
      <w:proofErr w:type="spellEnd"/>
      <w:r w:rsidRPr="008805FC">
        <w:rPr>
          <w:rFonts w:asciiTheme="majorBidi" w:hAnsiTheme="majorBidi" w:cstheme="majorBidi"/>
          <w:sz w:val="24"/>
          <w:szCs w:val="24"/>
        </w:rPr>
        <w:t xml:space="preserve">, M., Kovacs, A., Varga, Z., &amp; Wesseling, J. (2022). Results of a worldwide survey on the currently used histopathological diagnostic criteria for invasive lobular breast cancer. </w:t>
      </w:r>
      <w:r w:rsidRPr="008805FC">
        <w:rPr>
          <w:rFonts w:asciiTheme="majorBidi" w:hAnsiTheme="majorBidi" w:cstheme="majorBidi"/>
          <w:i/>
          <w:iCs/>
          <w:sz w:val="24"/>
          <w:szCs w:val="24"/>
        </w:rPr>
        <w:t>Modern Pathology</w:t>
      </w:r>
      <w:r w:rsidRPr="008805FC">
        <w:rPr>
          <w:rFonts w:asciiTheme="majorBidi" w:hAnsiTheme="majorBidi" w:cstheme="majorBidi"/>
          <w:sz w:val="24"/>
          <w:szCs w:val="24"/>
        </w:rPr>
        <w:t xml:space="preserve">, </w:t>
      </w:r>
      <w:r w:rsidRPr="008805FC">
        <w:rPr>
          <w:rFonts w:asciiTheme="majorBidi" w:hAnsiTheme="majorBidi" w:cstheme="majorBidi"/>
          <w:i/>
          <w:iCs/>
          <w:sz w:val="24"/>
          <w:szCs w:val="24"/>
        </w:rPr>
        <w:t>35</w:t>
      </w:r>
      <w:r w:rsidRPr="008805FC">
        <w:rPr>
          <w:rFonts w:asciiTheme="majorBidi" w:hAnsiTheme="majorBidi" w:cstheme="majorBidi"/>
          <w:sz w:val="24"/>
          <w:szCs w:val="24"/>
        </w:rPr>
        <w:t xml:space="preserve">(12), 1812–1820. </w:t>
      </w:r>
      <w:hyperlink r:id="rId5" w:history="1">
        <w:r w:rsidRPr="008805FC">
          <w:rPr>
            <w:rStyle w:val="Hyperlink"/>
            <w:rFonts w:asciiTheme="majorBidi" w:hAnsiTheme="majorBidi" w:cstheme="majorBidi"/>
            <w:sz w:val="24"/>
            <w:szCs w:val="24"/>
          </w:rPr>
          <w:t>https://doi.org/10.1038/s41379-022-01135-2</w:t>
        </w:r>
      </w:hyperlink>
    </w:p>
    <w:p w14:paraId="7DBCCDDB" w14:textId="77777777" w:rsidR="004C7B88" w:rsidRDefault="004C7B88" w:rsidP="004C7B88">
      <w:pPr>
        <w:ind w:left="720" w:hanging="720"/>
        <w:jc w:val="both"/>
        <w:rPr>
          <w:rFonts w:asciiTheme="majorBidi" w:hAnsiTheme="majorBidi" w:cstheme="majorBidi"/>
          <w:sz w:val="24"/>
          <w:szCs w:val="24"/>
        </w:rPr>
      </w:pPr>
      <w:r>
        <w:rPr>
          <w:rFonts w:asciiTheme="majorBidi" w:hAnsiTheme="majorBidi" w:cstheme="majorBidi"/>
          <w:sz w:val="24"/>
          <w:szCs w:val="24"/>
        </w:rPr>
        <w:t>Es</w:t>
      </w:r>
      <w:r w:rsidRPr="008948C9">
        <w:rPr>
          <w:rFonts w:asciiTheme="majorBidi" w:hAnsiTheme="majorBidi" w:cstheme="majorBidi"/>
          <w:sz w:val="24"/>
          <w:szCs w:val="24"/>
        </w:rPr>
        <w:t xml:space="preserve">quivel-Velázquez, M., </w:t>
      </w:r>
      <w:proofErr w:type="spellStart"/>
      <w:r w:rsidRPr="008948C9">
        <w:rPr>
          <w:rFonts w:asciiTheme="majorBidi" w:hAnsiTheme="majorBidi" w:cstheme="majorBidi"/>
          <w:sz w:val="24"/>
          <w:szCs w:val="24"/>
        </w:rPr>
        <w:t>Ostoa</w:t>
      </w:r>
      <w:proofErr w:type="spellEnd"/>
      <w:r w:rsidRPr="008948C9">
        <w:rPr>
          <w:rFonts w:asciiTheme="majorBidi" w:hAnsiTheme="majorBidi" w:cstheme="majorBidi"/>
          <w:sz w:val="24"/>
          <w:szCs w:val="24"/>
        </w:rPr>
        <w:t>-Saloma, P., Palacios-Arreola, M. I., Nava-Castro, K. E., Castro, J. I., and Morales-Montor, J. (2015). The role of cytokines in breast cancer development and progression. Journal of Interferon &amp; Cytokine Research, 35(1), 1-</w:t>
      </w:r>
      <w:proofErr w:type="gramStart"/>
      <w:r w:rsidRPr="008948C9">
        <w:rPr>
          <w:rFonts w:asciiTheme="majorBidi" w:hAnsiTheme="majorBidi" w:cstheme="majorBidi"/>
          <w:sz w:val="24"/>
          <w:szCs w:val="24"/>
        </w:rPr>
        <w:t>16.https://doi.org/10.1089/jir.2014.0026</w:t>
      </w:r>
      <w:proofErr w:type="gramEnd"/>
      <w:r w:rsidRPr="008948C9">
        <w:rPr>
          <w:rFonts w:asciiTheme="majorBidi" w:hAnsiTheme="majorBidi" w:cstheme="majorBidi"/>
          <w:sz w:val="24"/>
          <w:szCs w:val="24"/>
        </w:rPr>
        <w:t xml:space="preserve">. </w:t>
      </w:r>
    </w:p>
    <w:p w14:paraId="4F324F7B" w14:textId="77777777" w:rsidR="004C7B88" w:rsidRDefault="004C7B88" w:rsidP="004C7B88">
      <w:pPr>
        <w:ind w:left="720" w:hanging="720"/>
        <w:jc w:val="both"/>
        <w:rPr>
          <w:rFonts w:asciiTheme="majorBidi" w:hAnsiTheme="majorBidi" w:cstheme="majorBidi"/>
          <w:sz w:val="24"/>
          <w:szCs w:val="24"/>
        </w:rPr>
      </w:pPr>
      <w:r w:rsidRPr="008948C9">
        <w:rPr>
          <w:rFonts w:asciiTheme="majorBidi" w:hAnsiTheme="majorBidi" w:cstheme="majorBidi"/>
          <w:sz w:val="24"/>
          <w:szCs w:val="24"/>
        </w:rPr>
        <w:t xml:space="preserve">He, Y., Sun, M. M., Zhang, G. G., Yang, J., Chen, K. S., Xu, W. W., and Li, B. (2021). Targeting PI3K/Akt signal transduction for cancer therapy. Signal transduction and targeted therapy, 6(1), 425. </w:t>
      </w:r>
      <w:hyperlink r:id="rId6" w:history="1">
        <w:r w:rsidRPr="00FE30AD">
          <w:rPr>
            <w:rStyle w:val="Hyperlink"/>
            <w:rFonts w:asciiTheme="majorBidi" w:hAnsiTheme="majorBidi" w:cstheme="majorBidi"/>
            <w:sz w:val="24"/>
            <w:szCs w:val="24"/>
          </w:rPr>
          <w:t>https://doi.org/10.1038/s41392-021-00828-5</w:t>
        </w:r>
      </w:hyperlink>
      <w:r w:rsidRPr="008948C9">
        <w:rPr>
          <w:rFonts w:asciiTheme="majorBidi" w:hAnsiTheme="majorBidi" w:cstheme="majorBidi"/>
          <w:sz w:val="24"/>
          <w:szCs w:val="24"/>
        </w:rPr>
        <w:t>.</w:t>
      </w:r>
    </w:p>
    <w:p w14:paraId="58200483" w14:textId="77777777" w:rsidR="004C7B88" w:rsidRDefault="004C7B88" w:rsidP="004C7B88">
      <w:pPr>
        <w:ind w:left="720" w:hanging="720"/>
        <w:jc w:val="both"/>
        <w:rPr>
          <w:rFonts w:asciiTheme="majorBidi" w:hAnsiTheme="majorBidi" w:cstheme="majorBidi"/>
          <w:sz w:val="24"/>
          <w:szCs w:val="24"/>
        </w:rPr>
      </w:pPr>
      <w:r w:rsidRPr="008805FC">
        <w:rPr>
          <w:rFonts w:asciiTheme="majorBidi" w:hAnsiTheme="majorBidi" w:cstheme="majorBidi"/>
          <w:sz w:val="24"/>
          <w:szCs w:val="24"/>
        </w:rPr>
        <w:t xml:space="preserve">Michalik, L., and </w:t>
      </w:r>
      <w:proofErr w:type="spellStart"/>
      <w:r w:rsidRPr="008805FC">
        <w:rPr>
          <w:rFonts w:asciiTheme="majorBidi" w:hAnsiTheme="majorBidi" w:cstheme="majorBidi"/>
          <w:sz w:val="24"/>
          <w:szCs w:val="24"/>
        </w:rPr>
        <w:t>Wahli</w:t>
      </w:r>
      <w:proofErr w:type="spellEnd"/>
      <w:r w:rsidRPr="008805FC">
        <w:rPr>
          <w:rFonts w:asciiTheme="majorBidi" w:hAnsiTheme="majorBidi" w:cstheme="majorBidi"/>
          <w:sz w:val="24"/>
          <w:szCs w:val="24"/>
        </w:rPr>
        <w:t xml:space="preserve">, W. (2008). </w:t>
      </w:r>
      <w:r w:rsidRPr="008948C9">
        <w:rPr>
          <w:rFonts w:asciiTheme="majorBidi" w:hAnsiTheme="majorBidi" w:cstheme="majorBidi"/>
          <w:sz w:val="24"/>
          <w:szCs w:val="24"/>
        </w:rPr>
        <w:t xml:space="preserve">PPARs mediate lipid signaling in inflammation and cancer. PPAR research, 2008(1), 134059.https://doi.org/10.1155/2008/134059. </w:t>
      </w:r>
    </w:p>
    <w:p w14:paraId="5F5A05D5" w14:textId="77777777" w:rsidR="004C7B88" w:rsidRDefault="004C7B88" w:rsidP="004C7B88">
      <w:pPr>
        <w:ind w:left="720" w:hanging="720"/>
        <w:jc w:val="both"/>
        <w:rPr>
          <w:rFonts w:asciiTheme="majorBidi" w:hAnsiTheme="majorBidi" w:cstheme="majorBidi"/>
          <w:sz w:val="24"/>
          <w:szCs w:val="24"/>
        </w:rPr>
      </w:pPr>
      <w:r w:rsidRPr="008948C9">
        <w:rPr>
          <w:rFonts w:asciiTheme="majorBidi" w:hAnsiTheme="majorBidi" w:cstheme="majorBidi"/>
          <w:sz w:val="24"/>
          <w:szCs w:val="24"/>
        </w:rPr>
        <w:t xml:space="preserve">Neves Rebello Alves, L., Dummer Meira, D., Poppe </w:t>
      </w:r>
      <w:proofErr w:type="spellStart"/>
      <w:r w:rsidRPr="008948C9">
        <w:rPr>
          <w:rFonts w:asciiTheme="majorBidi" w:hAnsiTheme="majorBidi" w:cstheme="majorBidi"/>
          <w:sz w:val="24"/>
          <w:szCs w:val="24"/>
        </w:rPr>
        <w:t>Merigueti</w:t>
      </w:r>
      <w:proofErr w:type="spellEnd"/>
      <w:r w:rsidRPr="008948C9">
        <w:rPr>
          <w:rFonts w:asciiTheme="majorBidi" w:hAnsiTheme="majorBidi" w:cstheme="majorBidi"/>
          <w:sz w:val="24"/>
          <w:szCs w:val="24"/>
        </w:rPr>
        <w:t xml:space="preserve">, L., Correia </w:t>
      </w:r>
      <w:proofErr w:type="spellStart"/>
      <w:r w:rsidRPr="008948C9">
        <w:rPr>
          <w:rFonts w:asciiTheme="majorBidi" w:hAnsiTheme="majorBidi" w:cstheme="majorBidi"/>
          <w:sz w:val="24"/>
          <w:szCs w:val="24"/>
        </w:rPr>
        <w:t>Casotti</w:t>
      </w:r>
      <w:proofErr w:type="spellEnd"/>
      <w:r w:rsidRPr="008948C9">
        <w:rPr>
          <w:rFonts w:asciiTheme="majorBidi" w:hAnsiTheme="majorBidi" w:cstheme="majorBidi"/>
          <w:sz w:val="24"/>
          <w:szCs w:val="24"/>
        </w:rPr>
        <w:t xml:space="preserve">, M., do Prado </w:t>
      </w:r>
      <w:proofErr w:type="spellStart"/>
      <w:r w:rsidRPr="008948C9">
        <w:rPr>
          <w:rFonts w:asciiTheme="majorBidi" w:hAnsiTheme="majorBidi" w:cstheme="majorBidi"/>
          <w:sz w:val="24"/>
          <w:szCs w:val="24"/>
        </w:rPr>
        <w:t>Ventorim</w:t>
      </w:r>
      <w:proofErr w:type="spellEnd"/>
      <w:r w:rsidRPr="008948C9">
        <w:rPr>
          <w:rFonts w:asciiTheme="majorBidi" w:hAnsiTheme="majorBidi" w:cstheme="majorBidi"/>
          <w:sz w:val="24"/>
          <w:szCs w:val="24"/>
        </w:rPr>
        <w:t xml:space="preserve">, D., Ferreira Figueiredo Almeida, J., Pereira de Sousa, V., Cindra Sant'Ana, M., Gonçalves Coutinho da Cruz, R., Santos Louro, L., Mendonça Santana, G., Erik Santos Louro, T., Evangelista Salazar, R., Ribeiro Campos da Silva, D., Stefani Siqueira </w:t>
      </w:r>
      <w:proofErr w:type="spellStart"/>
      <w:r w:rsidRPr="008948C9">
        <w:rPr>
          <w:rFonts w:asciiTheme="majorBidi" w:hAnsiTheme="majorBidi" w:cstheme="majorBidi"/>
          <w:sz w:val="24"/>
          <w:szCs w:val="24"/>
        </w:rPr>
        <w:t>Zetum</w:t>
      </w:r>
      <w:proofErr w:type="spellEnd"/>
      <w:r w:rsidRPr="008948C9">
        <w:rPr>
          <w:rFonts w:asciiTheme="majorBidi" w:hAnsiTheme="majorBidi" w:cstheme="majorBidi"/>
          <w:sz w:val="24"/>
          <w:szCs w:val="24"/>
        </w:rPr>
        <w:t xml:space="preserve">, A., Silva Dos Reis Trabach, R., </w:t>
      </w:r>
      <w:proofErr w:type="spellStart"/>
      <w:r w:rsidRPr="008948C9">
        <w:rPr>
          <w:rFonts w:asciiTheme="majorBidi" w:hAnsiTheme="majorBidi" w:cstheme="majorBidi"/>
          <w:sz w:val="24"/>
          <w:szCs w:val="24"/>
        </w:rPr>
        <w:t>Imbroisi</w:t>
      </w:r>
      <w:proofErr w:type="spellEnd"/>
      <w:r w:rsidRPr="008948C9">
        <w:rPr>
          <w:rFonts w:asciiTheme="majorBidi" w:hAnsiTheme="majorBidi" w:cstheme="majorBidi"/>
          <w:sz w:val="24"/>
          <w:szCs w:val="24"/>
        </w:rPr>
        <w:t xml:space="preserve"> Valle Errera, F., de Paula, F., de Vargas Wolfgramm Dos Santos, E., Fagundes de Carvalho, E., … Drumond Louro, I. (2023). Biomarkers in Breast Cancer: An Old Story with a New End. Genes, 14(7), 1364. </w:t>
      </w:r>
      <w:hyperlink r:id="rId7" w:history="1">
        <w:r w:rsidRPr="00FE30AD">
          <w:rPr>
            <w:rStyle w:val="Hyperlink"/>
            <w:rFonts w:asciiTheme="majorBidi" w:hAnsiTheme="majorBidi" w:cstheme="majorBidi"/>
            <w:sz w:val="24"/>
            <w:szCs w:val="24"/>
          </w:rPr>
          <w:t>https://doi.org/10.3390/genes14071364</w:t>
        </w:r>
      </w:hyperlink>
      <w:r w:rsidRPr="008948C9">
        <w:rPr>
          <w:rFonts w:asciiTheme="majorBidi" w:hAnsiTheme="majorBidi" w:cstheme="majorBidi"/>
          <w:sz w:val="24"/>
          <w:szCs w:val="24"/>
        </w:rPr>
        <w:t>.</w:t>
      </w:r>
    </w:p>
    <w:p w14:paraId="1B9E99F8" w14:textId="77777777" w:rsidR="004C7B88" w:rsidRPr="008805FC" w:rsidRDefault="004C7B88" w:rsidP="004C7B88">
      <w:pPr>
        <w:ind w:left="720" w:hanging="720"/>
        <w:jc w:val="both"/>
        <w:rPr>
          <w:rFonts w:asciiTheme="majorBidi" w:hAnsiTheme="majorBidi" w:cstheme="majorBidi"/>
          <w:sz w:val="24"/>
          <w:szCs w:val="24"/>
        </w:rPr>
      </w:pPr>
      <w:r w:rsidRPr="008948C9">
        <w:rPr>
          <w:rFonts w:asciiTheme="majorBidi" w:hAnsiTheme="majorBidi" w:cstheme="majorBidi"/>
          <w:sz w:val="24"/>
          <w:szCs w:val="24"/>
        </w:rPr>
        <w:t xml:space="preserve">Williams, G. H., and Stoeber, K. (2012). The cell cycle and cancer. The Journal of pathology, 226(2), 352-364. https://doi.org/10.1073/pnas.94.7.2776. </w:t>
      </w:r>
    </w:p>
    <w:p w14:paraId="2E856D8D" w14:textId="77777777" w:rsidR="004C7B88" w:rsidRPr="008948C9" w:rsidRDefault="004C7B88" w:rsidP="004C7B88">
      <w:pPr>
        <w:ind w:left="720" w:hanging="720"/>
        <w:jc w:val="both"/>
        <w:rPr>
          <w:rFonts w:asciiTheme="majorBidi" w:hAnsiTheme="majorBidi" w:cstheme="majorBidi"/>
          <w:sz w:val="24"/>
          <w:szCs w:val="24"/>
        </w:rPr>
      </w:pPr>
      <w:r w:rsidRPr="008948C9">
        <w:rPr>
          <w:rFonts w:asciiTheme="majorBidi" w:hAnsiTheme="majorBidi" w:cstheme="majorBidi"/>
          <w:sz w:val="24"/>
          <w:szCs w:val="24"/>
        </w:rPr>
        <w:t>Yang, Y., Li, J., Jing, C., Zhai, Y., Bai, Z., Yang, Y., and Deng, W. (2023). Inhibition of neuroactive ligand–receptor interaction pathway can enhance immunotherapy response in colon cancer: an in-silico study. Expert Review of Anticancer Therapy, 23(11), 1205-1215.https://doi.org/10.1080/14737140.2023.2245567.</w:t>
      </w:r>
    </w:p>
    <w:p w14:paraId="64B9B26E" w14:textId="77777777" w:rsidR="008948C9" w:rsidRPr="008948C9" w:rsidRDefault="008948C9" w:rsidP="008948C9">
      <w:pPr>
        <w:jc w:val="both"/>
        <w:rPr>
          <w:rFonts w:asciiTheme="majorBidi" w:hAnsiTheme="majorBidi" w:cstheme="majorBidi"/>
          <w:sz w:val="24"/>
          <w:szCs w:val="24"/>
        </w:rPr>
      </w:pPr>
    </w:p>
    <w:p w14:paraId="42FF16A7" w14:textId="77777777" w:rsidR="008948C9" w:rsidRPr="008948C9" w:rsidRDefault="008948C9" w:rsidP="008948C9">
      <w:pPr>
        <w:jc w:val="both"/>
        <w:rPr>
          <w:rFonts w:asciiTheme="majorBidi" w:hAnsiTheme="majorBidi" w:cstheme="majorBidi"/>
          <w:sz w:val="24"/>
          <w:szCs w:val="24"/>
        </w:rPr>
      </w:pPr>
    </w:p>
    <w:p w14:paraId="34341B1B" w14:textId="77777777" w:rsidR="00482C24" w:rsidRPr="008948C9" w:rsidRDefault="00482C24" w:rsidP="008948C9">
      <w:pPr>
        <w:jc w:val="both"/>
        <w:rPr>
          <w:rFonts w:asciiTheme="majorBidi" w:hAnsiTheme="majorBidi" w:cstheme="majorBidi"/>
          <w:sz w:val="24"/>
          <w:szCs w:val="24"/>
        </w:rPr>
      </w:pPr>
    </w:p>
    <w:sectPr w:rsidR="00482C24" w:rsidRPr="00894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B41D0"/>
    <w:multiLevelType w:val="hybridMultilevel"/>
    <w:tmpl w:val="75D86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224BF"/>
    <w:multiLevelType w:val="multilevel"/>
    <w:tmpl w:val="F9EA48C2"/>
    <w:lvl w:ilvl="0">
      <w:start w:val="1"/>
      <w:numFmt w:val="decimal"/>
      <w:suff w:val="space"/>
      <w:lvlText w:val="%1."/>
      <w:lvlJc w:val="left"/>
      <w:pPr>
        <w:ind w:left="0" w:firstLine="0"/>
      </w:pPr>
      <w:rPr>
        <w:rFonts w:ascii="Times New Roman" w:hAnsi="Times New Roman" w:cs="Times New Roman" w:hint="default"/>
      </w:rPr>
    </w:lvl>
    <w:lvl w:ilvl="1">
      <w:start w:val="1"/>
      <w:numFmt w:val="decimal"/>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suff w:val="space"/>
      <w:lvlText w:val="%1.%2.%3.%4"/>
      <w:lvlJc w:val="left"/>
      <w:pPr>
        <w:ind w:left="0" w:firstLine="0"/>
      </w:pPr>
      <w:rPr>
        <w:rFonts w:ascii="Times New Roman" w:hAnsi="Times New Roman" w:cs="Times New Roman" w:hint="default"/>
      </w:rPr>
    </w:lvl>
    <w:lvl w:ilvl="4">
      <w:start w:val="1"/>
      <w:numFmt w:val="decimal"/>
      <w:suff w:val="space"/>
      <w:lvlText w:val="%1.%2.%3.%4.%5"/>
      <w:lvlJc w:val="left"/>
      <w:pPr>
        <w:ind w:left="0" w:firstLine="0"/>
      </w:pPr>
      <w:rPr>
        <w:rFonts w:ascii="Times New Roman" w:hAnsi="Times New Roman" w:cs="Times New Roman" w:hint="default"/>
      </w:rPr>
    </w:lvl>
    <w:lvl w:ilvl="5">
      <w:start w:val="1"/>
      <w:numFmt w:val="decimal"/>
      <w:suff w:val="space"/>
      <w:lvlText w:val="%1.%2.%3.%4.%5.%6"/>
      <w:lvlJc w:val="left"/>
      <w:pPr>
        <w:ind w:left="0" w:firstLine="0"/>
      </w:pPr>
      <w:rPr>
        <w:rFonts w:ascii="Times New Roman" w:hAnsi="Times New Roman" w:cs="Times New Roman" w:hint="default"/>
      </w:rPr>
    </w:lvl>
    <w:lvl w:ilvl="6">
      <w:start w:val="1"/>
      <w:numFmt w:val="decimal"/>
      <w:suff w:val="space"/>
      <w:lvlText w:val="%1.%2.%3.%4.%5.%6.%7"/>
      <w:lvlJc w:val="left"/>
      <w:pPr>
        <w:ind w:left="0" w:firstLine="0"/>
      </w:pPr>
      <w:rPr>
        <w:rFonts w:ascii="Times New Roman" w:hAnsi="Times New Roman" w:cs="Times New Roman" w:hint="default"/>
      </w:rPr>
    </w:lvl>
    <w:lvl w:ilvl="7">
      <w:start w:val="1"/>
      <w:numFmt w:val="decimal"/>
      <w:suff w:val="space"/>
      <w:lvlText w:val="%1.%2.%3.%4.%5.%6.%7.%8"/>
      <w:lvlJc w:val="left"/>
      <w:pPr>
        <w:ind w:left="0" w:firstLine="0"/>
      </w:pPr>
      <w:rPr>
        <w:rFonts w:ascii="Times New Roman" w:hAnsi="Times New Roman" w:cs="Times New Roman" w:hint="default"/>
      </w:rPr>
    </w:lvl>
    <w:lvl w:ilvl="8">
      <w:start w:val="1"/>
      <w:numFmt w:val="decimal"/>
      <w:suff w:val="space"/>
      <w:lvlText w:val="%1.%2.%3.%4.%5.%6.%7.%8.%9"/>
      <w:lvlJc w:val="left"/>
      <w:pPr>
        <w:ind w:left="0" w:firstLine="0"/>
      </w:pPr>
      <w:rPr>
        <w:rFonts w:ascii="Times New Roman" w:hAnsi="Times New Roman" w:cs="Times New Roman" w:hint="default"/>
      </w:rPr>
    </w:lvl>
  </w:abstractNum>
  <w:abstractNum w:abstractNumId="2" w15:restartNumberingAfterBreak="0">
    <w:nsid w:val="22890F12"/>
    <w:multiLevelType w:val="hybridMultilevel"/>
    <w:tmpl w:val="98F8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10131"/>
    <w:multiLevelType w:val="hybridMultilevel"/>
    <w:tmpl w:val="5B402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F5DBA"/>
    <w:multiLevelType w:val="multilevel"/>
    <w:tmpl w:val="E7C4063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 w15:restartNumberingAfterBreak="0">
    <w:nsid w:val="4D5278B2"/>
    <w:multiLevelType w:val="hybridMultilevel"/>
    <w:tmpl w:val="0C50A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3B6C00"/>
    <w:multiLevelType w:val="hybridMultilevel"/>
    <w:tmpl w:val="9050D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756959">
    <w:abstractNumId w:val="3"/>
  </w:num>
  <w:num w:numId="2" w16cid:durableId="851726311">
    <w:abstractNumId w:val="5"/>
  </w:num>
  <w:num w:numId="3" w16cid:durableId="3867562">
    <w:abstractNumId w:val="0"/>
  </w:num>
  <w:num w:numId="4" w16cid:durableId="7363646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85942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24681936">
    <w:abstractNumId w:val="6"/>
  </w:num>
  <w:num w:numId="7" w16cid:durableId="153885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F46"/>
    <w:rsid w:val="00040AF4"/>
    <w:rsid w:val="000F3458"/>
    <w:rsid w:val="001076D5"/>
    <w:rsid w:val="00162FAF"/>
    <w:rsid w:val="001656DA"/>
    <w:rsid w:val="001E5453"/>
    <w:rsid w:val="001E7428"/>
    <w:rsid w:val="001F4472"/>
    <w:rsid w:val="002848C3"/>
    <w:rsid w:val="002959CA"/>
    <w:rsid w:val="00320E99"/>
    <w:rsid w:val="003271DF"/>
    <w:rsid w:val="00331DA3"/>
    <w:rsid w:val="003E3634"/>
    <w:rsid w:val="003E6883"/>
    <w:rsid w:val="004175AB"/>
    <w:rsid w:val="004253C7"/>
    <w:rsid w:val="00441079"/>
    <w:rsid w:val="00481430"/>
    <w:rsid w:val="00482C24"/>
    <w:rsid w:val="004C7B88"/>
    <w:rsid w:val="005628BB"/>
    <w:rsid w:val="00583896"/>
    <w:rsid w:val="007136CF"/>
    <w:rsid w:val="00724E62"/>
    <w:rsid w:val="00772861"/>
    <w:rsid w:val="00802F46"/>
    <w:rsid w:val="0083044C"/>
    <w:rsid w:val="008948C9"/>
    <w:rsid w:val="00916BA5"/>
    <w:rsid w:val="009C48A6"/>
    <w:rsid w:val="009E1F68"/>
    <w:rsid w:val="00A37365"/>
    <w:rsid w:val="00A45C5D"/>
    <w:rsid w:val="00A805C0"/>
    <w:rsid w:val="00AD610E"/>
    <w:rsid w:val="00B42295"/>
    <w:rsid w:val="00B74145"/>
    <w:rsid w:val="00BE37C7"/>
    <w:rsid w:val="00C83983"/>
    <w:rsid w:val="00CB1A51"/>
    <w:rsid w:val="00D04D92"/>
    <w:rsid w:val="00D601EE"/>
    <w:rsid w:val="00D70BDC"/>
    <w:rsid w:val="00E85636"/>
    <w:rsid w:val="00E92E30"/>
    <w:rsid w:val="00EA5216"/>
    <w:rsid w:val="00EB0701"/>
    <w:rsid w:val="00F3615C"/>
    <w:rsid w:val="00F45B0F"/>
    <w:rsid w:val="00FA4D7F"/>
    <w:rsid w:val="00FC34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30379"/>
  <w15:chartTrackingRefBased/>
  <w15:docId w15:val="{C6D4F47A-F6E9-450C-B347-D608C1F0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1DF"/>
    <w:pPr>
      <w:ind w:left="720"/>
      <w:contextualSpacing/>
    </w:pPr>
  </w:style>
  <w:style w:type="character" w:styleId="Hyperlink">
    <w:name w:val="Hyperlink"/>
    <w:basedOn w:val="DefaultParagraphFont"/>
    <w:uiPriority w:val="99"/>
    <w:unhideWhenUsed/>
    <w:rsid w:val="00F45B0F"/>
    <w:rPr>
      <w:color w:val="0563C1" w:themeColor="hyperlink"/>
      <w:u w:val="single"/>
    </w:rPr>
  </w:style>
  <w:style w:type="character" w:styleId="UnresolvedMention">
    <w:name w:val="Unresolved Mention"/>
    <w:basedOn w:val="DefaultParagraphFont"/>
    <w:uiPriority w:val="99"/>
    <w:semiHidden/>
    <w:unhideWhenUsed/>
    <w:rsid w:val="00F45B0F"/>
    <w:rPr>
      <w:color w:val="605E5C"/>
      <w:shd w:val="clear" w:color="auto" w:fill="E1DFDD"/>
    </w:rPr>
  </w:style>
  <w:style w:type="character" w:styleId="FollowedHyperlink">
    <w:name w:val="FollowedHyperlink"/>
    <w:basedOn w:val="DefaultParagraphFont"/>
    <w:uiPriority w:val="99"/>
    <w:semiHidden/>
    <w:unhideWhenUsed/>
    <w:rsid w:val="00D70B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809862">
      <w:bodyDiv w:val="1"/>
      <w:marLeft w:val="0"/>
      <w:marRight w:val="0"/>
      <w:marTop w:val="0"/>
      <w:marBottom w:val="0"/>
      <w:divBdr>
        <w:top w:val="none" w:sz="0" w:space="0" w:color="auto"/>
        <w:left w:val="none" w:sz="0" w:space="0" w:color="auto"/>
        <w:bottom w:val="none" w:sz="0" w:space="0" w:color="auto"/>
        <w:right w:val="none" w:sz="0" w:space="0" w:color="auto"/>
      </w:divBdr>
    </w:div>
    <w:div w:id="617758930">
      <w:bodyDiv w:val="1"/>
      <w:marLeft w:val="0"/>
      <w:marRight w:val="0"/>
      <w:marTop w:val="0"/>
      <w:marBottom w:val="0"/>
      <w:divBdr>
        <w:top w:val="none" w:sz="0" w:space="0" w:color="auto"/>
        <w:left w:val="none" w:sz="0" w:space="0" w:color="auto"/>
        <w:bottom w:val="none" w:sz="0" w:space="0" w:color="auto"/>
        <w:right w:val="none" w:sz="0" w:space="0" w:color="auto"/>
      </w:divBdr>
    </w:div>
    <w:div w:id="916086469">
      <w:bodyDiv w:val="1"/>
      <w:marLeft w:val="0"/>
      <w:marRight w:val="0"/>
      <w:marTop w:val="0"/>
      <w:marBottom w:val="0"/>
      <w:divBdr>
        <w:top w:val="none" w:sz="0" w:space="0" w:color="auto"/>
        <w:left w:val="none" w:sz="0" w:space="0" w:color="auto"/>
        <w:bottom w:val="none" w:sz="0" w:space="0" w:color="auto"/>
        <w:right w:val="none" w:sz="0" w:space="0" w:color="auto"/>
      </w:divBdr>
    </w:div>
    <w:div w:id="1350835119">
      <w:bodyDiv w:val="1"/>
      <w:marLeft w:val="0"/>
      <w:marRight w:val="0"/>
      <w:marTop w:val="0"/>
      <w:marBottom w:val="0"/>
      <w:divBdr>
        <w:top w:val="none" w:sz="0" w:space="0" w:color="auto"/>
        <w:left w:val="none" w:sz="0" w:space="0" w:color="auto"/>
        <w:bottom w:val="none" w:sz="0" w:space="0" w:color="auto"/>
        <w:right w:val="none" w:sz="0" w:space="0" w:color="auto"/>
      </w:divBdr>
    </w:div>
    <w:div w:id="1522549183">
      <w:bodyDiv w:val="1"/>
      <w:marLeft w:val="0"/>
      <w:marRight w:val="0"/>
      <w:marTop w:val="0"/>
      <w:marBottom w:val="0"/>
      <w:divBdr>
        <w:top w:val="none" w:sz="0" w:space="0" w:color="auto"/>
        <w:left w:val="none" w:sz="0" w:space="0" w:color="auto"/>
        <w:bottom w:val="none" w:sz="0" w:space="0" w:color="auto"/>
        <w:right w:val="none" w:sz="0" w:space="0" w:color="auto"/>
      </w:divBdr>
    </w:div>
    <w:div w:id="1625307938">
      <w:bodyDiv w:val="1"/>
      <w:marLeft w:val="0"/>
      <w:marRight w:val="0"/>
      <w:marTop w:val="0"/>
      <w:marBottom w:val="0"/>
      <w:divBdr>
        <w:top w:val="none" w:sz="0" w:space="0" w:color="auto"/>
        <w:left w:val="none" w:sz="0" w:space="0" w:color="auto"/>
        <w:bottom w:val="none" w:sz="0" w:space="0" w:color="auto"/>
        <w:right w:val="none" w:sz="0" w:space="0" w:color="auto"/>
      </w:divBdr>
    </w:div>
    <w:div w:id="1916207750">
      <w:bodyDiv w:val="1"/>
      <w:marLeft w:val="0"/>
      <w:marRight w:val="0"/>
      <w:marTop w:val="0"/>
      <w:marBottom w:val="0"/>
      <w:divBdr>
        <w:top w:val="none" w:sz="0" w:space="0" w:color="auto"/>
        <w:left w:val="none" w:sz="0" w:space="0" w:color="auto"/>
        <w:bottom w:val="none" w:sz="0" w:space="0" w:color="auto"/>
        <w:right w:val="none" w:sz="0" w:space="0" w:color="auto"/>
      </w:divBdr>
    </w:div>
    <w:div w:id="196484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3390/genes140713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8/s41392-021-00828-5" TargetMode="External"/><Relationship Id="rId5" Type="http://schemas.openxmlformats.org/officeDocument/2006/relationships/hyperlink" Target="https://doi.org/10.1038/s41379-022-01135-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739</Words>
  <Characters>4631</Characters>
  <Application>Microsoft Office Word</Application>
  <DocSecurity>0</DocSecurity>
  <Lines>73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Ridwan Salaam</cp:lastModifiedBy>
  <cp:revision>33</cp:revision>
  <dcterms:created xsi:type="dcterms:W3CDTF">2024-09-25T16:50:00Z</dcterms:created>
  <dcterms:modified xsi:type="dcterms:W3CDTF">2024-09-25T17:38:00Z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0d25e7e871dd66531b92c3a757738e32a3519a751ae444151968e73bccf66434</vt:lpwstr>
  </property>
</Properties>
</file>