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8B" w:rsidRPr="00DB0A63" w:rsidRDefault="00DB0A63">
      <w:pPr>
        <w:pStyle w:val="Heading1"/>
        <w:rPr>
          <w:color w:val="000000" w:themeColor="text1"/>
        </w:rPr>
      </w:pPr>
      <w:r w:rsidRPr="00DB0A63">
        <w:rPr>
          <w:color w:val="000000" w:themeColor="text1"/>
        </w:rPr>
        <w:t>Data Governance Framework</w:t>
      </w:r>
    </w:p>
    <w:p w:rsidR="00114F8B" w:rsidRPr="00DB0A63" w:rsidRDefault="00DB0A63">
      <w:pPr>
        <w:pStyle w:val="Heading2"/>
        <w:rPr>
          <w:color w:val="000000" w:themeColor="text1"/>
        </w:rPr>
      </w:pPr>
      <w:r w:rsidRPr="00DB0A63">
        <w:rPr>
          <w:color w:val="000000" w:themeColor="text1"/>
        </w:rPr>
        <w:t>1. Purpose</w:t>
      </w:r>
    </w:p>
    <w:p w:rsidR="00114F8B" w:rsidRDefault="00DB0A63">
      <w:r>
        <w:t>This document establishes a Data Governance Framework to ensure data integrity, security, compliance, and lifecycle management within the organization.</w:t>
      </w:r>
    </w:p>
    <w:p w:rsidR="00114F8B" w:rsidRPr="00DB0A63" w:rsidRDefault="00DB0A63">
      <w:pPr>
        <w:pStyle w:val="Heading2"/>
        <w:rPr>
          <w:color w:val="000000" w:themeColor="text1"/>
        </w:rPr>
      </w:pPr>
      <w:r w:rsidRPr="00DB0A63">
        <w:rPr>
          <w:color w:val="000000" w:themeColor="text1"/>
        </w:rPr>
        <w:t>2. Governance Structure</w:t>
      </w:r>
    </w:p>
    <w:p w:rsidR="00114F8B" w:rsidRDefault="00DB0A63">
      <w:r>
        <w:t xml:space="preserve">The governance structure assigns clear </w:t>
      </w:r>
      <w:r>
        <w:t>roles and responsibilities: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4F8B">
        <w:tc>
          <w:tcPr>
            <w:tcW w:w="4320" w:type="dxa"/>
          </w:tcPr>
          <w:p w:rsidR="00114F8B" w:rsidRDefault="00DB0A63">
            <w:r>
              <w:t>Role</w:t>
            </w:r>
          </w:p>
        </w:tc>
        <w:tc>
          <w:tcPr>
            <w:tcW w:w="4320" w:type="dxa"/>
          </w:tcPr>
          <w:p w:rsidR="00114F8B" w:rsidRDefault="00DB0A63">
            <w:r>
              <w:t>Responsibility</w:t>
            </w:r>
          </w:p>
        </w:tc>
      </w:tr>
      <w:tr w:rsidR="00114F8B">
        <w:tc>
          <w:tcPr>
            <w:tcW w:w="4320" w:type="dxa"/>
          </w:tcPr>
          <w:p w:rsidR="00114F8B" w:rsidRDefault="00DB0A63">
            <w:r>
              <w:t>Chief Data Officer (CDO)</w:t>
            </w:r>
          </w:p>
        </w:tc>
        <w:tc>
          <w:tcPr>
            <w:tcW w:w="4320" w:type="dxa"/>
          </w:tcPr>
          <w:p w:rsidR="00114F8B" w:rsidRDefault="00DB0A63">
            <w:r>
              <w:t>Oversees data strategy and governance.</w:t>
            </w:r>
          </w:p>
        </w:tc>
      </w:tr>
      <w:tr w:rsidR="00114F8B">
        <w:tc>
          <w:tcPr>
            <w:tcW w:w="4320" w:type="dxa"/>
          </w:tcPr>
          <w:p w:rsidR="00114F8B" w:rsidRDefault="00DB0A63">
            <w:r>
              <w:t>Chief Information Security Officer (CISO)</w:t>
            </w:r>
          </w:p>
        </w:tc>
        <w:tc>
          <w:tcPr>
            <w:tcW w:w="4320" w:type="dxa"/>
          </w:tcPr>
          <w:p w:rsidR="00114F8B" w:rsidRDefault="00DB0A63">
            <w:r>
              <w:t>Manages data security and access controls.</w:t>
            </w:r>
          </w:p>
        </w:tc>
      </w:tr>
      <w:tr w:rsidR="00114F8B">
        <w:tc>
          <w:tcPr>
            <w:tcW w:w="4320" w:type="dxa"/>
          </w:tcPr>
          <w:p w:rsidR="00114F8B" w:rsidRDefault="00DB0A63">
            <w:r>
              <w:t>Compliance Manager</w:t>
            </w:r>
          </w:p>
        </w:tc>
        <w:tc>
          <w:tcPr>
            <w:tcW w:w="4320" w:type="dxa"/>
          </w:tcPr>
          <w:p w:rsidR="00114F8B" w:rsidRDefault="00DB0A63">
            <w:r>
              <w:t xml:space="preserve">Ensures regulatory compliance (GDPR, </w:t>
            </w:r>
            <w:r>
              <w:t>HIPAA, PCI DSS).</w:t>
            </w:r>
          </w:p>
        </w:tc>
      </w:tr>
      <w:tr w:rsidR="00114F8B">
        <w:tc>
          <w:tcPr>
            <w:tcW w:w="4320" w:type="dxa"/>
          </w:tcPr>
          <w:p w:rsidR="00114F8B" w:rsidRDefault="00DB0A63">
            <w:r>
              <w:t>Data Stewards</w:t>
            </w:r>
          </w:p>
        </w:tc>
        <w:tc>
          <w:tcPr>
            <w:tcW w:w="4320" w:type="dxa"/>
          </w:tcPr>
          <w:p w:rsidR="00114F8B" w:rsidRDefault="00DB0A63">
            <w:r>
              <w:t>Manage data quality and integrity for respective domains.</w:t>
            </w:r>
          </w:p>
        </w:tc>
      </w:tr>
    </w:tbl>
    <w:p w:rsidR="00114F8B" w:rsidRPr="00DB0A63" w:rsidRDefault="00DB0A63">
      <w:pPr>
        <w:pStyle w:val="Heading2"/>
        <w:rPr>
          <w:color w:val="000000" w:themeColor="text1"/>
        </w:rPr>
      </w:pPr>
      <w:r w:rsidRPr="00DB0A63">
        <w:rPr>
          <w:color w:val="000000" w:themeColor="text1"/>
        </w:rPr>
        <w:t>3. Data Classification</w:t>
      </w:r>
    </w:p>
    <w:p w:rsidR="00114F8B" w:rsidRDefault="00DB0A63">
      <w:r>
        <w:t>Data is categorized based on sensitivity and access requirements: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4F8B">
        <w:tc>
          <w:tcPr>
            <w:tcW w:w="2880" w:type="dxa"/>
          </w:tcPr>
          <w:p w:rsidR="00114F8B" w:rsidRDefault="00DB0A63">
            <w:r>
              <w:t>Category</w:t>
            </w:r>
          </w:p>
        </w:tc>
        <w:tc>
          <w:tcPr>
            <w:tcW w:w="2880" w:type="dxa"/>
          </w:tcPr>
          <w:p w:rsidR="00114F8B" w:rsidRDefault="00DB0A63">
            <w:r>
              <w:t>Description</w:t>
            </w:r>
          </w:p>
        </w:tc>
        <w:tc>
          <w:tcPr>
            <w:tcW w:w="2880" w:type="dxa"/>
          </w:tcPr>
          <w:p w:rsidR="00114F8B" w:rsidRDefault="00DB0A63">
            <w:r>
              <w:t>Access Control</w:t>
            </w:r>
          </w:p>
        </w:tc>
      </w:tr>
      <w:tr w:rsidR="00114F8B">
        <w:tc>
          <w:tcPr>
            <w:tcW w:w="2880" w:type="dxa"/>
          </w:tcPr>
          <w:p w:rsidR="00114F8B" w:rsidRDefault="00DB0A63">
            <w:r>
              <w:t>Public Data</w:t>
            </w:r>
          </w:p>
        </w:tc>
        <w:tc>
          <w:tcPr>
            <w:tcW w:w="2880" w:type="dxa"/>
          </w:tcPr>
          <w:p w:rsidR="00114F8B" w:rsidRDefault="00DB0A63">
            <w:r>
              <w:t xml:space="preserve">Non-sensitive, publicly </w:t>
            </w:r>
            <w:r>
              <w:t>available data</w:t>
            </w:r>
          </w:p>
        </w:tc>
        <w:tc>
          <w:tcPr>
            <w:tcW w:w="2880" w:type="dxa"/>
          </w:tcPr>
          <w:p w:rsidR="00114F8B" w:rsidRDefault="00DB0A63">
            <w:r>
              <w:t>Open access</w:t>
            </w:r>
          </w:p>
        </w:tc>
      </w:tr>
      <w:tr w:rsidR="00114F8B">
        <w:tc>
          <w:tcPr>
            <w:tcW w:w="2880" w:type="dxa"/>
          </w:tcPr>
          <w:p w:rsidR="00114F8B" w:rsidRDefault="00DB0A63">
            <w:r>
              <w:t>Internal Data</w:t>
            </w:r>
          </w:p>
        </w:tc>
        <w:tc>
          <w:tcPr>
            <w:tcW w:w="2880" w:type="dxa"/>
          </w:tcPr>
          <w:p w:rsidR="00114F8B" w:rsidRDefault="00DB0A63">
            <w:r>
              <w:t>Restricted organizational information</w:t>
            </w:r>
          </w:p>
        </w:tc>
        <w:tc>
          <w:tcPr>
            <w:tcW w:w="2880" w:type="dxa"/>
          </w:tcPr>
          <w:p w:rsidR="00114F8B" w:rsidRDefault="00DB0A63">
            <w:r>
              <w:t>Employees only</w:t>
            </w:r>
          </w:p>
        </w:tc>
      </w:tr>
      <w:tr w:rsidR="00114F8B">
        <w:tc>
          <w:tcPr>
            <w:tcW w:w="2880" w:type="dxa"/>
          </w:tcPr>
          <w:p w:rsidR="00114F8B" w:rsidRDefault="00DB0A63">
            <w:r>
              <w:t>Confidential Data</w:t>
            </w:r>
          </w:p>
        </w:tc>
        <w:tc>
          <w:tcPr>
            <w:tcW w:w="2880" w:type="dxa"/>
          </w:tcPr>
          <w:p w:rsidR="00114F8B" w:rsidRDefault="00DB0A63">
            <w:r>
              <w:t>Sensitive customer and business data</w:t>
            </w:r>
          </w:p>
        </w:tc>
        <w:tc>
          <w:tcPr>
            <w:tcW w:w="2880" w:type="dxa"/>
          </w:tcPr>
          <w:p w:rsidR="00114F8B" w:rsidRDefault="00DB0A63">
            <w:r>
              <w:t>Limited to authorized teams</w:t>
            </w:r>
          </w:p>
        </w:tc>
      </w:tr>
      <w:tr w:rsidR="00114F8B">
        <w:tc>
          <w:tcPr>
            <w:tcW w:w="2880" w:type="dxa"/>
          </w:tcPr>
          <w:p w:rsidR="00114F8B" w:rsidRDefault="00DB0A63">
            <w:r>
              <w:t>Highly Sensitive Data</w:t>
            </w:r>
          </w:p>
        </w:tc>
        <w:tc>
          <w:tcPr>
            <w:tcW w:w="2880" w:type="dxa"/>
          </w:tcPr>
          <w:p w:rsidR="00114F8B" w:rsidRDefault="00DB0A63">
            <w:r>
              <w:t>Personally identifiable and financial data</w:t>
            </w:r>
          </w:p>
        </w:tc>
        <w:tc>
          <w:tcPr>
            <w:tcW w:w="2880" w:type="dxa"/>
          </w:tcPr>
          <w:p w:rsidR="00114F8B" w:rsidRDefault="00DB0A63">
            <w:r>
              <w:t>Encrypted &amp;</w:t>
            </w:r>
            <w:r>
              <w:t xml:space="preserve"> strict access control</w:t>
            </w:r>
          </w:p>
        </w:tc>
      </w:tr>
    </w:tbl>
    <w:p w:rsidR="00114F8B" w:rsidRPr="00DB0A63" w:rsidRDefault="00DB0A63">
      <w:pPr>
        <w:pStyle w:val="Heading2"/>
        <w:rPr>
          <w:color w:val="000000" w:themeColor="text1"/>
        </w:rPr>
      </w:pPr>
      <w:r w:rsidRPr="00DB0A63">
        <w:rPr>
          <w:color w:val="000000" w:themeColor="text1"/>
        </w:rPr>
        <w:t>4. Data Lifecycle Management</w:t>
      </w:r>
    </w:p>
    <w:p w:rsidR="00114F8B" w:rsidRDefault="00DB0A63">
      <w:r>
        <w:t>Data follows a structured lifecycle for security and compliance:</w:t>
      </w:r>
    </w:p>
    <w:p w:rsidR="00114F8B" w:rsidRDefault="00DB0A63">
      <w:r>
        <w:t>• Creation: Enforced input validation and metadata tagging.</w:t>
      </w:r>
    </w:p>
    <w:p w:rsidR="00114F8B" w:rsidRDefault="00DB0A63">
      <w:r>
        <w:t>• Storage: Data encryption and segregated storage for sensitive information.</w:t>
      </w:r>
    </w:p>
    <w:p w:rsidR="00114F8B" w:rsidRDefault="00DB0A63">
      <w:r>
        <w:lastRenderedPageBreak/>
        <w:t>•</w:t>
      </w:r>
      <w:r>
        <w:t xml:space="preserve"> Access Control: Role-Based Access Control (RBAC) with strict permissions.</w:t>
      </w:r>
    </w:p>
    <w:p w:rsidR="00114F8B" w:rsidRDefault="00DB0A63">
      <w:r>
        <w:t>• Retention Policies:</w:t>
      </w:r>
    </w:p>
    <w:p w:rsidR="00114F8B" w:rsidRDefault="00DB0A63">
      <w:r>
        <w:t xml:space="preserve">  - Transaction records – 7 years</w:t>
      </w:r>
    </w:p>
    <w:p w:rsidR="00114F8B" w:rsidRDefault="00DB0A63">
      <w:r>
        <w:t xml:space="preserve">  - Customer records – 10 years post-account closure</w:t>
      </w:r>
    </w:p>
    <w:p w:rsidR="00114F8B" w:rsidRDefault="00DB0A63">
      <w:r>
        <w:t xml:space="preserve">  - Loan documents – Life of loan + 7 years</w:t>
      </w:r>
    </w:p>
    <w:p w:rsidR="00114F8B" w:rsidRDefault="00DB0A63">
      <w:r>
        <w:t xml:space="preserve">• Secure Deletion: Expired </w:t>
      </w:r>
      <w:r>
        <w:t>data is permanently deleted using secure methods.</w:t>
      </w:r>
    </w:p>
    <w:p w:rsidR="00114F8B" w:rsidRPr="00DB0A63" w:rsidRDefault="00DB0A63">
      <w:pPr>
        <w:pStyle w:val="Heading2"/>
        <w:rPr>
          <w:color w:val="000000" w:themeColor="text1"/>
        </w:rPr>
      </w:pPr>
      <w:r w:rsidRPr="00DB0A63">
        <w:rPr>
          <w:color w:val="000000" w:themeColor="text1"/>
        </w:rPr>
        <w:t>5. Compliance &amp; Audits</w:t>
      </w:r>
    </w:p>
    <w:p w:rsidR="00114F8B" w:rsidRDefault="00DB0A63">
      <w:r>
        <w:t>The framework ensures adherence to data regulations such as:</w:t>
      </w:r>
    </w:p>
    <w:p w:rsidR="00114F8B" w:rsidRDefault="00DB0A63">
      <w:r>
        <w:t>✅</w:t>
      </w:r>
      <w:r>
        <w:t xml:space="preserve"> GDPR – EU data privacy regulations</w:t>
      </w:r>
    </w:p>
    <w:p w:rsidR="00114F8B" w:rsidRDefault="00DB0A63">
      <w:r>
        <w:t>✅</w:t>
      </w:r>
      <w:r>
        <w:t xml:space="preserve"> HIPAA – Healthcare data protection</w:t>
      </w:r>
    </w:p>
    <w:p w:rsidR="00114F8B" w:rsidRDefault="00DB0A63">
      <w:r>
        <w:t>✅</w:t>
      </w:r>
      <w:r>
        <w:t xml:space="preserve"> PCI DSS – Payment card security standards</w:t>
      </w:r>
    </w:p>
    <w:p w:rsidR="00114F8B" w:rsidRDefault="00DB0A63">
      <w:r>
        <w:t>Regu</w:t>
      </w:r>
      <w:r>
        <w:t>lar audits and monitoring are conducted to ensure compliance.</w:t>
      </w:r>
    </w:p>
    <w:p w:rsidR="00114F8B" w:rsidRPr="00DB0A63" w:rsidRDefault="00DB0A63">
      <w:pPr>
        <w:pStyle w:val="Heading2"/>
        <w:rPr>
          <w:color w:val="000000" w:themeColor="text1"/>
        </w:rPr>
      </w:pPr>
      <w:bookmarkStart w:id="0" w:name="_GoBack"/>
      <w:r w:rsidRPr="00DB0A63">
        <w:rPr>
          <w:color w:val="000000" w:themeColor="text1"/>
        </w:rPr>
        <w:t>6. Conclusion</w:t>
      </w:r>
    </w:p>
    <w:bookmarkEnd w:id="0"/>
    <w:p w:rsidR="00114F8B" w:rsidRDefault="00DB0A63">
      <w:r>
        <w:t>This framework provides a structured approach to data management, ensuring security, compliance, and efficient handling of organizational data. Regular reviews will be conducted to</w:t>
      </w:r>
      <w:r>
        <w:t xml:space="preserve"> adapt to evolving regulations.</w:t>
      </w:r>
    </w:p>
    <w:p w:rsidR="00114F8B" w:rsidRDefault="00DB0A63">
      <w:r>
        <w:t>📌</w:t>
      </w:r>
      <w:r>
        <w:t xml:space="preserve"> Next Steps: Implement governance tools for automated policy enforcement. </w:t>
      </w:r>
      <w:r>
        <w:t>🚀</w:t>
      </w:r>
    </w:p>
    <w:sectPr w:rsidR="00114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4F8B"/>
    <w:rsid w:val="0015074B"/>
    <w:rsid w:val="0029639D"/>
    <w:rsid w:val="00326F90"/>
    <w:rsid w:val="00AA1D8D"/>
    <w:rsid w:val="00B47730"/>
    <w:rsid w:val="00CB0664"/>
    <w:rsid w:val="00DB0A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E107A1-38D2-46A0-A38E-4E73F32C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538036-B1BA-4DDD-AC67-AC3A059F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melvin</cp:lastModifiedBy>
  <cp:revision>2</cp:revision>
  <dcterms:created xsi:type="dcterms:W3CDTF">2025-04-03T09:31:00Z</dcterms:created>
  <dcterms:modified xsi:type="dcterms:W3CDTF">2025-04-03T09:31:00Z</dcterms:modified>
  <cp:category/>
</cp:coreProperties>
</file>