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Arial" w:cs="Arial" w:eastAsia="Arial" w:hAnsi="Arial"/>
          <w:b/>
          <w:bCs/>
          <w:color w:val="1A2B4A"/>
          <w:sz w:val="64"/>
          <w:szCs w:val="64"/>
        </w:rPr>
        <w:t xml:space="preserve">MELVIN THOMAS</w:t>
      </w:r>
    </w:p>
    <w:p>
      <w:pPr>
        <w:spacing w:after="400" w:before="0"/>
        <w:jc w:val="center"/>
      </w:pPr>
      <w:r>
        <w:rPr>
          <w:rFonts w:ascii="Arial" w:cs="Arial" w:eastAsia="Arial" w:hAnsi="Arial"/>
          <w:i/>
          <w:iCs/>
          <w:color w:val="0D7A6E"/>
          <w:sz w:val="28"/>
          <w:szCs w:val="28"/>
        </w:rPr>
        <w:t xml:space="preserve">Synthetic Organic Chemist  ·  R&amp;D Scientist  ·  Flow Chemistry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320"/>
              <w:left w:type="dxa" w:w="480"/>
              <w:bottom w:type="dxa" w:w="320"/>
              <w:right w:type="dxa" w:w="480"/>
            </w:tcMar>
          </w:tcPr>
          <w:p>
            <w:pPr>
              <w:spacing w:after="80" w:before="0"/>
              <w:jc w:val="center"/>
            </w:pPr>
            <w:r>
              <w:rPr>
                <w:rFonts w:ascii="Arial" w:cs="Arial" w:eastAsia="Arial" w:hAnsi="Arial"/>
                <w:b/>
                <w:bCs/>
                <w:color w:val="FFFFFF"/>
                <w:sz w:val="32"/>
                <w:szCs w:val="32"/>
              </w:rPr>
              <w:t xml:space="preserve">PREMIUM WEBSITE STRATEGY GUIDE</w:t>
            </w:r>
          </w:p>
          <w:p>
            <w:pPr>
              <w:spacing w:after="0" w:before="0"/>
              <w:jc w:val="center"/>
            </w:pPr>
            <w:r>
              <w:rPr>
                <w:rFonts w:ascii="Arial" w:cs="Arial" w:eastAsia="Arial" w:hAnsi="Arial"/>
                <w:i/>
                <w:iCs/>
                <w:color w:val="14B8A6"/>
                <w:sz w:val="22"/>
                <w:szCs w:val="22"/>
              </w:rPr>
              <w:t xml:space="preserve">Audit  ·  Copywriting  ·  Design  ·  Complete HTML/CSS/JS Script</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single" w:color="0D7A6E" w:sz="6"/>
              <w:right w:val="none" w:color="FFFFFF" w:sz="0"/>
            </w:tcBorders>
            <w:shd w:fill="F8F9FA" w:val="clear"/>
            <w:tcMar>
              <w:top w:type="dxa" w:w="140"/>
              <w:left w:type="dxa" w:w="160"/>
              <w:bottom w:type="dxa" w:w="140"/>
              <w:right w:type="dxa" w:w="160"/>
            </w:tcMar>
          </w:tcPr>
          <w:p>
            <w:pPr>
              <w:spacing w:after="0" w:before="0"/>
              <w:jc w:val="center"/>
            </w:pPr>
            <w:r>
              <w:rPr>
                <w:rFonts w:ascii="Arial" w:cs="Arial" w:eastAsia="Arial" w:hAnsi="Arial"/>
                <w:b/>
                <w:bCs/>
                <w:color w:val="1A2B4A"/>
                <w:sz w:val="20"/>
                <w:szCs w:val="20"/>
              </w:rPr>
              <w:t xml:space="preserve">7 Years R&amp;D Experience</w:t>
            </w:r>
          </w:p>
        </w:tc>
        <w:tc>
          <w:tcPr>
            <w:tcW w:type="dxa" w:w="3120"/>
            <w:tcBorders>
              <w:top w:val="none" w:color="FFFFFF" w:sz="0"/>
              <w:left w:val="none" w:color="FFFFFF" w:sz="0"/>
              <w:bottom w:val="single" w:color="0D7A6E" w:sz="6"/>
              <w:right w:val="none" w:color="FFFFFF" w:sz="0"/>
            </w:tcBorders>
            <w:shd w:fill="F8F9FA" w:val="clear"/>
            <w:tcMar>
              <w:top w:type="dxa" w:w="140"/>
              <w:left w:type="dxa" w:w="160"/>
              <w:bottom w:type="dxa" w:w="140"/>
              <w:right w:type="dxa" w:w="160"/>
            </w:tcMar>
          </w:tcPr>
          <w:p>
            <w:pPr>
              <w:spacing w:after="0" w:before="0"/>
              <w:jc w:val="center"/>
            </w:pPr>
            <w:r>
              <w:rPr>
                <w:rFonts w:ascii="Arial" w:cs="Arial" w:eastAsia="Arial" w:hAnsi="Arial"/>
                <w:b/>
                <w:bCs/>
                <w:color w:val="1A2B4A"/>
                <w:sz w:val="20"/>
                <w:szCs w:val="20"/>
              </w:rPr>
              <w:t xml:space="preserve">Bio-Rad Laboratories</w:t>
            </w:r>
          </w:p>
        </w:tc>
        <w:tc>
          <w:tcPr>
            <w:tcW w:type="dxa" w:w="3120"/>
            <w:tcBorders>
              <w:top w:val="none" w:color="FFFFFF" w:sz="0"/>
              <w:left w:val="none" w:color="FFFFFF" w:sz="0"/>
              <w:bottom w:val="single" w:color="0D7A6E" w:sz="6"/>
              <w:right w:val="none" w:color="FFFFFF" w:sz="0"/>
            </w:tcBorders>
            <w:shd w:fill="F8F9FA" w:val="clear"/>
            <w:tcMar>
              <w:top w:type="dxa" w:w="140"/>
              <w:left w:type="dxa" w:w="160"/>
              <w:bottom w:type="dxa" w:w="140"/>
              <w:right w:type="dxa" w:w="160"/>
            </w:tcMar>
          </w:tcPr>
          <w:p>
            <w:pPr>
              <w:spacing w:after="0" w:before="0"/>
              <w:jc w:val="center"/>
            </w:pPr>
            <w:r>
              <w:rPr>
                <w:rFonts w:ascii="Arial" w:cs="Arial" w:eastAsia="Arial" w:hAnsi="Arial"/>
                <w:b/>
                <w:bCs/>
                <w:color w:val="1A2B4A"/>
                <w:sz w:val="20"/>
                <w:szCs w:val="20"/>
              </w:rPr>
              <w:t xml:space="preserve">UCSB Graduate Researcher</w:t>
            </w:r>
          </w:p>
        </w:tc>
      </w:tr>
    </w:tbl>
    <w:p>
      <w:pPr>
        <w:spacing w:after="0" w:before="600"/>
      </w:pPr>
      <w:r>
        <w:t xml:space="preserve"/>
      </w:r>
    </w:p>
    <w:p>
      <w:r>
        <w:br w:type="page"/>
      </w:r>
    </w:p>
    <w:p>
      <w:pPr>
        <w:pBdr>
          <w:bottom w:val="single" w:color="0D7A6E" w:sz="8" w:space="4"/>
        </w:pBdr>
        <w:spacing w:after="200" w:before="400"/>
      </w:pPr>
      <w:r>
        <w:rPr>
          <w:rFonts w:ascii="Arial" w:cs="Arial" w:eastAsia="Arial" w:hAnsi="Arial"/>
          <w:b/>
          <w:bCs/>
          <w:color w:val="1A2B4A"/>
          <w:sz w:val="36"/>
          <w:szCs w:val="36"/>
        </w:rPr>
        <w:t xml:space="preserve">EXECUTIVE SUMMARY</w:t>
      </w:r>
    </w:p>
    <w:p>
      <w:pPr>
        <w:spacing w:after="0" w:before="80"/>
      </w:pPr>
      <w:r>
        <w:t xml:space="preserve"/>
      </w:r>
    </w:p>
    <w:p>
      <w:pPr>
        <w:spacing w:after="60" w:before="60"/>
      </w:pPr>
      <w:r>
        <w:rPr>
          <w:rFonts w:ascii="Arial" w:cs="Arial" w:eastAsia="Arial" w:hAnsi="Arial"/>
          <w:color w:val="2D3748"/>
          <w:sz w:val="22"/>
          <w:szCs w:val="22"/>
        </w:rPr>
        <w:t xml:space="preserve">Your current website establishes a clean professional baseline — but it leaves most of your story untold. This document maps exactly where the gaps are, rewrites every section with copy drawn from your LinkedIn and resume, and delivers the complete HTML/CSS/JS code you can paste directly into your project.</w:t>
      </w:r>
    </w:p>
    <w:p>
      <w:pPr>
        <w:spacing w:after="0" w:before="120"/>
      </w:pPr>
      <w:r>
        <w:t xml:space="preserve"/>
      </w:r>
    </w:p>
    <w:p>
      <w:pPr>
        <w:spacing w:after="120" w:before="320"/>
      </w:pPr>
      <w:r>
        <w:rPr>
          <w:rFonts w:ascii="Arial" w:cs="Arial" w:eastAsia="Arial" w:hAnsi="Arial"/>
          <w:b/>
          <w:bCs/>
          <w:color w:val="1A2B4A"/>
          <w:sz w:val="26"/>
          <w:szCs w:val="26"/>
        </w:rPr>
        <w:t xml:space="preserve">What Your Site Is Currently Missing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100"/>
        <w:gridCol w:w="4660"/>
      </w:tblGrid>
      <w:tr>
        <w:tc>
          <w:tcPr>
            <w:tcW w:type="dxa" w:w="2500"/>
            <w:tcBorders>
              <w:top w:val="single" w:color="CBD5E0" w:sz="1"/>
              <w:left w:val="single" w:color="CBD5E0" w:sz="1"/>
              <w:bottom w:val="single" w:color="CBD5E0" w:sz="1"/>
              <w:right w:val="single" w:color="CBD5E0" w:sz="1"/>
            </w:tcBorders>
            <w:shd w:fill="1A2B4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Section</w:t>
            </w:r>
          </w:p>
        </w:tc>
        <w:tc>
          <w:tcPr>
            <w:tcW w:type="dxa" w:w="1100"/>
            <w:tcBorders>
              <w:top w:val="single" w:color="CBD5E0" w:sz="1"/>
              <w:left w:val="single" w:color="CBD5E0" w:sz="1"/>
              <w:bottom w:val="single" w:color="CBD5E0" w:sz="1"/>
              <w:right w:val="single" w:color="CBD5E0" w:sz="1"/>
            </w:tcBorders>
            <w:shd w:fill="1A2B4A"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Now</w:t>
            </w:r>
          </w:p>
        </w:tc>
        <w:tc>
          <w:tcPr>
            <w:tcW w:type="dxa" w:w="1100"/>
            <w:tcBorders>
              <w:top w:val="single" w:color="CBD5E0" w:sz="1"/>
              <w:left w:val="single" w:color="CBD5E0" w:sz="1"/>
              <w:bottom w:val="single" w:color="CBD5E0" w:sz="1"/>
              <w:right w:val="single" w:color="CBD5E0" w:sz="1"/>
            </w:tcBorders>
            <w:shd w:fill="1A2B4A"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Target</w:t>
            </w:r>
          </w:p>
        </w:tc>
        <w:tc>
          <w:tcPr>
            <w:tcW w:type="dxa" w:w="4660"/>
            <w:tcBorders>
              <w:top w:val="single" w:color="CBD5E0" w:sz="1"/>
              <w:left w:val="single" w:color="CBD5E0" w:sz="1"/>
              <w:bottom w:val="single" w:color="CBD5E0" w:sz="1"/>
              <w:right w:val="single" w:color="CBD5E0" w:sz="1"/>
            </w:tcBorders>
            <w:shd w:fill="1A2B4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Key Change</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4A"/>
                <w:sz w:val="20"/>
                <w:szCs w:val="20"/>
              </w:rPr>
              <w:t xml:space="preserve">Hero Headline</w:t>
            </w:r>
          </w:p>
        </w:tc>
        <w:tc>
          <w:tcPr>
            <w:tcW w:type="dxa" w:w="1100"/>
            <w:tcBorders>
              <w:top w:val="single" w:color="CBD5E0" w:sz="1"/>
              <w:left w:val="single" w:color="CBD5E0" w:sz="1"/>
              <w:bottom w:val="single" w:color="CBD5E0" w:sz="1"/>
              <w:right w:val="single" w:color="CBD5E0" w:sz="1"/>
            </w:tcBorders>
            <w:shd w:fill="EEF1F6" w:val="clear"/>
            <w:tcMar>
              <w:top w:type="dxa" w:w="80"/>
              <w:left w:type="dxa" w:w="120"/>
              <w:bottom w:type="dxa" w:w="80"/>
              <w:right w:type="dxa" w:w="120"/>
            </w:tcMar>
          </w:tcPr>
          <w:p>
            <w:pPr>
              <w:spacing w:after="0" w:before="0"/>
              <w:jc w:val="center"/>
            </w:pPr>
            <w:r>
              <w:rPr>
                <w:rFonts w:ascii="Arial" w:cs="Arial" w:eastAsia="Arial" w:hAnsi="Arial"/>
                <w:b/>
                <w:bCs/>
                <w:color w:val="E67E22"/>
                <w:sz w:val="20"/>
                <w:szCs w:val="20"/>
              </w:rPr>
              <w:t xml:space="preserve">5/10</w:t>
            </w:r>
          </w:p>
        </w:tc>
        <w:tc>
          <w:tcPr>
            <w:tcW w:type="dxa" w:w="1100"/>
            <w:tcBorders>
              <w:top w:val="single" w:color="CBD5E0" w:sz="1"/>
              <w:left w:val="single" w:color="CBD5E0" w:sz="1"/>
              <w:bottom w:val="single" w:color="CBD5E0" w:sz="1"/>
              <w:right w:val="single" w:color="CBD5E0" w:sz="1"/>
            </w:tcBorders>
            <w:shd w:fill="E8F5F3" w:val="clear"/>
            <w:tcMar>
              <w:top w:type="dxa" w:w="80"/>
              <w:left w:type="dxa" w:w="120"/>
              <w:bottom w:type="dxa" w:w="80"/>
              <w:right w:type="dxa" w:w="120"/>
            </w:tcMar>
          </w:tcPr>
          <w:p>
            <w:pPr>
              <w:spacing w:after="0" w:before="0"/>
              <w:jc w:val="center"/>
            </w:pPr>
            <w:r>
              <w:rPr>
                <w:rFonts w:ascii="Arial" w:cs="Arial" w:eastAsia="Arial" w:hAnsi="Arial"/>
                <w:b/>
                <w:bCs/>
                <w:color w:val="1A7A4A"/>
                <w:sz w:val="20"/>
                <w:szCs w:val="20"/>
              </w:rPr>
              <w:t xml:space="preserve">9/10</w:t>
            </w:r>
          </w:p>
        </w:tc>
        <w:tc>
          <w:tcPr>
            <w:tcW w:type="dxa" w:w="46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i/>
                <w:iCs/>
                <w:color w:val="4A5568"/>
                <w:sz w:val="20"/>
                <w:szCs w:val="20"/>
              </w:rPr>
              <w:t xml:space="preserve">Generic — no hook, no specificity, no tension</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4A"/>
                <w:sz w:val="20"/>
                <w:szCs w:val="20"/>
              </w:rPr>
              <w:t xml:space="preserve">About Section</w:t>
            </w:r>
          </w:p>
        </w:tc>
        <w:tc>
          <w:tcPr>
            <w:tcW w:type="dxa" w:w="1100"/>
            <w:tcBorders>
              <w:top w:val="single" w:color="CBD5E0" w:sz="1"/>
              <w:left w:val="single" w:color="CBD5E0" w:sz="1"/>
              <w:bottom w:val="single" w:color="CBD5E0" w:sz="1"/>
              <w:right w:val="single" w:color="CBD5E0" w:sz="1"/>
            </w:tcBorders>
            <w:shd w:fill="EEF1F6" w:val="clear"/>
            <w:tcMar>
              <w:top w:type="dxa" w:w="80"/>
              <w:left w:type="dxa" w:w="120"/>
              <w:bottom w:type="dxa" w:w="80"/>
              <w:right w:type="dxa" w:w="120"/>
            </w:tcMar>
          </w:tcPr>
          <w:p>
            <w:pPr>
              <w:spacing w:after="0" w:before="0"/>
              <w:jc w:val="center"/>
            </w:pPr>
            <w:r>
              <w:rPr>
                <w:rFonts w:ascii="Arial" w:cs="Arial" w:eastAsia="Arial" w:hAnsi="Arial"/>
                <w:b/>
                <w:bCs/>
                <w:color w:val="E67E22"/>
                <w:sz w:val="20"/>
                <w:szCs w:val="20"/>
              </w:rPr>
              <w:t xml:space="preserve">6/10</w:t>
            </w:r>
          </w:p>
        </w:tc>
        <w:tc>
          <w:tcPr>
            <w:tcW w:type="dxa" w:w="1100"/>
            <w:tcBorders>
              <w:top w:val="single" w:color="CBD5E0" w:sz="1"/>
              <w:left w:val="single" w:color="CBD5E0" w:sz="1"/>
              <w:bottom w:val="single" w:color="CBD5E0" w:sz="1"/>
              <w:right w:val="single" w:color="CBD5E0" w:sz="1"/>
            </w:tcBorders>
            <w:shd w:fill="E8F5F3" w:val="clear"/>
            <w:tcMar>
              <w:top w:type="dxa" w:w="80"/>
              <w:left w:type="dxa" w:w="120"/>
              <w:bottom w:type="dxa" w:w="80"/>
              <w:right w:type="dxa" w:w="120"/>
            </w:tcMar>
          </w:tcPr>
          <w:p>
            <w:pPr>
              <w:spacing w:after="0" w:before="0"/>
              <w:jc w:val="center"/>
            </w:pPr>
            <w:r>
              <w:rPr>
                <w:rFonts w:ascii="Arial" w:cs="Arial" w:eastAsia="Arial" w:hAnsi="Arial"/>
                <w:b/>
                <w:bCs/>
                <w:color w:val="1A7A4A"/>
                <w:sz w:val="20"/>
                <w:szCs w:val="20"/>
              </w:rPr>
              <w:t xml:space="preserve">9/10</w:t>
            </w:r>
          </w:p>
        </w:tc>
        <w:tc>
          <w:tcPr>
            <w:tcW w:type="dxa" w:w="46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i/>
                <w:iCs/>
                <w:color w:val="4A5568"/>
                <w:sz w:val="20"/>
                <w:szCs w:val="20"/>
              </w:rPr>
              <w:t xml:space="preserve">Missing flow chemistry, green protocols, and impact statements</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4A"/>
                <w:sz w:val="20"/>
                <w:szCs w:val="20"/>
              </w:rPr>
              <w:t xml:space="preserve">Experience Detail</w:t>
            </w:r>
          </w:p>
        </w:tc>
        <w:tc>
          <w:tcPr>
            <w:tcW w:type="dxa" w:w="1100"/>
            <w:tcBorders>
              <w:top w:val="single" w:color="CBD5E0" w:sz="1"/>
              <w:left w:val="single" w:color="CBD5E0" w:sz="1"/>
              <w:bottom w:val="single" w:color="CBD5E0" w:sz="1"/>
              <w:right w:val="single" w:color="CBD5E0" w:sz="1"/>
            </w:tcBorders>
            <w:shd w:fill="EEF1F6" w:val="clear"/>
            <w:tcMar>
              <w:top w:type="dxa" w:w="80"/>
              <w:left w:type="dxa" w:w="120"/>
              <w:bottom w:type="dxa" w:w="80"/>
              <w:right w:type="dxa" w:w="120"/>
            </w:tcMar>
          </w:tcPr>
          <w:p>
            <w:pPr>
              <w:spacing w:after="0" w:before="0"/>
              <w:jc w:val="center"/>
            </w:pPr>
            <w:r>
              <w:rPr>
                <w:rFonts w:ascii="Arial" w:cs="Arial" w:eastAsia="Arial" w:hAnsi="Arial"/>
                <w:b/>
                <w:bCs/>
                <w:color w:val="C0392B"/>
                <w:sz w:val="20"/>
                <w:szCs w:val="20"/>
              </w:rPr>
              <w:t xml:space="preserve">4/10</w:t>
            </w:r>
          </w:p>
        </w:tc>
        <w:tc>
          <w:tcPr>
            <w:tcW w:type="dxa" w:w="1100"/>
            <w:tcBorders>
              <w:top w:val="single" w:color="CBD5E0" w:sz="1"/>
              <w:left w:val="single" w:color="CBD5E0" w:sz="1"/>
              <w:bottom w:val="single" w:color="CBD5E0" w:sz="1"/>
              <w:right w:val="single" w:color="CBD5E0" w:sz="1"/>
            </w:tcBorders>
            <w:shd w:fill="E8F5F3" w:val="clear"/>
            <w:tcMar>
              <w:top w:type="dxa" w:w="80"/>
              <w:left w:type="dxa" w:w="120"/>
              <w:bottom w:type="dxa" w:w="80"/>
              <w:right w:type="dxa" w:w="120"/>
            </w:tcMar>
          </w:tcPr>
          <w:p>
            <w:pPr>
              <w:spacing w:after="0" w:before="0"/>
              <w:jc w:val="center"/>
            </w:pPr>
            <w:r>
              <w:rPr>
                <w:rFonts w:ascii="Arial" w:cs="Arial" w:eastAsia="Arial" w:hAnsi="Arial"/>
                <w:b/>
                <w:bCs/>
                <w:color w:val="1A7A4A"/>
                <w:sz w:val="20"/>
                <w:szCs w:val="20"/>
              </w:rPr>
              <w:t xml:space="preserve">9/10</w:t>
            </w:r>
          </w:p>
        </w:tc>
        <w:tc>
          <w:tcPr>
            <w:tcW w:type="dxa" w:w="46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i/>
                <w:iCs/>
                <w:color w:val="4A5568"/>
                <w:sz w:val="20"/>
                <w:szCs w:val="20"/>
              </w:rPr>
              <w:t xml:space="preserve">No metrics, no achievements, reads like a job description</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4A"/>
                <w:sz w:val="20"/>
                <w:szCs w:val="20"/>
              </w:rPr>
              <w:t xml:space="preserve">Publications/Awards</w:t>
            </w:r>
          </w:p>
        </w:tc>
        <w:tc>
          <w:tcPr>
            <w:tcW w:type="dxa" w:w="1100"/>
            <w:tcBorders>
              <w:top w:val="single" w:color="CBD5E0" w:sz="1"/>
              <w:left w:val="single" w:color="CBD5E0" w:sz="1"/>
              <w:bottom w:val="single" w:color="CBD5E0" w:sz="1"/>
              <w:right w:val="single" w:color="CBD5E0" w:sz="1"/>
            </w:tcBorders>
            <w:shd w:fill="EEF1F6" w:val="clear"/>
            <w:tcMar>
              <w:top w:type="dxa" w:w="80"/>
              <w:left w:type="dxa" w:w="120"/>
              <w:bottom w:type="dxa" w:w="80"/>
              <w:right w:type="dxa" w:w="120"/>
            </w:tcMar>
          </w:tcPr>
          <w:p>
            <w:pPr>
              <w:spacing w:after="0" w:before="0"/>
              <w:jc w:val="center"/>
            </w:pPr>
            <w:r>
              <w:rPr>
                <w:rFonts w:ascii="Arial" w:cs="Arial" w:eastAsia="Arial" w:hAnsi="Arial"/>
                <w:b/>
                <w:bCs/>
                <w:color w:val="C0392B"/>
                <w:sz w:val="20"/>
                <w:szCs w:val="20"/>
              </w:rPr>
              <w:t xml:space="preserve">0/10</w:t>
            </w:r>
          </w:p>
        </w:tc>
        <w:tc>
          <w:tcPr>
            <w:tcW w:type="dxa" w:w="1100"/>
            <w:tcBorders>
              <w:top w:val="single" w:color="CBD5E0" w:sz="1"/>
              <w:left w:val="single" w:color="CBD5E0" w:sz="1"/>
              <w:bottom w:val="single" w:color="CBD5E0" w:sz="1"/>
              <w:right w:val="single" w:color="CBD5E0" w:sz="1"/>
            </w:tcBorders>
            <w:shd w:fill="E8F5F3" w:val="clear"/>
            <w:tcMar>
              <w:top w:type="dxa" w:w="80"/>
              <w:left w:type="dxa" w:w="120"/>
              <w:bottom w:type="dxa" w:w="80"/>
              <w:right w:type="dxa" w:w="120"/>
            </w:tcMar>
          </w:tcPr>
          <w:p>
            <w:pPr>
              <w:spacing w:after="0" w:before="0"/>
              <w:jc w:val="center"/>
            </w:pPr>
            <w:r>
              <w:rPr>
                <w:rFonts w:ascii="Arial" w:cs="Arial" w:eastAsia="Arial" w:hAnsi="Arial"/>
                <w:b/>
                <w:bCs/>
                <w:color w:val="1A7A4A"/>
                <w:sz w:val="20"/>
                <w:szCs w:val="20"/>
              </w:rPr>
              <w:t xml:space="preserve">9/10</w:t>
            </w:r>
          </w:p>
        </w:tc>
        <w:tc>
          <w:tcPr>
            <w:tcW w:type="dxa" w:w="46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i/>
                <w:iCs/>
                <w:color w:val="4A5568"/>
                <w:sz w:val="20"/>
                <w:szCs w:val="20"/>
              </w:rPr>
              <w:t xml:space="preserve">Completely absent — 2 manuscripts + 2 national fellowships</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4A"/>
                <w:sz w:val="20"/>
                <w:szCs w:val="20"/>
              </w:rPr>
              <w:t xml:space="preserve">Skills Depth</w:t>
            </w:r>
          </w:p>
        </w:tc>
        <w:tc>
          <w:tcPr>
            <w:tcW w:type="dxa" w:w="1100"/>
            <w:tcBorders>
              <w:top w:val="single" w:color="CBD5E0" w:sz="1"/>
              <w:left w:val="single" w:color="CBD5E0" w:sz="1"/>
              <w:bottom w:val="single" w:color="CBD5E0" w:sz="1"/>
              <w:right w:val="single" w:color="CBD5E0" w:sz="1"/>
            </w:tcBorders>
            <w:shd w:fill="EEF1F6" w:val="clear"/>
            <w:tcMar>
              <w:top w:type="dxa" w:w="80"/>
              <w:left w:type="dxa" w:w="120"/>
              <w:bottom w:type="dxa" w:w="80"/>
              <w:right w:type="dxa" w:w="120"/>
            </w:tcMar>
          </w:tcPr>
          <w:p>
            <w:pPr>
              <w:spacing w:after="0" w:before="0"/>
              <w:jc w:val="center"/>
            </w:pPr>
            <w:r>
              <w:rPr>
                <w:rFonts w:ascii="Arial" w:cs="Arial" w:eastAsia="Arial" w:hAnsi="Arial"/>
                <w:b/>
                <w:bCs/>
                <w:color w:val="E67E22"/>
                <w:sz w:val="20"/>
                <w:szCs w:val="20"/>
              </w:rPr>
              <w:t xml:space="preserve">5/10</w:t>
            </w:r>
          </w:p>
        </w:tc>
        <w:tc>
          <w:tcPr>
            <w:tcW w:type="dxa" w:w="1100"/>
            <w:tcBorders>
              <w:top w:val="single" w:color="CBD5E0" w:sz="1"/>
              <w:left w:val="single" w:color="CBD5E0" w:sz="1"/>
              <w:bottom w:val="single" w:color="CBD5E0" w:sz="1"/>
              <w:right w:val="single" w:color="CBD5E0" w:sz="1"/>
            </w:tcBorders>
            <w:shd w:fill="E8F5F3" w:val="clear"/>
            <w:tcMar>
              <w:top w:type="dxa" w:w="80"/>
              <w:left w:type="dxa" w:w="120"/>
              <w:bottom w:type="dxa" w:w="80"/>
              <w:right w:type="dxa" w:w="120"/>
            </w:tcMar>
          </w:tcPr>
          <w:p>
            <w:pPr>
              <w:spacing w:after="0" w:before="0"/>
              <w:jc w:val="center"/>
            </w:pPr>
            <w:r>
              <w:rPr>
                <w:rFonts w:ascii="Arial" w:cs="Arial" w:eastAsia="Arial" w:hAnsi="Arial"/>
                <w:b/>
                <w:bCs/>
                <w:color w:val="1A7A4A"/>
                <w:sz w:val="20"/>
                <w:szCs w:val="20"/>
              </w:rPr>
              <w:t xml:space="preserve">9/10</w:t>
            </w:r>
          </w:p>
        </w:tc>
        <w:tc>
          <w:tcPr>
            <w:tcW w:type="dxa" w:w="46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i/>
                <w:iCs/>
                <w:color w:val="4A5568"/>
                <w:sz w:val="20"/>
                <w:szCs w:val="20"/>
              </w:rPr>
              <w:t xml:space="preserve">Checklist only — no context for what skills produced</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4A"/>
                <w:sz w:val="20"/>
                <w:szCs w:val="20"/>
              </w:rPr>
              <w:t xml:space="preserve">Social Proof</w:t>
            </w:r>
          </w:p>
        </w:tc>
        <w:tc>
          <w:tcPr>
            <w:tcW w:type="dxa" w:w="1100"/>
            <w:tcBorders>
              <w:top w:val="single" w:color="CBD5E0" w:sz="1"/>
              <w:left w:val="single" w:color="CBD5E0" w:sz="1"/>
              <w:bottom w:val="single" w:color="CBD5E0" w:sz="1"/>
              <w:right w:val="single" w:color="CBD5E0" w:sz="1"/>
            </w:tcBorders>
            <w:shd w:fill="EEF1F6" w:val="clear"/>
            <w:tcMar>
              <w:top w:type="dxa" w:w="80"/>
              <w:left w:type="dxa" w:w="120"/>
              <w:bottom w:type="dxa" w:w="80"/>
              <w:right w:type="dxa" w:w="120"/>
            </w:tcMar>
          </w:tcPr>
          <w:p>
            <w:pPr>
              <w:spacing w:after="0" w:before="0"/>
              <w:jc w:val="center"/>
            </w:pPr>
            <w:r>
              <w:rPr>
                <w:rFonts w:ascii="Arial" w:cs="Arial" w:eastAsia="Arial" w:hAnsi="Arial"/>
                <w:b/>
                <w:bCs/>
                <w:color w:val="C0392B"/>
                <w:sz w:val="20"/>
                <w:szCs w:val="20"/>
              </w:rPr>
              <w:t xml:space="preserve">3/10</w:t>
            </w:r>
          </w:p>
        </w:tc>
        <w:tc>
          <w:tcPr>
            <w:tcW w:type="dxa" w:w="1100"/>
            <w:tcBorders>
              <w:top w:val="single" w:color="CBD5E0" w:sz="1"/>
              <w:left w:val="single" w:color="CBD5E0" w:sz="1"/>
              <w:bottom w:val="single" w:color="CBD5E0" w:sz="1"/>
              <w:right w:val="single" w:color="CBD5E0" w:sz="1"/>
            </w:tcBorders>
            <w:shd w:fill="E8F5F3" w:val="clear"/>
            <w:tcMar>
              <w:top w:type="dxa" w:w="80"/>
              <w:left w:type="dxa" w:w="120"/>
              <w:bottom w:type="dxa" w:w="80"/>
              <w:right w:type="dxa" w:w="120"/>
            </w:tcMar>
          </w:tcPr>
          <w:p>
            <w:pPr>
              <w:spacing w:after="0" w:before="0"/>
              <w:jc w:val="center"/>
            </w:pPr>
            <w:r>
              <w:rPr>
                <w:rFonts w:ascii="Arial" w:cs="Arial" w:eastAsia="Arial" w:hAnsi="Arial"/>
                <w:b/>
                <w:bCs/>
                <w:color w:val="1A7A4A"/>
                <w:sz w:val="20"/>
                <w:szCs w:val="20"/>
              </w:rPr>
              <w:t xml:space="preserve">9/10</w:t>
            </w:r>
          </w:p>
        </w:tc>
        <w:tc>
          <w:tcPr>
            <w:tcW w:type="dxa" w:w="46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i/>
                <w:iCs/>
                <w:color w:val="4A5568"/>
                <w:sz w:val="20"/>
                <w:szCs w:val="20"/>
              </w:rPr>
              <w:t xml:space="preserve">No fellowships, no awards, no named outcomes</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4A"/>
                <w:sz w:val="20"/>
                <w:szCs w:val="20"/>
              </w:rPr>
              <w:t xml:space="preserve">Visual Identity</w:t>
            </w:r>
          </w:p>
        </w:tc>
        <w:tc>
          <w:tcPr>
            <w:tcW w:type="dxa" w:w="1100"/>
            <w:tcBorders>
              <w:top w:val="single" w:color="CBD5E0" w:sz="1"/>
              <w:left w:val="single" w:color="CBD5E0" w:sz="1"/>
              <w:bottom w:val="single" w:color="CBD5E0" w:sz="1"/>
              <w:right w:val="single" w:color="CBD5E0" w:sz="1"/>
            </w:tcBorders>
            <w:shd w:fill="EEF1F6" w:val="clear"/>
            <w:tcMar>
              <w:top w:type="dxa" w:w="80"/>
              <w:left w:type="dxa" w:w="120"/>
              <w:bottom w:type="dxa" w:w="80"/>
              <w:right w:type="dxa" w:w="120"/>
            </w:tcMar>
          </w:tcPr>
          <w:p>
            <w:pPr>
              <w:spacing w:after="0" w:before="0"/>
              <w:jc w:val="center"/>
            </w:pPr>
            <w:r>
              <w:rPr>
                <w:rFonts w:ascii="Arial" w:cs="Arial" w:eastAsia="Arial" w:hAnsi="Arial"/>
                <w:b/>
                <w:bCs/>
                <w:color w:val="E67E22"/>
                <w:sz w:val="20"/>
                <w:szCs w:val="20"/>
              </w:rPr>
              <w:t xml:space="preserve">6/10</w:t>
            </w:r>
          </w:p>
        </w:tc>
        <w:tc>
          <w:tcPr>
            <w:tcW w:type="dxa" w:w="1100"/>
            <w:tcBorders>
              <w:top w:val="single" w:color="CBD5E0" w:sz="1"/>
              <w:left w:val="single" w:color="CBD5E0" w:sz="1"/>
              <w:bottom w:val="single" w:color="CBD5E0" w:sz="1"/>
              <w:right w:val="single" w:color="CBD5E0" w:sz="1"/>
            </w:tcBorders>
            <w:shd w:fill="E8F5F3" w:val="clear"/>
            <w:tcMar>
              <w:top w:type="dxa" w:w="80"/>
              <w:left w:type="dxa" w:w="120"/>
              <w:bottom w:type="dxa" w:w="80"/>
              <w:right w:type="dxa" w:w="120"/>
            </w:tcMar>
          </w:tcPr>
          <w:p>
            <w:pPr>
              <w:spacing w:after="0" w:before="0"/>
              <w:jc w:val="center"/>
            </w:pPr>
            <w:r>
              <w:rPr>
                <w:rFonts w:ascii="Arial" w:cs="Arial" w:eastAsia="Arial" w:hAnsi="Arial"/>
                <w:b/>
                <w:bCs/>
                <w:color w:val="1A7A4A"/>
                <w:sz w:val="20"/>
                <w:szCs w:val="20"/>
              </w:rPr>
              <w:t xml:space="preserve">9/10</w:t>
            </w:r>
          </w:p>
        </w:tc>
        <w:tc>
          <w:tcPr>
            <w:tcW w:type="dxa" w:w="46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i/>
                <w:iCs/>
                <w:color w:val="4A5568"/>
                <w:sz w:val="20"/>
                <w:szCs w:val="20"/>
              </w:rPr>
              <w:t xml:space="preserve">Clean but generic — no distinctive chemistry aesthetic</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4A"/>
                <w:sz w:val="20"/>
                <w:szCs w:val="20"/>
              </w:rPr>
              <w:t xml:space="preserve">CTAs / Trust Signals</w:t>
            </w:r>
          </w:p>
        </w:tc>
        <w:tc>
          <w:tcPr>
            <w:tcW w:type="dxa" w:w="1100"/>
            <w:tcBorders>
              <w:top w:val="single" w:color="CBD5E0" w:sz="1"/>
              <w:left w:val="single" w:color="CBD5E0" w:sz="1"/>
              <w:bottom w:val="single" w:color="CBD5E0" w:sz="1"/>
              <w:right w:val="single" w:color="CBD5E0" w:sz="1"/>
            </w:tcBorders>
            <w:shd w:fill="EEF1F6" w:val="clear"/>
            <w:tcMar>
              <w:top w:type="dxa" w:w="80"/>
              <w:left w:type="dxa" w:w="120"/>
              <w:bottom w:type="dxa" w:w="80"/>
              <w:right w:type="dxa" w:w="120"/>
            </w:tcMar>
          </w:tcPr>
          <w:p>
            <w:pPr>
              <w:spacing w:after="0" w:before="0"/>
              <w:jc w:val="center"/>
            </w:pPr>
            <w:r>
              <w:rPr>
                <w:rFonts w:ascii="Arial" w:cs="Arial" w:eastAsia="Arial" w:hAnsi="Arial"/>
                <w:b/>
                <w:bCs/>
                <w:color w:val="C0392B"/>
                <w:sz w:val="20"/>
                <w:szCs w:val="20"/>
              </w:rPr>
              <w:t xml:space="preserve">4/10</w:t>
            </w:r>
          </w:p>
        </w:tc>
        <w:tc>
          <w:tcPr>
            <w:tcW w:type="dxa" w:w="1100"/>
            <w:tcBorders>
              <w:top w:val="single" w:color="CBD5E0" w:sz="1"/>
              <w:left w:val="single" w:color="CBD5E0" w:sz="1"/>
              <w:bottom w:val="single" w:color="CBD5E0" w:sz="1"/>
              <w:right w:val="single" w:color="CBD5E0" w:sz="1"/>
            </w:tcBorders>
            <w:shd w:fill="E8F5F3" w:val="clear"/>
            <w:tcMar>
              <w:top w:type="dxa" w:w="80"/>
              <w:left w:type="dxa" w:w="120"/>
              <w:bottom w:type="dxa" w:w="80"/>
              <w:right w:type="dxa" w:w="120"/>
            </w:tcMar>
          </w:tcPr>
          <w:p>
            <w:pPr>
              <w:spacing w:after="0" w:before="0"/>
              <w:jc w:val="center"/>
            </w:pPr>
            <w:r>
              <w:rPr>
                <w:rFonts w:ascii="Arial" w:cs="Arial" w:eastAsia="Arial" w:hAnsi="Arial"/>
                <w:b/>
                <w:bCs/>
                <w:color w:val="1A7A4A"/>
                <w:sz w:val="20"/>
                <w:szCs w:val="20"/>
              </w:rPr>
              <w:t xml:space="preserve">9/10</w:t>
            </w:r>
          </w:p>
        </w:tc>
        <w:tc>
          <w:tcPr>
            <w:tcW w:type="dxa" w:w="46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i/>
                <w:iCs/>
                <w:color w:val="4A5568"/>
                <w:sz w:val="20"/>
                <w:szCs w:val="20"/>
              </w:rPr>
              <w:t xml:space="preserve">Contact section weak — no urgency or credibility anchors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160"/>
              <w:left w:type="dxa" w:w="240"/>
              <w:bottom w:type="dxa" w:w="160"/>
              <w:right w:type="dxa" w:w="240"/>
            </w:tcMar>
          </w:tcPr>
          <w:p>
            <w:pPr>
              <w:spacing w:after="0" w:before="0"/>
            </w:pPr>
            <w:r>
              <w:rPr>
                <w:rFonts w:ascii="Arial" w:cs="Arial" w:eastAsia="Arial" w:hAnsi="Arial"/>
                <w:i/>
                <w:iCs/>
                <w:color w:val="2D3748"/>
                <w:sz w:val="22"/>
                <w:szCs w:val="22"/>
              </w:rPr>
              <w:t xml:space="preserve">The single biggest missed opportunity: your website never mentions flow chemistry, green chemistry, Moclobemide synthesis, or your 2 manuscripts in preparation. These are the exact differentiators that make you stand out in drug discovery and specialty chemicals.</w:t>
            </w:r>
          </w:p>
        </w:tc>
      </w:tr>
    </w:tbl>
    <w:p>
      <w:r>
        <w:br w:type="page"/>
      </w:r>
    </w:p>
    <w:p>
      <w:pPr>
        <w:pBdr>
          <w:bottom w:val="single" w:color="0D7A6E" w:sz="8" w:space="4"/>
        </w:pBdr>
        <w:spacing w:after="200" w:before="400"/>
      </w:pPr>
      <w:r>
        <w:rPr>
          <w:rFonts w:ascii="Arial" w:cs="Arial" w:eastAsia="Arial" w:hAnsi="Arial"/>
          <w:b/>
          <w:bCs/>
          <w:color w:val="1A2B4A"/>
          <w:sz w:val="36"/>
          <w:szCs w:val="36"/>
        </w:rPr>
        <w:t xml:space="preserve">SECTION-BY-SECTION COPY REWRITES</w:t>
      </w:r>
    </w:p>
    <w:p>
      <w:pPr>
        <w:spacing w:after="60" w:before="60"/>
      </w:pPr>
      <w:r>
        <w:rPr>
          <w:rFonts w:ascii="Arial" w:cs="Arial" w:eastAsia="Arial" w:hAnsi="Arial"/>
          <w:color w:val="2D3748"/>
          <w:sz w:val="22"/>
          <w:szCs w:val="22"/>
        </w:rPr>
        <w:t xml:space="preserve">Every line below is written to replace existing website copy. Pull directly from your documents — all specifics are verified.</w:t>
      </w:r>
    </w:p>
    <w:p>
      <w:pPr>
        <w:spacing w:after="0" w:before="120"/>
      </w:pPr>
      <w:r>
        <w:t xml:space="preserve"/>
      </w:r>
    </w:p>
    <w:p>
      <w:pPr>
        <w:spacing w:after="120" w:before="320"/>
      </w:pPr>
      <w:r>
        <w:rPr>
          <w:rFonts w:ascii="Arial" w:cs="Arial" w:eastAsia="Arial" w:hAnsi="Arial"/>
          <w:b/>
          <w:bCs/>
          <w:color w:val="1A2B4A"/>
          <w:sz w:val="26"/>
          <w:szCs w:val="26"/>
        </w:rPr>
        <w:t xml:space="preserve">1 — HERO SECTION</w:t>
      </w:r>
    </w:p>
    <w:p>
      <w:pPr>
        <w:pBdr>
          <w:bottom w:val="single" w:color="E2E8F0" w:sz="4" w:space="1"/>
        </w:pBdr>
        <w:spacing w:after="160" w:before="160"/>
      </w:pPr>
      <w:r>
        <w:t xml:space="preserve"/>
      </w:r>
    </w:p>
    <w:p>
      <w:pPr>
        <w:spacing w:after="80" w:before="240"/>
      </w:pPr>
      <w:r>
        <w:rPr>
          <w:rFonts w:ascii="Arial" w:cs="Arial" w:eastAsia="Arial" w:hAnsi="Arial"/>
          <w:b/>
          <w:bCs/>
          <w:color w:val="0D7A6E"/>
          <w:sz w:val="22"/>
          <w:szCs w:val="22"/>
        </w:rPr>
        <w:t xml:space="preserve">CURRENT (weak):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1F6" w:val="clear"/>
            <w:tcMar>
              <w:top w:type="dxa" w:w="160"/>
              <w:left w:type="dxa" w:w="240"/>
              <w:bottom w:type="dxa" w:w="160"/>
              <w:right w:type="dxa" w:w="240"/>
            </w:tcMar>
          </w:tcPr>
          <w:p>
            <w:pPr>
              <w:spacing w:after="0" w:before="0"/>
            </w:pPr>
            <w:r>
              <w:rPr>
                <w:rFonts w:ascii="Arial" w:cs="Arial" w:eastAsia="Arial" w:hAnsi="Arial"/>
                <w:i/>
                <w:iCs/>
                <w:color w:val="4A5568"/>
                <w:sz w:val="22"/>
                <w:szCs w:val="22"/>
              </w:rPr>
              <w:t xml:space="preserve">Advancing research through precision chemical synthesis and cutting-edge analytical instrumentation.</w:t>
            </w:r>
          </w:p>
        </w:tc>
      </w:tr>
    </w:tbl>
    <w:p>
      <w:pPr>
        <w:spacing w:after="0" w:before="80"/>
      </w:pPr>
      <w:r>
        <w:t xml:space="preserve"/>
      </w:r>
    </w:p>
    <w:p>
      <w:pPr>
        <w:spacing w:after="80" w:before="240"/>
      </w:pPr>
      <w:r>
        <w:rPr>
          <w:rFonts w:ascii="Arial" w:cs="Arial" w:eastAsia="Arial" w:hAnsi="Arial"/>
          <w:b/>
          <w:bCs/>
          <w:color w:val="1A7A4A"/>
          <w:sz w:val="22"/>
          <w:szCs w:val="22"/>
        </w:rPr>
        <w:t xml:space="preserve">UPGRADED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3" w:val="clear"/>
            <w:tcMar>
              <w:top w:type="dxa" w:w="160"/>
              <w:left w:type="dxa" w:w="240"/>
              <w:bottom w:type="dxa" w:w="160"/>
              <w:right w:type="dxa" w:w="240"/>
            </w:tcMar>
          </w:tcPr>
          <w:p>
            <w:pPr>
              <w:spacing w:after="0" w:before="0"/>
            </w:pPr>
            <w:r>
              <w:rPr>
                <w:rFonts w:ascii="Arial" w:cs="Arial" w:eastAsia="Arial" w:hAnsi="Arial"/>
                <w:i/>
                <w:iCs/>
                <w:color w:val="1A2B4A"/>
                <w:sz w:val="22"/>
                <w:szCs w:val="22"/>
              </w:rPr>
              <w:t xml:space="preserve">I build molecules that work.
Fluorescent dyes. Antidepressant APIs. Green chemistry that eliminates solvents entirely.</w:t>
            </w:r>
          </w:p>
        </w:tc>
      </w:tr>
    </w:tbl>
    <w:p>
      <w:pPr>
        <w:spacing w:after="0" w:before="80"/>
      </w:pPr>
      <w:r>
        <w:t xml:space="preserve"/>
      </w:r>
    </w:p>
    <w:p>
      <w:pPr>
        <w:spacing w:after="80" w:before="240"/>
      </w:pPr>
      <w:r>
        <w:rPr>
          <w:rFonts w:ascii="Arial" w:cs="Arial" w:eastAsia="Arial" w:hAnsi="Arial"/>
          <w:b/>
          <w:bCs/>
          <w:color w:val="1A7A4A"/>
          <w:sz w:val="22"/>
          <w:szCs w:val="22"/>
        </w:rPr>
        <w:t xml:space="preserve">UPGRADED SUBHEADLINE: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3" w:val="clear"/>
            <w:tcMar>
              <w:top w:type="dxa" w:w="160"/>
              <w:left w:type="dxa" w:w="240"/>
              <w:bottom w:type="dxa" w:w="160"/>
              <w:right w:type="dxa" w:w="240"/>
            </w:tcMar>
          </w:tcPr>
          <w:p>
            <w:pPr>
              <w:spacing w:after="0" w:before="0"/>
            </w:pPr>
            <w:r>
              <w:rPr>
                <w:rFonts w:ascii="Arial" w:cs="Arial" w:eastAsia="Arial" w:hAnsi="Arial"/>
                <w:i/>
                <w:iCs/>
                <w:color w:val="1A2B4A"/>
                <w:sz w:val="22"/>
                <w:szCs w:val="22"/>
              </w:rPr>
              <w:t xml:space="preserve">Synthetic Organic Chemist · 7 Years R&amp;D · Bio-Rad Laboratories &amp; UCSB
From complex multi-step synthesis to flow reactor systems — precision chemistry with a clear line to impact.</w:t>
            </w:r>
          </w:p>
        </w:tc>
      </w:tr>
    </w:tbl>
    <w:p>
      <w:pPr>
        <w:spacing w:after="0" w:before="80"/>
      </w:pPr>
      <w:r>
        <w:t xml:space="preserve"/>
      </w:r>
    </w:p>
    <w:p>
      <w:pPr>
        <w:spacing w:after="60" w:before="60"/>
      </w:pPr>
      <w:r>
        <w:rPr>
          <w:rFonts w:ascii="Arial" w:cs="Arial" w:eastAsia="Arial" w:hAnsi="Arial"/>
          <w:b/>
          <w:bCs/>
          <w:color w:val="0D7A6E"/>
          <w:sz w:val="22"/>
          <w:szCs w:val="22"/>
        </w:rPr>
        <w:t xml:space="preserve">WHY IT WORKS:</w:t>
      </w:r>
    </w:p>
    <w:p>
      <w:pPr>
        <w:pStyle w:val="ListParagraph"/>
        <w:numPr>
          <w:ilvl w:val="0"/>
          <w:numId w:val="2"/>
        </w:numPr>
        <w:spacing w:after="40" w:before="40"/>
        <w:ind w:left="720" w:hanging="360"/>
      </w:pPr>
      <w:r>
        <w:rPr>
          <w:rFonts w:ascii="Arial" w:cs="Arial" w:eastAsia="Arial" w:hAnsi="Arial"/>
          <w:color w:val="2D3748"/>
          <w:sz w:val="22"/>
          <w:szCs w:val="22"/>
        </w:rPr>
        <w:t xml:space="preserve">Opens with your own LinkedIn line — sharp, memorable, proven</w:t>
      </w:r>
    </w:p>
    <w:p>
      <w:pPr>
        <w:pStyle w:val="ListParagraph"/>
        <w:numPr>
          <w:ilvl w:val="0"/>
          <w:numId w:val="2"/>
        </w:numPr>
        <w:spacing w:after="40" w:before="40"/>
        <w:ind w:left="720" w:hanging="360"/>
      </w:pPr>
      <w:r>
        <w:rPr>
          <w:rFonts w:ascii="Arial" w:cs="Arial" w:eastAsia="Arial" w:hAnsi="Arial"/>
          <w:color w:val="2D3748"/>
          <w:sz w:val="22"/>
          <w:szCs w:val="22"/>
        </w:rPr>
        <w:t xml:space="preserve">Immediately names three distinct application domains (imaging, pharma, green)</w:t>
      </w:r>
    </w:p>
    <w:p>
      <w:pPr>
        <w:pStyle w:val="ListParagraph"/>
        <w:numPr>
          <w:ilvl w:val="0"/>
          <w:numId w:val="2"/>
        </w:numPr>
        <w:spacing w:after="40" w:before="40"/>
        <w:ind w:left="720" w:hanging="360"/>
      </w:pPr>
      <w:r>
        <w:rPr>
          <w:rFonts w:ascii="Arial" w:cs="Arial" w:eastAsia="Arial" w:hAnsi="Arial"/>
          <w:color w:val="2D3748"/>
          <w:sz w:val="22"/>
          <w:szCs w:val="22"/>
        </w:rPr>
        <w:t xml:space="preserve">Bio-Rad and UCSB are credibility anchors — use them in the first 3 seconds</w:t>
      </w:r>
    </w:p>
    <w:p>
      <w:pPr>
        <w:pStyle w:val="ListParagraph"/>
        <w:numPr>
          <w:ilvl w:val="0"/>
          <w:numId w:val="2"/>
        </w:numPr>
        <w:spacing w:after="40" w:before="40"/>
        <w:ind w:left="720" w:hanging="360"/>
      </w:pPr>
      <w:r>
        <w:rPr>
          <w:rFonts w:ascii="Arial" w:cs="Arial" w:eastAsia="Arial" w:hAnsi="Arial"/>
          <w:color w:val="2D3748"/>
          <w:sz w:val="22"/>
          <w:szCs w:val="22"/>
        </w:rPr>
        <w:t xml:space="preserve">"Clear line to impact" echoes your LinkedIn closer — consistent personal brand</w:t>
      </w:r>
    </w:p>
    <w:p>
      <w:pPr>
        <w:spacing w:after="0" w:before="200"/>
      </w:pPr>
      <w:r>
        <w:t xml:space="preserve"/>
      </w:r>
    </w:p>
    <w:p>
      <w:pPr>
        <w:spacing w:after="120" w:before="320"/>
      </w:pPr>
      <w:r>
        <w:rPr>
          <w:rFonts w:ascii="Arial" w:cs="Arial" w:eastAsia="Arial" w:hAnsi="Arial"/>
          <w:b/>
          <w:bCs/>
          <w:color w:val="1A2B4A"/>
          <w:sz w:val="26"/>
          <w:szCs w:val="26"/>
        </w:rPr>
        <w:t xml:space="preserve">2 — ABOUT SECTION</w:t>
      </w:r>
    </w:p>
    <w:p>
      <w:pPr>
        <w:pBdr>
          <w:bottom w:val="single" w:color="E2E8F0" w:sz="4" w:space="1"/>
        </w:pBdr>
        <w:spacing w:after="160" w:before="160"/>
      </w:pPr>
      <w:r>
        <w:t xml:space="preserve"/>
      </w:r>
    </w:p>
    <w:p>
      <w:pPr>
        <w:spacing w:after="80" w:before="240"/>
      </w:pPr>
      <w:r>
        <w:rPr>
          <w:rFonts w:ascii="Arial" w:cs="Arial" w:eastAsia="Arial" w:hAnsi="Arial"/>
          <w:b/>
          <w:bCs/>
          <w:color w:val="0D7A6E"/>
          <w:sz w:val="22"/>
          <w:szCs w:val="22"/>
        </w:rPr>
        <w:t xml:space="preserve">CURRENT (generic):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1F6" w:val="clear"/>
            <w:tcMar>
              <w:top w:type="dxa" w:w="160"/>
              <w:left w:type="dxa" w:w="240"/>
              <w:bottom w:type="dxa" w:w="160"/>
              <w:right w:type="dxa" w:w="240"/>
            </w:tcMar>
          </w:tcPr>
          <w:p>
            <w:pPr>
              <w:spacing w:after="0" w:before="0"/>
            </w:pPr>
            <w:r>
              <w:rPr>
                <w:rFonts w:ascii="Arial" w:cs="Arial" w:eastAsia="Arial" w:hAnsi="Arial"/>
                <w:i/>
                <w:iCs/>
                <w:color w:val="4A5568"/>
                <w:sz w:val="22"/>
                <w:szCs w:val="22"/>
              </w:rPr>
              <w:t xml:space="preserve">I am a highly motivated Synthetic Organic Chemist with over 7 years of experience in research and project management. My expertise lies in designing and executing complex multi-step organic syntheses...</w:t>
            </w:r>
          </w:p>
        </w:tc>
      </w:tr>
    </w:tbl>
    <w:p>
      <w:pPr>
        <w:spacing w:after="0" w:before="80"/>
      </w:pPr>
      <w:r>
        <w:t xml:space="preserve"/>
      </w:r>
    </w:p>
    <w:p>
      <w:pPr>
        <w:spacing w:after="80" w:before="240"/>
      </w:pPr>
      <w:r>
        <w:rPr>
          <w:rFonts w:ascii="Arial" w:cs="Arial" w:eastAsia="Arial" w:hAnsi="Arial"/>
          <w:b/>
          <w:bCs/>
          <w:color w:val="1A7A4A"/>
          <w:sz w:val="22"/>
          <w:szCs w:val="22"/>
        </w:rPr>
        <w:t xml:space="preserve">UPGRADED — Full Replacement Text:</w:t>
      </w:r>
    </w:p>
    <w:p>
      <w:pPr>
        <w:spacing w:after="0" w:before="40"/>
      </w:pPr>
      <w:r>
        <w:t xml:space="preserve"/>
      </w:r>
    </w:p>
    <w:p>
      <w:pPr>
        <w:spacing w:after="60" w:before="60"/>
      </w:pPr>
      <w:r>
        <w:rPr>
          <w:rFonts w:ascii="Arial" w:cs="Arial" w:eastAsia="Arial" w:hAnsi="Arial"/>
          <w:b/>
          <w:bCs/>
          <w:color w:val="1A2B4A"/>
          <w:sz w:val="22"/>
          <w:szCs w:val="22"/>
        </w:rPr>
        <w:t xml:space="preserve">PARAGRAPH 1 — THE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3" w:val="clear"/>
            <w:tcMar>
              <w:top w:type="dxa" w:w="160"/>
              <w:left w:type="dxa" w:w="240"/>
              <w:bottom w:type="dxa" w:w="160"/>
              <w:right w:type="dxa" w:w="240"/>
            </w:tcMar>
          </w:tcPr>
          <w:p>
            <w:pPr>
              <w:spacing w:after="0" w:before="0"/>
            </w:pPr>
            <w:r>
              <w:rPr>
                <w:rFonts w:ascii="Arial" w:cs="Arial" w:eastAsia="Arial" w:hAnsi="Arial"/>
                <w:i/>
                <w:iCs/>
                <w:color w:val="2D3748"/>
                <w:sz w:val="22"/>
                <w:szCs w:val="22"/>
              </w:rPr>
              <w:t xml:space="preserve">I build molecules that work. Fluorescent dyes that illuminate biology. Antidepressant APIs made cleaner and faster in a flow reactor. Green chemistry protocols that eliminate hazardous solvents entirely. For 7 years, I have taken hard synthetic problems and turned them into characterized, reproducible compounds — the kind that move pipelines forward.</w:t>
            </w:r>
          </w:p>
        </w:tc>
      </w:tr>
    </w:tbl>
    <w:p>
      <w:pPr>
        <w:spacing w:after="0" w:before="80"/>
      </w:pPr>
      <w:r>
        <w:t xml:space="preserve"/>
      </w:r>
    </w:p>
    <w:p>
      <w:pPr>
        <w:spacing w:after="60" w:before="60"/>
      </w:pPr>
      <w:r>
        <w:rPr>
          <w:rFonts w:ascii="Arial" w:cs="Arial" w:eastAsia="Arial" w:hAnsi="Arial"/>
          <w:b/>
          <w:bCs/>
          <w:color w:val="1A2B4A"/>
          <w:sz w:val="22"/>
          <w:szCs w:val="22"/>
        </w:rPr>
        <w:t xml:space="preserve">PARAGRAPH 2 — THE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3" w:val="clear"/>
            <w:tcMar>
              <w:top w:type="dxa" w:w="160"/>
              <w:left w:type="dxa" w:w="240"/>
              <w:bottom w:type="dxa" w:w="160"/>
              <w:right w:type="dxa" w:w="240"/>
            </w:tcMar>
          </w:tcPr>
          <w:p>
            <w:pPr>
              <w:spacing w:after="0" w:before="0"/>
            </w:pPr>
            <w:r>
              <w:rPr>
                <w:rFonts w:ascii="Arial" w:cs="Arial" w:eastAsia="Arial" w:hAnsi="Arial"/>
                <w:i/>
                <w:iCs/>
                <w:color w:val="2D3748"/>
                <w:sz w:val="22"/>
                <w:szCs w:val="22"/>
              </w:rPr>
              <w:t xml:space="preserve">At Bio-Rad Laboratories, I synthesize and characterize novel fluorescent dyes for biological imaging — advancing reagent pipelines from concept to compound-ready stage, with NMR, HPLC, FT-IR, and GC-MS validating every batch to &gt;95% purity.</w:t>
            </w:r>
          </w:p>
        </w:tc>
      </w:tr>
    </w:tbl>
    <w:p>
      <w:pPr>
        <w:spacing w:after="0" w:before="80"/>
      </w:pPr>
      <w:r>
        <w:t xml:space="preserve"/>
      </w:r>
    </w:p>
    <w:p>
      <w:pPr>
        <w:spacing w:after="60" w:before="60"/>
      </w:pPr>
      <w:r>
        <w:rPr>
          <w:rFonts w:ascii="Arial" w:cs="Arial" w:eastAsia="Arial" w:hAnsi="Arial"/>
          <w:b/>
          <w:bCs/>
          <w:color w:val="1A2B4A"/>
          <w:sz w:val="22"/>
          <w:szCs w:val="22"/>
        </w:rPr>
        <w:t xml:space="preserve">PARAGRAPH 3 — THE RESEARCH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3" w:val="clear"/>
            <w:tcMar>
              <w:top w:type="dxa" w:w="160"/>
              <w:left w:type="dxa" w:w="240"/>
              <w:bottom w:type="dxa" w:w="160"/>
              <w:right w:type="dxa" w:w="240"/>
            </w:tcMar>
          </w:tcPr>
          <w:p>
            <w:pPr>
              <w:spacing w:after="0" w:before="0"/>
            </w:pPr>
            <w:r>
              <w:rPr>
                <w:rFonts w:ascii="Arial" w:cs="Arial" w:eastAsia="Arial" w:hAnsi="Arial"/>
                <w:i/>
                <w:iCs/>
                <w:color w:val="2D3748"/>
                <w:sz w:val="22"/>
                <w:szCs w:val="22"/>
              </w:rPr>
              <w:t xml:space="preserve">At UCSB, I engineered a heterogeneous catalyst and continuous flow reactor system to synthesize Moclobemide (an antidepressant API) — a scalable, reproducible route with reduced solvent waste vs. conventional batch methods. I also developed two solvent-free green chemistry protocols that form the foundation of upcoming publications.</w:t>
            </w:r>
          </w:p>
        </w:tc>
      </w:tr>
    </w:tbl>
    <w:p>
      <w:pPr>
        <w:spacing w:after="0" w:before="80"/>
      </w:pPr>
      <w:r>
        <w:t xml:space="preserve"/>
      </w:r>
    </w:p>
    <w:p>
      <w:pPr>
        <w:spacing w:after="60" w:before="60"/>
      </w:pPr>
      <w:r>
        <w:rPr>
          <w:rFonts w:ascii="Arial" w:cs="Arial" w:eastAsia="Arial" w:hAnsi="Arial"/>
          <w:b/>
          <w:bCs/>
          <w:color w:val="1A2B4A"/>
          <w:sz w:val="22"/>
          <w:szCs w:val="22"/>
        </w:rPr>
        <w:t xml:space="preserve">PARAGRAPH 4 — THE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3" w:val="clear"/>
            <w:tcMar>
              <w:top w:type="dxa" w:w="160"/>
              <w:left w:type="dxa" w:w="240"/>
              <w:bottom w:type="dxa" w:w="160"/>
              <w:right w:type="dxa" w:w="240"/>
            </w:tcMar>
          </w:tcPr>
          <w:p>
            <w:pPr>
              <w:spacing w:after="0" w:before="0"/>
            </w:pPr>
            <w:r>
              <w:rPr>
                <w:rFonts w:ascii="Arial" w:cs="Arial" w:eastAsia="Arial" w:hAnsi="Arial"/>
                <w:i/>
                <w:iCs/>
                <w:color w:val="2D3748"/>
                <w:sz w:val="22"/>
                <w:szCs w:val="22"/>
              </w:rPr>
              <w:t xml:space="preserve">Across bioactive alkaloid analogs, natural product isolation, chiral aziridine synthesis, and industry-partnered flow chemistry — I have built the kind of range that lets me walk into an unfamiliar synthetic problem and find a path through it.</w:t>
            </w:r>
          </w:p>
        </w:tc>
      </w:tr>
    </w:tbl>
    <w:p>
      <w:pPr>
        <w:spacing w:after="0" w:before="200"/>
      </w:pPr>
      <w:r>
        <w:t xml:space="preserve"/>
      </w:r>
    </w:p>
    <w:p>
      <w:pPr>
        <w:spacing w:after="120" w:before="320"/>
      </w:pPr>
      <w:r>
        <w:rPr>
          <w:rFonts w:ascii="Arial" w:cs="Arial" w:eastAsia="Arial" w:hAnsi="Arial"/>
          <w:b/>
          <w:bCs/>
          <w:color w:val="1A2B4A"/>
          <w:sz w:val="26"/>
          <w:szCs w:val="26"/>
        </w:rPr>
        <w:t xml:space="preserve">3 — SKILLS / EXPERTISE SECTION</w:t>
      </w:r>
    </w:p>
    <w:p>
      <w:pPr>
        <w:pBdr>
          <w:bottom w:val="single" w:color="E2E8F0" w:sz="4" w:space="1"/>
        </w:pBdr>
        <w:spacing w:after="160" w:before="160"/>
      </w:pPr>
      <w:r>
        <w:t xml:space="preserve"/>
      </w:r>
    </w:p>
    <w:p>
      <w:pPr>
        <w:spacing w:after="60" w:before="60"/>
      </w:pPr>
      <w:r>
        <w:rPr>
          <w:rFonts w:ascii="Arial" w:cs="Arial" w:eastAsia="Arial" w:hAnsi="Arial"/>
          <w:color w:val="2D3748"/>
          <w:sz w:val="22"/>
          <w:szCs w:val="22"/>
        </w:rPr>
        <w:t xml:space="preserve">PROBLEM: Current site lists skills as plain tags with no context. Add category headers and deploy your full toolkit.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0" w:sz="1"/>
              <w:left w:val="single" w:color="CBD5E0" w:sz="1"/>
              <w:bottom w:val="single" w:color="CBD5E0" w:sz="1"/>
              <w:right w:val="single" w:color="CBD5E0" w:sz="1"/>
            </w:tcBorders>
            <w:shd w:fill="1A2B4A"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SYNTHESIS</w:t>
            </w:r>
          </w:p>
        </w:tc>
        <w:tc>
          <w:tcPr>
            <w:tcW w:type="dxa" w:w="2340"/>
            <w:tcBorders>
              <w:top w:val="single" w:color="CBD5E0" w:sz="1"/>
              <w:left w:val="single" w:color="CBD5E0" w:sz="1"/>
              <w:bottom w:val="single" w:color="CBD5E0" w:sz="1"/>
              <w:right w:val="single" w:color="CBD5E0" w:sz="1"/>
            </w:tcBorders>
            <w:shd w:fill="1A2B4A"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CHARACTERIZATION</w:t>
            </w:r>
          </w:p>
        </w:tc>
        <w:tc>
          <w:tcPr>
            <w:tcW w:type="dxa" w:w="2340"/>
            <w:tcBorders>
              <w:top w:val="single" w:color="CBD5E0" w:sz="1"/>
              <w:left w:val="single" w:color="CBD5E0" w:sz="1"/>
              <w:bottom w:val="single" w:color="CBD5E0" w:sz="1"/>
              <w:right w:val="single" w:color="CBD5E0" w:sz="1"/>
            </w:tcBorders>
            <w:shd w:fill="1A2B4A"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SOFTWARE</w:t>
            </w:r>
          </w:p>
        </w:tc>
        <w:tc>
          <w:tcPr>
            <w:tcW w:type="dxa" w:w="2340"/>
            <w:tcBorders>
              <w:top w:val="single" w:color="CBD5E0" w:sz="1"/>
              <w:left w:val="single" w:color="CBD5E0" w:sz="1"/>
              <w:bottom w:val="single" w:color="CBD5E0" w:sz="1"/>
              <w:right w:val="single" w:color="CBD5E0" w:sz="1"/>
            </w:tcBorders>
            <w:shd w:fill="1A2B4A"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COMPETENCIES</w:t>
            </w:r>
          </w:p>
        </w:tc>
      </w:tr>
      <w:tr>
        <w:tc>
          <w:tcPr>
            <w:tcW w:type="dxa" w:w="2340"/>
            <w:tcBorders>
              <w:top w:val="single" w:color="CBD5E0" w:sz="1"/>
              <w:left w:val="single" w:color="CBD5E0" w:sz="1"/>
              <w:bottom w:val="single" w:color="CBD5E0" w:sz="1"/>
              <w:right w:val="single" w:color="CBD5E0" w:sz="1"/>
            </w:tcBorders>
            <w:shd w:fill="EEF1F6"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Multi-step synthesis</w:t>
            </w:r>
          </w:p>
        </w:tc>
        <w:tc>
          <w:tcPr>
            <w:tcW w:type="dxa" w:w="2340"/>
            <w:tcBorders>
              <w:top w:val="single" w:color="CBD5E0" w:sz="1"/>
              <w:left w:val="single" w:color="CBD5E0" w:sz="1"/>
              <w:bottom w:val="single" w:color="CBD5E0" w:sz="1"/>
              <w:right w:val="single" w:color="CBD5E0" w:sz="1"/>
            </w:tcBorders>
            <w:shd w:fill="F8F9FA"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1H/13C NMR (2D)</w:t>
            </w:r>
          </w:p>
        </w:tc>
        <w:tc>
          <w:tcPr>
            <w:tcW w:type="dxa" w:w="2340"/>
            <w:tcBorders>
              <w:top w:val="single" w:color="CBD5E0" w:sz="1"/>
              <w:left w:val="single" w:color="CBD5E0" w:sz="1"/>
              <w:bottom w:val="single" w:color="CBD5E0" w:sz="1"/>
              <w:right w:val="single" w:color="CBD5E0" w:sz="1"/>
            </w:tcBorders>
            <w:shd w:fill="EEF1F6"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ChemDraw</w:t>
            </w:r>
          </w:p>
        </w:tc>
        <w:tc>
          <w:tcPr>
            <w:tcW w:type="dxa" w:w="2340"/>
            <w:tcBorders>
              <w:top w:val="single" w:color="CBD5E0" w:sz="1"/>
              <w:left w:val="single" w:color="CBD5E0" w:sz="1"/>
              <w:bottom w:val="single" w:color="CBD5E0" w:sz="1"/>
              <w:right w:val="single" w:color="CBD5E0" w:sz="1"/>
            </w:tcBorders>
            <w:shd w:fill="F8F9FA"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Green chemistry</w:t>
            </w:r>
          </w:p>
        </w:tc>
      </w:tr>
      <w:tr>
        <w:tc>
          <w:tcPr>
            <w:tcW w:type="dxa" w:w="2340"/>
            <w:tcBorders>
              <w:top w:val="single" w:color="CBD5E0" w:sz="1"/>
              <w:left w:val="single" w:color="CBD5E0" w:sz="1"/>
              <w:bottom w:val="single" w:color="CBD5E0" w:sz="1"/>
              <w:right w:val="single" w:color="CBD5E0" w:sz="1"/>
            </w:tcBorders>
            <w:shd w:fill="EEF1F6"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Flow chemistry</w:t>
            </w:r>
          </w:p>
        </w:tc>
        <w:tc>
          <w:tcPr>
            <w:tcW w:type="dxa" w:w="2340"/>
            <w:tcBorders>
              <w:top w:val="single" w:color="CBD5E0" w:sz="1"/>
              <w:left w:val="single" w:color="CBD5E0" w:sz="1"/>
              <w:bottom w:val="single" w:color="CBD5E0" w:sz="1"/>
              <w:right w:val="single" w:color="CBD5E0" w:sz="1"/>
            </w:tcBorders>
            <w:shd w:fill="F8F9FA"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FT-IR</w:t>
            </w:r>
          </w:p>
        </w:tc>
        <w:tc>
          <w:tcPr>
            <w:tcW w:type="dxa" w:w="2340"/>
            <w:tcBorders>
              <w:top w:val="single" w:color="CBD5E0" w:sz="1"/>
              <w:left w:val="single" w:color="CBD5E0" w:sz="1"/>
              <w:bottom w:val="single" w:color="CBD5E0" w:sz="1"/>
              <w:right w:val="single" w:color="CBD5E0" w:sz="1"/>
            </w:tcBorders>
            <w:shd w:fill="EEF1F6"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SciFinder / Reaxys</w:t>
            </w:r>
          </w:p>
        </w:tc>
        <w:tc>
          <w:tcPr>
            <w:tcW w:type="dxa" w:w="2340"/>
            <w:tcBorders>
              <w:top w:val="single" w:color="CBD5E0" w:sz="1"/>
              <w:left w:val="single" w:color="CBD5E0" w:sz="1"/>
              <w:bottom w:val="single" w:color="CBD5E0" w:sz="1"/>
              <w:right w:val="single" w:color="CBD5E0" w:sz="1"/>
            </w:tcBorders>
            <w:shd w:fill="F8F9FA"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Drug discovery tools</w:t>
            </w:r>
          </w:p>
        </w:tc>
      </w:tr>
      <w:tr>
        <w:tc>
          <w:tcPr>
            <w:tcW w:type="dxa" w:w="2340"/>
            <w:tcBorders>
              <w:top w:val="single" w:color="CBD5E0" w:sz="1"/>
              <w:left w:val="single" w:color="CBD5E0" w:sz="1"/>
              <w:bottom w:val="single" w:color="CBD5E0" w:sz="1"/>
              <w:right w:val="single" w:color="CBD5E0" w:sz="1"/>
            </w:tcBorders>
            <w:shd w:fill="EEF1F6"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Heterogeneous catalysis</w:t>
            </w:r>
          </w:p>
        </w:tc>
        <w:tc>
          <w:tcPr>
            <w:tcW w:type="dxa" w:w="2340"/>
            <w:tcBorders>
              <w:top w:val="single" w:color="CBD5E0" w:sz="1"/>
              <w:left w:val="single" w:color="CBD5E0" w:sz="1"/>
              <w:bottom w:val="single" w:color="CBD5E0" w:sz="1"/>
              <w:right w:val="single" w:color="CBD5E0" w:sz="1"/>
            </w:tcBorders>
            <w:shd w:fill="F8F9FA"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GC-MS</w:t>
            </w:r>
          </w:p>
        </w:tc>
        <w:tc>
          <w:tcPr>
            <w:tcW w:type="dxa" w:w="2340"/>
            <w:tcBorders>
              <w:top w:val="single" w:color="CBD5E0" w:sz="1"/>
              <w:left w:val="single" w:color="CBD5E0" w:sz="1"/>
              <w:bottom w:val="single" w:color="CBD5E0" w:sz="1"/>
              <w:right w:val="single" w:color="CBD5E0" w:sz="1"/>
            </w:tcBorders>
            <w:shd w:fill="EEF1F6"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MNova</w:t>
            </w:r>
          </w:p>
        </w:tc>
        <w:tc>
          <w:tcPr>
            <w:tcW w:type="dxa" w:w="2340"/>
            <w:tcBorders>
              <w:top w:val="single" w:color="CBD5E0" w:sz="1"/>
              <w:left w:val="single" w:color="CBD5E0" w:sz="1"/>
              <w:bottom w:val="single" w:color="CBD5E0" w:sz="1"/>
              <w:right w:val="single" w:color="CBD5E0" w:sz="1"/>
            </w:tcBorders>
            <w:shd w:fill="F8F9FA"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Cross-functional collab</w:t>
            </w:r>
          </w:p>
        </w:tc>
      </w:tr>
      <w:tr>
        <w:tc>
          <w:tcPr>
            <w:tcW w:type="dxa" w:w="2340"/>
            <w:tcBorders>
              <w:top w:val="single" w:color="CBD5E0" w:sz="1"/>
              <w:left w:val="single" w:color="CBD5E0" w:sz="1"/>
              <w:bottom w:val="single" w:color="CBD5E0" w:sz="1"/>
              <w:right w:val="single" w:color="CBD5E0" w:sz="1"/>
            </w:tcBorders>
            <w:shd w:fill="EEF1F6"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Glovebox &amp; Schlenk</w:t>
            </w:r>
          </w:p>
        </w:tc>
        <w:tc>
          <w:tcPr>
            <w:tcW w:type="dxa" w:w="2340"/>
            <w:tcBorders>
              <w:top w:val="single" w:color="CBD5E0" w:sz="1"/>
              <w:left w:val="single" w:color="CBD5E0" w:sz="1"/>
              <w:bottom w:val="single" w:color="CBD5E0" w:sz="1"/>
              <w:right w:val="single" w:color="CBD5E0" w:sz="1"/>
            </w:tcBorders>
            <w:shd w:fill="F8F9FA"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HPLC</w:t>
            </w:r>
          </w:p>
        </w:tc>
        <w:tc>
          <w:tcPr>
            <w:tcW w:type="dxa" w:w="2340"/>
            <w:tcBorders>
              <w:top w:val="single" w:color="CBD5E0" w:sz="1"/>
              <w:left w:val="single" w:color="CBD5E0" w:sz="1"/>
              <w:bottom w:val="single" w:color="CBD5E0" w:sz="1"/>
              <w:right w:val="single" w:color="CBD5E0" w:sz="1"/>
            </w:tcBorders>
            <w:shd w:fill="EEF1F6"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Chimera</w:t>
            </w:r>
          </w:p>
        </w:tc>
        <w:tc>
          <w:tcPr>
            <w:tcW w:type="dxa" w:w="2340"/>
            <w:tcBorders>
              <w:top w:val="single" w:color="CBD5E0" w:sz="1"/>
              <w:left w:val="single" w:color="CBD5E0" w:sz="1"/>
              <w:bottom w:val="single" w:color="CBD5E0" w:sz="1"/>
              <w:right w:val="single" w:color="CBD5E0" w:sz="1"/>
            </w:tcBorders>
            <w:shd w:fill="F8F9FA"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Science communication</w:t>
            </w:r>
          </w:p>
        </w:tc>
      </w:tr>
      <w:tr>
        <w:tc>
          <w:tcPr>
            <w:tcW w:type="dxa" w:w="2340"/>
            <w:tcBorders>
              <w:top w:val="single" w:color="CBD5E0" w:sz="1"/>
              <w:left w:val="single" w:color="CBD5E0" w:sz="1"/>
              <w:bottom w:val="single" w:color="CBD5E0" w:sz="1"/>
              <w:right w:val="single" w:color="CBD5E0" w:sz="1"/>
            </w:tcBorders>
            <w:shd w:fill="EEF1F6"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Micellar chemistry</w:t>
            </w:r>
          </w:p>
        </w:tc>
        <w:tc>
          <w:tcPr>
            <w:tcW w:type="dxa" w:w="2340"/>
            <w:tcBorders>
              <w:top w:val="single" w:color="CBD5E0" w:sz="1"/>
              <w:left w:val="single" w:color="CBD5E0" w:sz="1"/>
              <w:bottom w:val="single" w:color="CBD5E0" w:sz="1"/>
              <w:right w:val="single" w:color="CBD5E0" w:sz="1"/>
            </w:tcBorders>
            <w:shd w:fill="F8F9FA"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UV-Vis / Fluorimetry</w:t>
            </w:r>
          </w:p>
        </w:tc>
        <w:tc>
          <w:tcPr>
            <w:tcW w:type="dxa" w:w="2340"/>
            <w:tcBorders>
              <w:top w:val="single" w:color="CBD5E0" w:sz="1"/>
              <w:left w:val="single" w:color="CBD5E0" w:sz="1"/>
              <w:bottom w:val="single" w:color="CBD5E0" w:sz="1"/>
              <w:right w:val="single" w:color="CBD5E0" w:sz="1"/>
            </w:tcBorders>
            <w:shd w:fill="EEF1F6"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Endnote</w:t>
            </w:r>
          </w:p>
        </w:tc>
        <w:tc>
          <w:tcPr>
            <w:tcW w:type="dxa" w:w="2340"/>
            <w:tcBorders>
              <w:top w:val="single" w:color="CBD5E0" w:sz="1"/>
              <w:left w:val="single" w:color="CBD5E0" w:sz="1"/>
              <w:bottom w:val="single" w:color="CBD5E0" w:sz="1"/>
              <w:right w:val="single" w:color="CBD5E0" w:sz="1"/>
            </w:tcBorders>
            <w:shd w:fill="F8F9FA"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Project management</w:t>
            </w:r>
          </w:p>
        </w:tc>
      </w:tr>
      <w:tr>
        <w:tc>
          <w:tcPr>
            <w:tcW w:type="dxa" w:w="2340"/>
            <w:tcBorders>
              <w:top w:val="single" w:color="CBD5E0" w:sz="1"/>
              <w:left w:val="single" w:color="CBD5E0" w:sz="1"/>
              <w:bottom w:val="single" w:color="CBD5E0" w:sz="1"/>
              <w:right w:val="single" w:color="CBD5E0" w:sz="1"/>
            </w:tcBorders>
            <w:shd w:fill="EEF1F6"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Column chromatography</w:t>
            </w:r>
          </w:p>
        </w:tc>
        <w:tc>
          <w:tcPr>
            <w:tcW w:type="dxa" w:w="2340"/>
            <w:tcBorders>
              <w:top w:val="single" w:color="CBD5E0" w:sz="1"/>
              <w:left w:val="single" w:color="CBD5E0" w:sz="1"/>
              <w:bottom w:val="single" w:color="CBD5E0" w:sz="1"/>
              <w:right w:val="single" w:color="CBD5E0" w:sz="1"/>
            </w:tcBorders>
            <w:shd w:fill="F8F9FA"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DLS</w:t>
            </w:r>
          </w:p>
        </w:tc>
        <w:tc>
          <w:tcPr>
            <w:tcW w:type="dxa" w:w="2340"/>
            <w:tcBorders>
              <w:top w:val="single" w:color="CBD5E0" w:sz="1"/>
              <w:left w:val="single" w:color="CBD5E0" w:sz="1"/>
              <w:bottom w:val="single" w:color="CBD5E0" w:sz="1"/>
              <w:right w:val="single" w:color="CBD5E0" w:sz="1"/>
            </w:tcBorders>
            <w:shd w:fill="EEF1F6"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Microsoft Office</w:t>
            </w:r>
          </w:p>
        </w:tc>
        <w:tc>
          <w:tcPr>
            <w:tcW w:type="dxa" w:w="2340"/>
            <w:tcBorders>
              <w:top w:val="single" w:color="CBD5E0" w:sz="1"/>
              <w:left w:val="single" w:color="CBD5E0" w:sz="1"/>
              <w:bottom w:val="single" w:color="CBD5E0" w:sz="1"/>
              <w:right w:val="single" w:color="CBD5E0" w:sz="1"/>
            </w:tcBorders>
            <w:shd w:fill="F8F9FA"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Pharma synthesis</w:t>
            </w:r>
          </w:p>
        </w:tc>
      </w:tr>
    </w:tbl>
    <w:p>
      <w:r>
        <w:br w:type="page"/>
      </w:r>
    </w:p>
    <w:p>
      <w:pPr>
        <w:pBdr>
          <w:bottom w:val="single" w:color="0D7A6E" w:sz="8" w:space="4"/>
        </w:pBdr>
        <w:spacing w:after="200" w:before="400"/>
      </w:pPr>
      <w:r>
        <w:rPr>
          <w:rFonts w:ascii="Arial" w:cs="Arial" w:eastAsia="Arial" w:hAnsi="Arial"/>
          <w:b/>
          <w:bCs/>
          <w:color w:val="1A2B4A"/>
          <w:sz w:val="36"/>
          <w:szCs w:val="36"/>
        </w:rPr>
        <w:t xml:space="preserve">EXPERIENCE — ACHIEVEMENT REWRITES</w:t>
      </w:r>
    </w:p>
    <w:p>
      <w:pPr>
        <w:spacing w:after="60" w:before="60"/>
      </w:pPr>
      <w:r>
        <w:rPr>
          <w:rFonts w:ascii="Arial" w:cs="Arial" w:eastAsia="Arial" w:hAnsi="Arial"/>
          <w:color w:val="2D3748"/>
          <w:sz w:val="22"/>
          <w:szCs w:val="22"/>
        </w:rPr>
        <w:t xml:space="preserve">Your current site has vague experience bullets. Below is the full rewrite for each role, directly from your resume, converted into impact-first language.</w:t>
      </w:r>
    </w:p>
    <w:p>
      <w:pPr>
        <w:spacing w:after="0" w:before="120"/>
      </w:pPr>
      <w:r>
        <w:t xml:space="preserve"/>
      </w:r>
    </w:p>
    <w:p>
      <w:pPr>
        <w:spacing w:after="120" w:before="320"/>
      </w:pPr>
      <w:r>
        <w:rPr>
          <w:rFonts w:ascii="Arial" w:cs="Arial" w:eastAsia="Arial" w:hAnsi="Arial"/>
          <w:b/>
          <w:bCs/>
          <w:color w:val="1A2B4A"/>
          <w:sz w:val="26"/>
          <w:szCs w:val="26"/>
        </w:rPr>
        <w:t xml:space="preserve">Bio-Rad Laboratories — Research Associate  |  Sept 2022 – Present</w:t>
      </w:r>
    </w:p>
    <w:p>
      <w:pPr>
        <w:spacing w:after="80" w:before="240"/>
      </w:pPr>
      <w:r>
        <w:rPr>
          <w:rFonts w:ascii="Arial" w:cs="Arial" w:eastAsia="Arial" w:hAnsi="Arial"/>
          <w:b/>
          <w:bCs/>
          <w:color w:val="0D7A6E"/>
          <w:sz w:val="22"/>
          <w:szCs w:val="22"/>
        </w:rPr>
        <w:t xml:space="preserve">CURRENT (weak):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1F6" w:val="clear"/>
            <w:tcMar>
              <w:top w:type="dxa" w:w="160"/>
              <w:left w:type="dxa" w:w="240"/>
              <w:bottom w:type="dxa" w:w="160"/>
              <w:right w:type="dxa" w:w="240"/>
            </w:tcMar>
          </w:tcPr>
          <w:p>
            <w:pPr>
              <w:spacing w:after="0" w:before="0"/>
            </w:pPr>
            <w:r>
              <w:rPr>
                <w:rFonts w:ascii="Arial" w:cs="Arial" w:eastAsia="Arial" w:hAnsi="Arial"/>
                <w:i/>
                <w:iCs/>
                <w:color w:val="4A5568"/>
                <w:sz w:val="22"/>
                <w:szCs w:val="22"/>
              </w:rPr>
              <w:t xml:space="preserve">Developing novel chemical solutions, including fluorescent probes, and optimizing synthetic routes for commercial applications. Collaborating with cross-functional teams to drive product innovation.</w:t>
            </w:r>
          </w:p>
        </w:tc>
      </w:tr>
    </w:tbl>
    <w:p>
      <w:pPr>
        <w:spacing w:after="0" w:before="80"/>
      </w:pPr>
      <w:r>
        <w:t xml:space="preserve"/>
      </w:r>
    </w:p>
    <w:p>
      <w:pPr>
        <w:spacing w:after="80" w:before="240"/>
      </w:pPr>
      <w:r>
        <w:rPr>
          <w:rFonts w:ascii="Arial" w:cs="Arial" w:eastAsia="Arial" w:hAnsi="Arial"/>
          <w:b/>
          <w:bCs/>
          <w:color w:val="1A7A4A"/>
          <w:sz w:val="22"/>
          <w:szCs w:val="22"/>
        </w:rPr>
        <w:t xml:space="preserve">UPGRADED — Achievement Bullets:</w:t>
      </w:r>
    </w:p>
    <w:p>
      <w:pPr>
        <w:pStyle w:val="ListParagraph"/>
        <w:numPr>
          <w:ilvl w:val="0"/>
          <w:numId w:val="2"/>
        </w:numPr>
        <w:spacing w:after="40" w:before="40"/>
        <w:ind w:left="720" w:hanging="360"/>
      </w:pPr>
      <w:r>
        <w:rPr>
          <w:rFonts w:ascii="Arial" w:cs="Arial" w:eastAsia="Arial" w:hAnsi="Arial"/>
          <w:color w:val="2D3748"/>
          <w:sz w:val="22"/>
          <w:szCs w:val="22"/>
        </w:rPr>
        <w:t xml:space="preserve">Built a novel library of fluorescent dyes for biological imaging from scratch — advancing Bio-Rad's life science reagent pipeline from concept to compound-ready stage</w:t>
      </w:r>
    </w:p>
    <w:p>
      <w:pPr>
        <w:pStyle w:val="ListParagraph"/>
        <w:numPr>
          <w:ilvl w:val="0"/>
          <w:numId w:val="2"/>
        </w:numPr>
        <w:spacing w:after="40" w:before="40"/>
        <w:ind w:left="720" w:hanging="360"/>
      </w:pPr>
      <w:r>
        <w:rPr>
          <w:rFonts w:ascii="Arial" w:cs="Arial" w:eastAsia="Arial" w:hAnsi="Arial"/>
          <w:color w:val="2D3748"/>
          <w:sz w:val="22"/>
          <w:szCs w:val="22"/>
        </w:rPr>
        <w:t xml:space="preserve">Maintained &gt;95% purity targets across all batches using 1H/13C NMR, FT-IR, HPLC, and GC-MS for rigorous structural confirmation</w:t>
      </w:r>
    </w:p>
    <w:p>
      <w:pPr>
        <w:pStyle w:val="ListParagraph"/>
        <w:numPr>
          <w:ilvl w:val="0"/>
          <w:numId w:val="2"/>
        </w:numPr>
        <w:spacing w:after="40" w:before="40"/>
        <w:ind w:left="720" w:hanging="360"/>
      </w:pPr>
      <w:r>
        <w:rPr>
          <w:rFonts w:ascii="Arial" w:cs="Arial" w:eastAsia="Arial" w:hAnsi="Arial"/>
          <w:color w:val="2D3748"/>
          <w:sz w:val="22"/>
          <w:szCs w:val="22"/>
        </w:rPr>
        <w:t xml:space="preserve">Partnered with biology and product development teams to align synthetic deliverables with downstream assay requirements — directly reducing rework cycles</w:t>
      </w:r>
    </w:p>
    <w:p>
      <w:pPr>
        <w:spacing w:after="0" w:before="160"/>
      </w:pPr>
      <w:r>
        <w:t xml:space="preserve"/>
      </w:r>
    </w:p>
    <w:p>
      <w:pPr>
        <w:spacing w:after="120" w:before="320"/>
      </w:pPr>
      <w:r>
        <w:rPr>
          <w:rFonts w:ascii="Arial" w:cs="Arial" w:eastAsia="Arial" w:hAnsi="Arial"/>
          <w:b/>
          <w:bCs/>
          <w:color w:val="1A2B4A"/>
          <w:sz w:val="26"/>
          <w:szCs w:val="26"/>
        </w:rPr>
        <w:t xml:space="preserve">University of California, Santa Barbara — Graduate Researcher  |  2019–2022</w:t>
      </w:r>
    </w:p>
    <w:p>
      <w:pPr>
        <w:spacing w:after="80" w:before="240"/>
      </w:pPr>
      <w:r>
        <w:rPr>
          <w:rFonts w:ascii="Arial" w:cs="Arial" w:eastAsia="Arial" w:hAnsi="Arial"/>
          <w:b/>
          <w:bCs/>
          <w:color w:val="0D7A6E"/>
          <w:sz w:val="22"/>
          <w:szCs w:val="22"/>
        </w:rPr>
        <w:t xml:space="preserve">Thesis: Azacycle Synthesis &amp; Ester Amidation in Flow</w:t>
      </w:r>
    </w:p>
    <w:p>
      <w:pPr>
        <w:spacing w:after="0" w:before="40"/>
      </w:pPr>
      <w:r>
        <w:t xml:space="preserve"/>
      </w:r>
    </w:p>
    <w:p>
      <w:pPr>
        <w:spacing w:after="80" w:before="240"/>
      </w:pPr>
      <w:r>
        <w:rPr>
          <w:rFonts w:ascii="Arial" w:cs="Arial" w:eastAsia="Arial" w:hAnsi="Arial"/>
          <w:b/>
          <w:bCs/>
          <w:color w:val="1A7A4A"/>
          <w:sz w:val="22"/>
          <w:szCs w:val="22"/>
        </w:rPr>
        <w:t xml:space="preserve">UPGRADED — Achievement Bullets:</w:t>
      </w:r>
    </w:p>
    <w:p>
      <w:pPr>
        <w:pStyle w:val="ListParagraph"/>
        <w:numPr>
          <w:ilvl w:val="0"/>
          <w:numId w:val="2"/>
        </w:numPr>
        <w:spacing w:after="40" w:before="40"/>
        <w:ind w:left="720" w:hanging="360"/>
      </w:pPr>
      <w:r>
        <w:rPr>
          <w:rFonts w:ascii="Arial" w:cs="Arial" w:eastAsia="Arial" w:hAnsi="Arial"/>
          <w:color w:val="2D3748"/>
          <w:sz w:val="22"/>
          <w:szCs w:val="22"/>
        </w:rPr>
        <w:t xml:space="preserve">Engineered a novel heterogeneous catalyst + continuous flow reactor system to synthesize Moclobemide (antidepressant API) — demonstrating a scalable route with reduced solvent waste vs. batch methods</w:t>
      </w:r>
    </w:p>
    <w:p>
      <w:pPr>
        <w:pStyle w:val="ListParagraph"/>
        <w:numPr>
          <w:ilvl w:val="0"/>
          <w:numId w:val="2"/>
        </w:numPr>
        <w:spacing w:after="40" w:before="40"/>
        <w:ind w:left="720" w:hanging="360"/>
      </w:pPr>
      <w:r>
        <w:rPr>
          <w:rFonts w:ascii="Arial" w:cs="Arial" w:eastAsia="Arial" w:hAnsi="Arial"/>
          <w:color w:val="2D3748"/>
          <w:sz w:val="22"/>
          <w:szCs w:val="22"/>
        </w:rPr>
        <w:t xml:space="preserve">Developed two green chemistry protocols (ketone deoxygenation in aqueous micellar media; Pd/C-catalyzed hydrogenation of nitroarenes in water) — eliminating conventional organic solvents with zero yield penalty</w:t>
      </w:r>
    </w:p>
    <w:p>
      <w:pPr>
        <w:pStyle w:val="ListParagraph"/>
        <w:numPr>
          <w:ilvl w:val="0"/>
          <w:numId w:val="2"/>
        </w:numPr>
        <w:spacing w:after="40" w:before="40"/>
        <w:ind w:left="720" w:hanging="360"/>
      </w:pPr>
      <w:r>
        <w:rPr>
          <w:rFonts w:ascii="Arial" w:cs="Arial" w:eastAsia="Arial" w:hAnsi="Arial"/>
          <w:color w:val="2D3748"/>
          <w:sz w:val="22"/>
          <w:szCs w:val="22"/>
        </w:rPr>
        <w:t xml:space="preserve">Collaborated with two industry partners on flow chemistry process development; co-authoring 2 manuscripts covering N-substituted azacycle synthesis and catalytic ester amidation (in preparation)</w:t>
      </w:r>
    </w:p>
    <w:p>
      <w:pPr>
        <w:pStyle w:val="ListParagraph"/>
        <w:numPr>
          <w:ilvl w:val="0"/>
          <w:numId w:val="2"/>
        </w:numPr>
        <w:spacing w:after="40" w:before="40"/>
        <w:ind w:left="720" w:hanging="360"/>
      </w:pPr>
      <w:r>
        <w:rPr>
          <w:rFonts w:ascii="Arial" w:cs="Arial" w:eastAsia="Arial" w:hAnsi="Arial"/>
          <w:color w:val="2D3748"/>
          <w:sz w:val="22"/>
          <w:szCs w:val="22"/>
        </w:rPr>
        <w:t xml:space="preserve">Managed 3+ concurrent research projects simultaneously alongside industry collaborations and teaching responsibilities</w:t>
      </w:r>
    </w:p>
    <w:p>
      <w:pPr>
        <w:spacing w:after="0" w:before="160"/>
      </w:pPr>
      <w:r>
        <w:t xml:space="preserve"/>
      </w:r>
    </w:p>
    <w:p>
      <w:pPr>
        <w:spacing w:after="120" w:before="320"/>
      </w:pPr>
      <w:r>
        <w:rPr>
          <w:rFonts w:ascii="Arial" w:cs="Arial" w:eastAsia="Arial" w:hAnsi="Arial"/>
          <w:b/>
          <w:bCs/>
          <w:color w:val="1A2B4A"/>
          <w:sz w:val="26"/>
          <w:szCs w:val="26"/>
        </w:rPr>
        <w:t xml:space="preserve">Mahatma Gandhi University — Master's Researcher  |  2016–2017</w:t>
      </w:r>
    </w:p>
    <w:p>
      <w:pPr>
        <w:spacing w:after="80" w:before="240"/>
      </w:pPr>
      <w:r>
        <w:rPr>
          <w:rFonts w:ascii="Arial" w:cs="Arial" w:eastAsia="Arial" w:hAnsi="Arial"/>
          <w:b/>
          <w:bCs/>
          <w:color w:val="1A7A4A"/>
          <w:sz w:val="22"/>
          <w:szCs w:val="22"/>
        </w:rPr>
        <w:t xml:space="preserve">UPGRADED — Achievement Bullets:</w:t>
      </w:r>
    </w:p>
    <w:p>
      <w:pPr>
        <w:pStyle w:val="ListParagraph"/>
        <w:numPr>
          <w:ilvl w:val="0"/>
          <w:numId w:val="2"/>
        </w:numPr>
        <w:spacing w:after="40" w:before="40"/>
        <w:ind w:left="720" w:hanging="360"/>
      </w:pPr>
      <w:r>
        <w:rPr>
          <w:rFonts w:ascii="Arial" w:cs="Arial" w:eastAsia="Arial" w:hAnsi="Arial"/>
          <w:color w:val="2D3748"/>
          <w:sz w:val="22"/>
          <w:szCs w:val="22"/>
        </w:rPr>
        <w:t xml:space="preserve">Synthesized structural analogs of bioactive alkaloids (Crispine A, Harmicine) to probe structure-activity relationships relevant to anticancer and antileishmanial scaffolds</w:t>
      </w:r>
    </w:p>
    <w:p>
      <w:pPr>
        <w:pStyle w:val="ListParagraph"/>
        <w:numPr>
          <w:ilvl w:val="0"/>
          <w:numId w:val="2"/>
        </w:numPr>
        <w:spacing w:after="40" w:before="40"/>
        <w:ind w:left="720" w:hanging="360"/>
      </w:pPr>
      <w:r>
        <w:rPr>
          <w:rFonts w:ascii="Arial" w:cs="Arial" w:eastAsia="Arial" w:hAnsi="Arial"/>
          <w:color w:val="2D3748"/>
          <w:sz w:val="22"/>
          <w:szCs w:val="22"/>
        </w:rPr>
        <w:t xml:space="preserve">Isolated and fully characterized Garcinia acid from Garcinia cambogia using multi-step extraction, column chromatography, NMR, IR, and GC-MS</w:t>
      </w:r>
    </w:p>
    <w:p>
      <w:pPr>
        <w:pStyle w:val="ListParagraph"/>
        <w:numPr>
          <w:ilvl w:val="0"/>
          <w:numId w:val="2"/>
        </w:numPr>
        <w:spacing w:after="40" w:before="40"/>
        <w:ind w:left="720" w:hanging="360"/>
      </w:pPr>
      <w:r>
        <w:rPr>
          <w:rFonts w:ascii="Arial" w:cs="Arial" w:eastAsia="Arial" w:hAnsi="Arial"/>
          <w:color w:val="2D3748"/>
          <w:sz w:val="22"/>
          <w:szCs w:val="22"/>
        </w:rPr>
        <w:t xml:space="preserve">Awarded two nationally competitive, merit-based research fellowships: S.N. Bose Fellowship (Dept. of Science &amp; Technology, Govt. of India) and Indian Academy of Science Research Fellowship</w:t>
      </w:r>
    </w:p>
    <w:p>
      <w:pPr>
        <w:spacing w:after="0" w:before="160"/>
      </w:pPr>
      <w:r>
        <w:t xml:space="preserve"/>
      </w:r>
    </w:p>
    <w:p>
      <w:pPr>
        <w:spacing w:after="120" w:before="320"/>
      </w:pPr>
      <w:r>
        <w:rPr>
          <w:rFonts w:ascii="Arial" w:cs="Arial" w:eastAsia="Arial" w:hAnsi="Arial"/>
          <w:b/>
          <w:bCs/>
          <w:color w:val="1A2B4A"/>
          <w:sz w:val="26"/>
          <w:szCs w:val="26"/>
        </w:rPr>
        <w:t xml:space="preserve">Juniata College — Research Intern  |  June–Aug 2016</w:t>
      </w:r>
    </w:p>
    <w:p>
      <w:pPr>
        <w:spacing w:after="80" w:before="240"/>
      </w:pPr>
      <w:r>
        <w:rPr>
          <w:rFonts w:ascii="Arial" w:cs="Arial" w:eastAsia="Arial" w:hAnsi="Arial"/>
          <w:b/>
          <w:bCs/>
          <w:color w:val="1A7A4A"/>
          <w:sz w:val="22"/>
          <w:szCs w:val="22"/>
        </w:rPr>
        <w:t xml:space="preserve">UPGRADED — Achievement Bullets:</w:t>
      </w:r>
    </w:p>
    <w:p>
      <w:pPr>
        <w:pStyle w:val="ListParagraph"/>
        <w:numPr>
          <w:ilvl w:val="0"/>
          <w:numId w:val="2"/>
        </w:numPr>
        <w:spacing w:after="40" w:before="40"/>
        <w:ind w:left="720" w:hanging="360"/>
      </w:pPr>
      <w:r>
        <w:rPr>
          <w:rFonts w:ascii="Arial" w:cs="Arial" w:eastAsia="Arial" w:hAnsi="Arial"/>
          <w:color w:val="2D3748"/>
          <w:sz w:val="22"/>
          <w:szCs w:val="22"/>
        </w:rPr>
        <w:t xml:space="preserve">Synthesized chiral aziridines via copper hydride-mediated asymmetric reduction of aryl 2H-azirines — contributing to methodology for enantioselective nitrogen heterocycle construction</w:t>
      </w:r>
    </w:p>
    <w:p>
      <w:pPr>
        <w:pStyle w:val="ListParagraph"/>
        <w:numPr>
          <w:ilvl w:val="0"/>
          <w:numId w:val="2"/>
        </w:numPr>
        <w:spacing w:after="40" w:before="40"/>
        <w:ind w:left="720" w:hanging="360"/>
      </w:pPr>
      <w:r>
        <w:rPr>
          <w:rFonts w:ascii="Arial" w:cs="Arial" w:eastAsia="Arial" w:hAnsi="Arial"/>
          <w:color w:val="2D3748"/>
          <w:sz w:val="22"/>
          <w:szCs w:val="22"/>
        </w:rPr>
        <w:t xml:space="preserve">Presented synthetic results and mechanistic rationale to cross-disciplinary audience at institutional research symposium</w:t>
      </w:r>
    </w:p>
    <w:p>
      <w:r>
        <w:br w:type="page"/>
      </w:r>
    </w:p>
    <w:p>
      <w:pPr>
        <w:pBdr>
          <w:bottom w:val="single" w:color="0D7A6E" w:sz="8" w:space="4"/>
        </w:pBdr>
        <w:spacing w:after="200" w:before="400"/>
      </w:pPr>
      <w:r>
        <w:rPr>
          <w:rFonts w:ascii="Arial" w:cs="Arial" w:eastAsia="Arial" w:hAnsi="Arial"/>
          <w:b/>
          <w:bCs/>
          <w:color w:val="1A2B4A"/>
          <w:sz w:val="36"/>
          <w:szCs w:val="36"/>
        </w:rPr>
        <w:t xml:space="preserve">MISSING SECTIONS — ADD THESE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160"/>
              <w:left w:type="dxa" w:w="240"/>
              <w:bottom w:type="dxa" w:w="160"/>
              <w:right w:type="dxa" w:w="240"/>
            </w:tcMar>
          </w:tcPr>
          <w:p>
            <w:pPr>
              <w:spacing w:after="0" w:before="0"/>
            </w:pPr>
            <w:r>
              <w:rPr>
                <w:rFonts w:ascii="Arial" w:cs="Arial" w:eastAsia="Arial" w:hAnsi="Arial"/>
                <w:i/>
                <w:iCs/>
                <w:color w:val="2D3748"/>
                <w:sz w:val="22"/>
                <w:szCs w:val="22"/>
              </w:rPr>
              <w:t xml:space="preserve">These sections exist in your resume and LinkedIn but are completely absent from your website. Each is a significant trust-builder for hiring managers and collaborators.</w:t>
            </w:r>
          </w:p>
        </w:tc>
      </w:tr>
    </w:tbl>
    <w:p>
      <w:pPr>
        <w:spacing w:after="0" w:before="120"/>
      </w:pPr>
      <w:r>
        <w:t xml:space="preserve"/>
      </w:r>
    </w:p>
    <w:p>
      <w:pPr>
        <w:spacing w:after="120" w:before="320"/>
      </w:pPr>
      <w:r>
        <w:rPr>
          <w:rFonts w:ascii="Arial" w:cs="Arial" w:eastAsia="Arial" w:hAnsi="Arial"/>
          <w:b/>
          <w:bCs/>
          <w:color w:val="1A2B4A"/>
          <w:sz w:val="26"/>
          <w:szCs w:val="26"/>
        </w:rPr>
        <w:t xml:space="preserve">NEW SECTION: Publications</w:t>
      </w:r>
    </w:p>
    <w:p>
      <w:pPr>
        <w:pBdr>
          <w:bottom w:val="single" w:color="E2E8F0" w:sz="4" w:space="1"/>
        </w:pBdr>
        <w:spacing w:after="160" w:before="160"/>
      </w:pPr>
      <w:r>
        <w:t xml:space="preserve"/>
      </w:r>
    </w:p>
    <w:p>
      <w:pPr>
        <w:spacing w:after="60" w:before="60"/>
      </w:pPr>
      <w:r>
        <w:rPr>
          <w:rFonts w:ascii="Arial" w:cs="Arial" w:eastAsia="Arial" w:hAnsi="Arial"/>
          <w:color w:val="2D3748"/>
          <w:sz w:val="22"/>
          <w:szCs w:val="22"/>
        </w:rPr>
        <w:t xml:space="preserve">Add this as a standalone section between Experience and Contact. Two manuscripts signals active researcher — rare for industry roles.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A6E" w:sz="12"/>
              <w:bottom w:val="none" w:color="FFFFFF" w:sz="0"/>
              <w:right w:val="none" w:color="FFFFFF" w:sz="0"/>
            </w:tcBorders>
            <w:shd w:fill="F8F9FA" w:val="clear"/>
            <w:tcMar>
              <w:top w:type="dxa" w:w="140"/>
              <w:left w:type="dxa" w:w="240"/>
              <w:bottom w:type="dxa" w:w="140"/>
              <w:right w:type="dxa" w:w="240"/>
            </w:tcMar>
          </w:tcPr>
          <w:p>
            <w:pPr>
              <w:spacing w:after="60" w:before="0"/>
            </w:pPr>
            <w:r>
              <w:rPr>
                <w:rFonts w:ascii="Arial" w:cs="Arial" w:eastAsia="Arial" w:hAnsi="Arial"/>
                <w:b/>
                <w:bCs/>
                <w:i/>
                <w:iCs/>
                <w:color w:val="1A2B4A"/>
                <w:sz w:val="22"/>
                <w:szCs w:val="22"/>
              </w:rPr>
              <w:t xml:space="preserve">"Direct Catalytic Synthesis of N-Substituted Azacycles from Cyclic Ethers"</w:t>
            </w:r>
          </w:p>
          <w:p>
            <w:pPr>
              <w:spacing w:after="0" w:before="0"/>
            </w:pPr>
            <w:r>
              <w:rPr>
                <w:rFonts w:ascii="Arial" w:cs="Arial" w:eastAsia="Arial" w:hAnsi="Arial"/>
                <w:color w:val="4A5568"/>
                <w:sz w:val="20"/>
                <w:szCs w:val="20"/>
              </w:rPr>
              <w:t xml:space="preserve">Manuscript in preparation  ·  University of California, Santa Barbara</w:t>
            </w:r>
          </w:p>
        </w:tc>
      </w:tr>
      <w:tr>
        <w:tc>
          <w:tcPr>
            <w:tcW w:type="dxa" w:w="9360"/>
            <w:tcBorders>
              <w:top w:val="none" w:color="FFFFFF" w:sz="0"/>
              <w:left w:val="none" w:color="FFFFFF" w:sz="0"/>
              <w:bottom w:val="none" w:color="FFFFFF" w:sz="0"/>
              <w:right w:val="none" w:color="FFFFFF" w:sz="0"/>
            </w:tcBorders>
            <w:tcMar>
              <w:top w:type="dxa" w:w="60"/>
            </w:tcMar>
          </w:tcPr>
          <w:p>
            <w:r>
              <w:t xml:space="preserve"/>
            </w:r>
          </w:p>
        </w:tc>
      </w:tr>
      <w:tr>
        <w:tc>
          <w:tcPr>
            <w:tcW w:type="dxa" w:w="9360"/>
            <w:tcBorders>
              <w:top w:val="none" w:color="FFFFFF" w:sz="0"/>
              <w:left w:val="single" w:color="0D7A6E" w:sz="12"/>
              <w:bottom w:val="none" w:color="FFFFFF" w:sz="0"/>
              <w:right w:val="none" w:color="FFFFFF" w:sz="0"/>
            </w:tcBorders>
            <w:shd w:fill="F8F9FA" w:val="clear"/>
            <w:tcMar>
              <w:top w:type="dxa" w:w="140"/>
              <w:left w:type="dxa" w:w="240"/>
              <w:bottom w:type="dxa" w:w="140"/>
              <w:right w:type="dxa" w:w="240"/>
            </w:tcMar>
          </w:tcPr>
          <w:p>
            <w:pPr>
              <w:spacing w:after="60" w:before="0"/>
            </w:pPr>
            <w:r>
              <w:rPr>
                <w:rFonts w:ascii="Arial" w:cs="Arial" w:eastAsia="Arial" w:hAnsi="Arial"/>
                <w:b/>
                <w:bCs/>
                <w:i/>
                <w:iCs/>
                <w:color w:val="1A2B4A"/>
                <w:sz w:val="22"/>
                <w:szCs w:val="22"/>
              </w:rPr>
              <w:t xml:space="preserve">"Heterogeneous Catalytic Amidation of Esters in Flow"</w:t>
            </w:r>
          </w:p>
          <w:p>
            <w:pPr>
              <w:spacing w:after="0" w:before="0"/>
            </w:pPr>
            <w:r>
              <w:rPr>
                <w:rFonts w:ascii="Arial" w:cs="Arial" w:eastAsia="Arial" w:hAnsi="Arial"/>
                <w:color w:val="4A5568"/>
                <w:sz w:val="20"/>
                <w:szCs w:val="20"/>
              </w:rPr>
              <w:t xml:space="preserve">Manuscript in preparation  ·  University of California, Santa Barbara</w:t>
            </w:r>
          </w:p>
        </w:tc>
      </w:tr>
    </w:tbl>
    <w:p>
      <w:pPr>
        <w:spacing w:after="0" w:before="160"/>
      </w:pPr>
      <w:r>
        <w:t xml:space="preserve"/>
      </w:r>
    </w:p>
    <w:p>
      <w:pPr>
        <w:spacing w:after="120" w:before="320"/>
      </w:pPr>
      <w:r>
        <w:rPr>
          <w:rFonts w:ascii="Arial" w:cs="Arial" w:eastAsia="Arial" w:hAnsi="Arial"/>
          <w:b/>
          <w:bCs/>
          <w:color w:val="1A2B4A"/>
          <w:sz w:val="26"/>
          <w:szCs w:val="26"/>
        </w:rPr>
        <w:t xml:space="preserve">NEW SECTION: Awards &amp; Recognition</w:t>
      </w:r>
    </w:p>
    <w:p>
      <w:pPr>
        <w:pBdr>
          <w:bottom w:val="single" w:color="E2E8F0" w:sz="4" w:space="1"/>
        </w:pBdr>
        <w:spacing w:after="160" w:before="160"/>
      </w:pPr>
      <w:r>
        <w:t xml:space="preserve"/>
      </w:r>
    </w:p>
    <w:p>
      <w:pPr>
        <w:spacing w:after="60" w:before="60"/>
      </w:pPr>
      <w:r>
        <w:rPr>
          <w:rFonts w:ascii="Arial" w:cs="Arial" w:eastAsia="Arial" w:hAnsi="Arial"/>
          <w:color w:val="2D3748"/>
          <w:sz w:val="22"/>
          <w:szCs w:val="22"/>
        </w:rPr>
        <w:t xml:space="preserve">These are national, competitive, merit-based awards from the Indian government and the Indian Academy of Science. They are extremely rare to hold — add them prominently.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tcMar>
              <w:top w:type="dxa" w:w="100"/>
              <w:left w:type="dxa" w:w="80"/>
              <w:bottom w:type="dxa" w:w="100"/>
              <w:right w:type="dxa" w:w="80"/>
            </w:tcMar>
          </w:tcPr>
          <w:p>
            <w:pPr>
              <w:spacing w:after="0" w:before="0"/>
            </w:pPr>
            <w:r>
              <w:rPr>
                <w:rFonts w:ascii="Arial" w:cs="Arial" w:eastAsia="Arial" w:hAnsi="Arial"/>
                <w:sz w:val="24"/>
                <w:szCs w:val="24"/>
              </w:rPr>
              <w:t xml:space="preserve">🏆</w:t>
            </w:r>
          </w:p>
        </w:tc>
        <w:tc>
          <w:tcPr>
            <w:tcW w:type="dxa" w:w="8560"/>
            <w:tcBorders>
              <w:top w:val="none" w:color="FFFFFF" w:sz="0"/>
              <w:left w:val="none" w:color="FFFFFF" w:sz="0"/>
              <w:bottom w:val="single" w:color="E2E8F0" w:sz="2"/>
              <w:right w:val="none" w:color="FFFFFF" w:sz="0"/>
            </w:tcBorders>
            <w:tcMar>
              <w:top w:type="dxa" w:w="100"/>
              <w:left w:type="dxa" w:w="120"/>
              <w:bottom w:type="dxa" w:w="100"/>
              <w:right w:type="dxa" w:w="80"/>
            </w:tcMar>
          </w:tcPr>
          <w:p>
            <w:pPr>
              <w:spacing w:after="40" w:before="0"/>
            </w:pPr>
            <w:r>
              <w:rPr>
                <w:rFonts w:ascii="Arial" w:cs="Arial" w:eastAsia="Arial" w:hAnsi="Arial"/>
                <w:b/>
                <w:bCs/>
                <w:color w:val="1A2B4A"/>
                <w:sz w:val="22"/>
                <w:szCs w:val="22"/>
              </w:rPr>
              <w:t xml:space="preserve">S.N. Bose Fellowship</w:t>
            </w:r>
          </w:p>
          <w:p>
            <w:pPr>
              <w:spacing w:after="0" w:before="0"/>
            </w:pPr>
            <w:r>
              <w:rPr>
                <w:rFonts w:ascii="Arial" w:cs="Arial" w:eastAsia="Arial" w:hAnsi="Arial"/>
                <w:color w:val="4A5568"/>
                <w:sz w:val="20"/>
                <w:szCs w:val="20"/>
              </w:rPr>
              <w:t xml:space="preserve">Department of Science &amp; Technology, Government of India — nationally competitive merit award for exceptional research performance</w:t>
            </w:r>
          </w:p>
        </w:tc>
      </w:tr>
      <w:tr>
        <w:tc>
          <w:tcPr>
            <w:tcW w:type="dxa" w:w="800"/>
            <w:tcBorders>
              <w:top w:val="none" w:color="FFFFFF" w:sz="0"/>
              <w:left w:val="none" w:color="FFFFFF" w:sz="0"/>
              <w:bottom w:val="none" w:color="FFFFFF" w:sz="0"/>
              <w:right w:val="none" w:color="FFFFFF" w:sz="0"/>
            </w:tcBorders>
            <w:tcMar>
              <w:top w:type="dxa" w:w="100"/>
              <w:left w:type="dxa" w:w="80"/>
              <w:bottom w:type="dxa" w:w="100"/>
              <w:right w:type="dxa" w:w="80"/>
            </w:tcMar>
          </w:tcPr>
          <w:p>
            <w:pPr>
              <w:spacing w:after="0" w:before="0"/>
            </w:pPr>
            <w:r>
              <w:rPr>
                <w:rFonts w:ascii="Arial" w:cs="Arial" w:eastAsia="Arial" w:hAnsi="Arial"/>
                <w:sz w:val="24"/>
                <w:szCs w:val="24"/>
              </w:rPr>
              <w:t xml:space="preserve">🏆</w:t>
            </w:r>
          </w:p>
        </w:tc>
        <w:tc>
          <w:tcPr>
            <w:tcW w:type="dxa" w:w="8560"/>
            <w:tcBorders>
              <w:top w:val="none" w:color="FFFFFF" w:sz="0"/>
              <w:left w:val="none" w:color="FFFFFF" w:sz="0"/>
              <w:bottom w:val="single" w:color="E2E8F0" w:sz="2"/>
              <w:right w:val="none" w:color="FFFFFF" w:sz="0"/>
            </w:tcBorders>
            <w:tcMar>
              <w:top w:type="dxa" w:w="100"/>
              <w:left w:type="dxa" w:w="120"/>
              <w:bottom w:type="dxa" w:w="100"/>
              <w:right w:type="dxa" w:w="80"/>
            </w:tcMar>
          </w:tcPr>
          <w:p>
            <w:pPr>
              <w:spacing w:after="40" w:before="0"/>
            </w:pPr>
            <w:r>
              <w:rPr>
                <w:rFonts w:ascii="Arial" w:cs="Arial" w:eastAsia="Arial" w:hAnsi="Arial"/>
                <w:b/>
                <w:bCs/>
                <w:color w:val="1A2B4A"/>
                <w:sz w:val="22"/>
                <w:szCs w:val="22"/>
              </w:rPr>
              <w:t xml:space="preserve">Indian Academy of Science Research Fellowship</w:t>
            </w:r>
          </w:p>
          <w:p>
            <w:pPr>
              <w:spacing w:after="0" w:before="0"/>
            </w:pPr>
            <w:r>
              <w:rPr>
                <w:rFonts w:ascii="Arial" w:cs="Arial" w:eastAsia="Arial" w:hAnsi="Arial"/>
                <w:color w:val="4A5568"/>
                <w:sz w:val="20"/>
                <w:szCs w:val="20"/>
              </w:rPr>
              <w:t xml:space="preserve">Merit-based national research recognition from one of India's premier scientific institutions</w:t>
            </w:r>
          </w:p>
        </w:tc>
      </w:tr>
      <w:tr>
        <w:tc>
          <w:tcPr>
            <w:tcW w:type="dxa" w:w="800"/>
            <w:tcBorders>
              <w:top w:val="none" w:color="FFFFFF" w:sz="0"/>
              <w:left w:val="none" w:color="FFFFFF" w:sz="0"/>
              <w:bottom w:val="none" w:color="FFFFFF" w:sz="0"/>
              <w:right w:val="none" w:color="FFFFFF" w:sz="0"/>
            </w:tcBorders>
            <w:tcMar>
              <w:top w:type="dxa" w:w="100"/>
              <w:left w:type="dxa" w:w="80"/>
              <w:bottom w:type="dxa" w:w="100"/>
              <w:right w:type="dxa" w:w="80"/>
            </w:tcMar>
          </w:tcPr>
          <w:p>
            <w:pPr>
              <w:spacing w:after="0" w:before="0"/>
            </w:pPr>
            <w:r>
              <w:rPr>
                <w:rFonts w:ascii="Arial" w:cs="Arial" w:eastAsia="Arial" w:hAnsi="Arial"/>
                <w:sz w:val="24"/>
                <w:szCs w:val="24"/>
              </w:rPr>
              <w:t xml:space="preserve">🎬</w:t>
            </w:r>
          </w:p>
        </w:tc>
        <w:tc>
          <w:tcPr>
            <w:tcW w:type="dxa" w:w="8560"/>
            <w:tcBorders>
              <w:top w:val="none" w:color="FFFFFF" w:sz="0"/>
              <w:left w:val="none" w:color="FFFFFF" w:sz="0"/>
              <w:bottom w:val="single" w:color="E2E8F0" w:sz="2"/>
              <w:right w:val="none" w:color="FFFFFF" w:sz="0"/>
            </w:tcBorders>
            <w:tcMar>
              <w:top w:type="dxa" w:w="100"/>
              <w:left w:type="dxa" w:w="120"/>
              <w:bottom w:type="dxa" w:w="100"/>
              <w:right w:type="dxa" w:w="80"/>
            </w:tcMar>
          </w:tcPr>
          <w:p>
            <w:pPr>
              <w:spacing w:after="40" w:before="0"/>
            </w:pPr>
            <w:r>
              <w:rPr>
                <w:rFonts w:ascii="Arial" w:cs="Arial" w:eastAsia="Arial" w:hAnsi="Arial"/>
                <w:b/>
                <w:bCs/>
                <w:color w:val="1A2B4A"/>
                <w:sz w:val="22"/>
                <w:szCs w:val="22"/>
              </w:rPr>
              <w:t xml:space="preserve">Bronze Beaver Award, National Science Film Festival</w:t>
            </w:r>
          </w:p>
          <w:p>
            <w:pPr>
              <w:spacing w:after="0" w:before="0"/>
            </w:pPr>
            <w:r>
              <w:rPr>
                <w:rFonts w:ascii="Arial" w:cs="Arial" w:eastAsia="Arial" w:hAnsi="Arial"/>
                <w:color w:val="4A5568"/>
                <w:sz w:val="20"/>
                <w:szCs w:val="20"/>
              </w:rPr>
              <w:t xml:space="preserve">Directed a science documentary on climate change — awarded at national level (2017)</w:t>
            </w:r>
          </w:p>
        </w:tc>
      </w:tr>
    </w:tbl>
    <w:p>
      <w:pPr>
        <w:spacing w:after="0" w:before="160"/>
      </w:pPr>
      <w:r>
        <w:t xml:space="preserve"/>
      </w:r>
    </w:p>
    <w:p>
      <w:pPr>
        <w:spacing w:after="120" w:before="320"/>
      </w:pPr>
      <w:r>
        <w:rPr>
          <w:rFonts w:ascii="Arial" w:cs="Arial" w:eastAsia="Arial" w:hAnsi="Arial"/>
          <w:b/>
          <w:bCs/>
          <w:color w:val="1A2B4A"/>
          <w:sz w:val="26"/>
          <w:szCs w:val="26"/>
        </w:rPr>
        <w:t xml:space="preserve">NEW SECTION: Toolkit Callout Bar</w:t>
      </w:r>
    </w:p>
    <w:p>
      <w:pPr>
        <w:pBdr>
          <w:bottom w:val="single" w:color="E2E8F0" w:sz="4" w:space="1"/>
        </w:pBdr>
        <w:spacing w:after="160" w:before="160"/>
      </w:pPr>
      <w:r>
        <w:t xml:space="preserve"/>
      </w:r>
    </w:p>
    <w:p>
      <w:pPr>
        <w:spacing w:after="60" w:before="60"/>
      </w:pPr>
      <w:r>
        <w:rPr>
          <w:rFonts w:ascii="Arial" w:cs="Arial" w:eastAsia="Arial" w:hAnsi="Arial"/>
          <w:color w:val="2D3748"/>
          <w:sz w:val="22"/>
          <w:szCs w:val="22"/>
        </w:rPr>
        <w:t xml:space="preserve">Add a horizontal "My Toolkit" strip above the contact section. Scannable at a glance.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60"/>
              <w:left w:type="dxa" w:w="240"/>
              <w:bottom w:type="dxa" w:w="160"/>
              <w:right w:type="dxa" w:w="240"/>
            </w:tcMar>
          </w:tcPr>
          <w:p>
            <w:pPr>
              <w:spacing w:after="0" w:before="0"/>
            </w:pPr>
            <w:r>
              <w:rPr>
                <w:rFonts w:ascii="Arial" w:cs="Arial" w:eastAsia="Arial" w:hAnsi="Arial"/>
                <w:i/>
                <w:iCs/>
                <w:color w:val="FFFFFF"/>
                <w:sz w:val="22"/>
                <w:szCs w:val="22"/>
              </w:rPr>
              <w:t xml:space="preserve">Multi-step synthesis  ·  Flow chemistry  ·  Heterogeneous catalysis  ·  NMR (1H, 13C, 2D)  ·  HPLC  ·  GC-MS  ·  Glovebox &amp; Schlenk  ·  ChemDraw  ·  SciFinder  ·  Micellar chemistry</w:t>
            </w:r>
          </w:p>
        </w:tc>
      </w:tr>
    </w:tbl>
    <w:p>
      <w:r>
        <w:br w:type="page"/>
      </w:r>
    </w:p>
    <w:p>
      <w:pPr>
        <w:pBdr>
          <w:bottom w:val="single" w:color="0D7A6E" w:sz="8" w:space="4"/>
        </w:pBdr>
        <w:spacing w:after="200" w:before="400"/>
      </w:pPr>
      <w:r>
        <w:rPr>
          <w:rFonts w:ascii="Arial" w:cs="Arial" w:eastAsia="Arial" w:hAnsi="Arial"/>
          <w:b/>
          <w:bCs/>
          <w:color w:val="1A2B4A"/>
          <w:sz w:val="36"/>
          <w:szCs w:val="36"/>
        </w:rPr>
        <w:t xml:space="preserve">CONTACT SECTION — REWRITE</w:t>
      </w:r>
    </w:p>
    <w:p>
      <w:pPr>
        <w:spacing w:after="0" w:before="60"/>
      </w:pPr>
      <w:r>
        <w:t xml:space="preserve"/>
      </w:r>
    </w:p>
    <w:p>
      <w:pPr>
        <w:spacing w:after="80" w:before="240"/>
      </w:pPr>
      <w:r>
        <w:rPr>
          <w:rFonts w:ascii="Arial" w:cs="Arial" w:eastAsia="Arial" w:hAnsi="Arial"/>
          <w:b/>
          <w:bCs/>
          <w:color w:val="0D7A6E"/>
          <w:sz w:val="22"/>
          <w:szCs w:val="22"/>
        </w:rPr>
        <w:t xml:space="preserve">CURRENT (weak):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1F6" w:val="clear"/>
            <w:tcMar>
              <w:top w:type="dxa" w:w="160"/>
              <w:left w:type="dxa" w:w="240"/>
              <w:bottom w:type="dxa" w:w="160"/>
              <w:right w:type="dxa" w:w="240"/>
            </w:tcMar>
          </w:tcPr>
          <w:p>
            <w:pPr>
              <w:spacing w:after="0" w:before="0"/>
            </w:pPr>
            <w:r>
              <w:rPr>
                <w:rFonts w:ascii="Arial" w:cs="Arial" w:eastAsia="Arial" w:hAnsi="Arial"/>
                <w:i/>
                <w:iCs/>
                <w:color w:val="4A5568"/>
                <w:sz w:val="22"/>
                <w:szCs w:val="22"/>
              </w:rPr>
              <w:t xml:space="preserve">Interested in collaboration or have a project in mind? Let's connect.</w:t>
            </w:r>
          </w:p>
        </w:tc>
      </w:tr>
    </w:tbl>
    <w:p>
      <w:pPr>
        <w:spacing w:after="0" w:before="80"/>
      </w:pPr>
      <w:r>
        <w:t xml:space="preserve"/>
      </w:r>
    </w:p>
    <w:p>
      <w:pPr>
        <w:spacing w:after="80" w:before="240"/>
      </w:pPr>
      <w:r>
        <w:rPr>
          <w:rFonts w:ascii="Arial" w:cs="Arial" w:eastAsia="Arial" w:hAnsi="Arial"/>
          <w:b/>
          <w:bCs/>
          <w:color w:val="1A7A4A"/>
          <w:sz w:val="22"/>
          <w:szCs w:val="22"/>
        </w:rPr>
        <w:t xml:space="preserve">UPGRADED — Full Contact Section Copy:</w:t>
      </w:r>
    </w:p>
    <w:p>
      <w:pPr>
        <w:spacing w:after="0" w:before="40"/>
      </w:pPr>
      <w:r>
        <w:t xml:space="preserve"/>
      </w:r>
    </w:p>
    <w:p>
      <w:pPr>
        <w:spacing w:after="40" w:before="60"/>
      </w:pPr>
      <w:r>
        <w:rPr>
          <w:rFonts w:ascii="Arial" w:cs="Arial" w:eastAsia="Arial" w:hAnsi="Arial"/>
          <w:b/>
          <w:bCs/>
          <w:color w:val="0D7A6E"/>
          <w:sz w:val="20"/>
          <w:szCs w:val="20"/>
        </w:rPr>
        <w:t xml:space="preserve">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3" w:val="clear"/>
            <w:tcMar>
              <w:top w:type="dxa" w:w="160"/>
              <w:left w:type="dxa" w:w="240"/>
              <w:bottom w:type="dxa" w:w="160"/>
              <w:right w:type="dxa" w:w="240"/>
            </w:tcMar>
          </w:tcPr>
          <w:p>
            <w:pPr>
              <w:spacing w:after="0" w:before="0"/>
            </w:pPr>
            <w:r>
              <w:rPr>
                <w:rFonts w:ascii="Arial" w:cs="Arial" w:eastAsia="Arial" w:hAnsi="Arial"/>
                <w:i/>
                <w:iCs/>
                <w:color w:val="1A2B4A"/>
                <w:sz w:val="22"/>
                <w:szCs w:val="22"/>
              </w:rPr>
              <w:t xml:space="preserve">Let's Build Something Worth Characterizing.</w:t>
            </w:r>
          </w:p>
        </w:tc>
      </w:tr>
    </w:tbl>
    <w:p>
      <w:pPr>
        <w:spacing w:after="0" w:before="60"/>
      </w:pPr>
      <w:r>
        <w:t xml:space="preserve"/>
      </w:r>
    </w:p>
    <w:p>
      <w:pPr>
        <w:spacing w:after="40" w:before="60"/>
      </w:pPr>
      <w:r>
        <w:rPr>
          <w:rFonts w:ascii="Arial" w:cs="Arial" w:eastAsia="Arial" w:hAnsi="Arial"/>
          <w:b/>
          <w:bCs/>
          <w:color w:val="0D7A6E"/>
          <w:sz w:val="20"/>
          <w:szCs w:val="20"/>
        </w:rPr>
        <w:t xml:space="preserve">SUBTEXT: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3" w:val="clear"/>
            <w:tcMar>
              <w:top w:type="dxa" w:w="160"/>
              <w:left w:type="dxa" w:w="240"/>
              <w:bottom w:type="dxa" w:w="160"/>
              <w:right w:type="dxa" w:w="240"/>
            </w:tcMar>
          </w:tcPr>
          <w:p>
            <w:pPr>
              <w:spacing w:after="0" w:before="0"/>
            </w:pPr>
            <w:r>
              <w:rPr>
                <w:rFonts w:ascii="Arial" w:cs="Arial" w:eastAsia="Arial" w:hAnsi="Arial"/>
                <w:i/>
                <w:iCs/>
                <w:color w:val="2D3748"/>
                <w:sz w:val="22"/>
                <w:szCs w:val="22"/>
              </w:rPr>
              <w:t xml:space="preserve">Whether you're advancing a reagent pipeline, exploring flow chemistry for scale-up, or need a synthetic chemist who can move from idea to characterized compound — I want to hear about the problem.</w:t>
            </w:r>
          </w:p>
        </w:tc>
      </w:tr>
    </w:tbl>
    <w:p>
      <w:pPr>
        <w:spacing w:after="0" w:before="60"/>
      </w:pPr>
      <w:r>
        <w:t xml:space="preserve"/>
      </w:r>
    </w:p>
    <w:p>
      <w:pPr>
        <w:spacing w:after="40" w:before="60"/>
      </w:pPr>
      <w:r>
        <w:rPr>
          <w:rFonts w:ascii="Arial" w:cs="Arial" w:eastAsia="Arial" w:hAnsi="Arial"/>
          <w:b/>
          <w:bCs/>
          <w:color w:val="0D7A6E"/>
          <w:sz w:val="20"/>
          <w:szCs w:val="20"/>
        </w:rPr>
        <w:t xml:space="preserve">TRUST SIGNALS (add below form):</w:t>
      </w:r>
    </w:p>
    <w:p>
      <w:pPr>
        <w:pStyle w:val="ListParagraph"/>
        <w:numPr>
          <w:ilvl w:val="0"/>
          <w:numId w:val="2"/>
        </w:numPr>
        <w:spacing w:after="40" w:before="40"/>
        <w:ind w:left="720" w:hanging="360"/>
      </w:pPr>
      <w:r>
        <w:rPr>
          <w:rFonts w:ascii="Arial" w:cs="Arial" w:eastAsia="Arial" w:hAnsi="Arial"/>
          <w:color w:val="2D3748"/>
          <w:sz w:val="22"/>
          <w:szCs w:val="22"/>
        </w:rPr>
        <w:t xml:space="preserve">Currently at Bio-Rad Laboratories, Hercules CA</w:t>
      </w:r>
    </w:p>
    <w:p>
      <w:pPr>
        <w:pStyle w:val="ListParagraph"/>
        <w:numPr>
          <w:ilvl w:val="0"/>
          <w:numId w:val="2"/>
        </w:numPr>
        <w:spacing w:after="40" w:before="40"/>
        <w:ind w:left="720" w:hanging="360"/>
      </w:pPr>
      <w:r>
        <w:rPr>
          <w:rFonts w:ascii="Arial" w:cs="Arial" w:eastAsia="Arial" w:hAnsi="Arial"/>
          <w:color w:val="2D3748"/>
          <w:sz w:val="22"/>
          <w:szCs w:val="22"/>
        </w:rPr>
        <w:t xml:space="preserve">Open to R&amp;D Scientist roles in drug discovery, diagnostics, and specialty chemicals</w:t>
      </w:r>
    </w:p>
    <w:p>
      <w:pPr>
        <w:pStyle w:val="ListParagraph"/>
        <w:numPr>
          <w:ilvl w:val="0"/>
          <w:numId w:val="2"/>
        </w:numPr>
        <w:spacing w:after="40" w:before="40"/>
        <w:ind w:left="720" w:hanging="360"/>
      </w:pPr>
      <w:r>
        <w:rPr>
          <w:rFonts w:ascii="Arial" w:cs="Arial" w:eastAsia="Arial" w:hAnsi="Arial"/>
          <w:color w:val="2D3748"/>
          <w:sz w:val="22"/>
          <w:szCs w:val="22"/>
        </w:rPr>
        <w:t xml:space="preserve">2 manuscripts in preparation — active researcher, not just practitioner</w:t>
      </w:r>
    </w:p>
    <w:p>
      <w:pPr>
        <w:pStyle w:val="ListParagraph"/>
        <w:numPr>
          <w:ilvl w:val="0"/>
          <w:numId w:val="2"/>
        </w:numPr>
        <w:spacing w:after="40" w:before="40"/>
        <w:ind w:left="720" w:hanging="360"/>
      </w:pPr>
      <w:r>
        <w:rPr>
          <w:rFonts w:ascii="Arial" w:cs="Arial" w:eastAsia="Arial" w:hAnsi="Arial"/>
          <w:color w:val="2D3748"/>
          <w:sz w:val="22"/>
          <w:szCs w:val="22"/>
        </w:rPr>
        <w:t xml:space="preserve">Available for collaboration, consulting, and full-time opportunities</w:t>
      </w:r>
    </w:p>
    <w:p>
      <w:r>
        <w:br w:type="page"/>
      </w:r>
    </w:p>
    <w:p>
      <w:pPr>
        <w:pBdr>
          <w:bottom w:val="single" w:color="0D7A6E" w:sz="8" w:space="4"/>
        </w:pBdr>
        <w:spacing w:after="200" w:before="400"/>
      </w:pPr>
      <w:r>
        <w:rPr>
          <w:rFonts w:ascii="Arial" w:cs="Arial" w:eastAsia="Arial" w:hAnsi="Arial"/>
          <w:b/>
          <w:bCs/>
          <w:color w:val="1A2B4A"/>
          <w:sz w:val="36"/>
          <w:szCs w:val="36"/>
        </w:rPr>
        <w:t xml:space="preserve">COMPLETE WEBSITE CODE — PASTE-READY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3" w:val="clear"/>
            <w:tcMar>
              <w:top w:type="dxa" w:w="160"/>
              <w:left w:type="dxa" w:w="240"/>
              <w:bottom w:type="dxa" w:w="160"/>
              <w:right w:type="dxa" w:w="240"/>
            </w:tcMar>
          </w:tcPr>
          <w:p>
            <w:pPr>
              <w:spacing w:after="0" w:before="0"/>
            </w:pPr>
            <w:r>
              <w:rPr>
                <w:rFonts w:ascii="Arial" w:cs="Arial" w:eastAsia="Arial" w:hAnsi="Arial"/>
                <w:i/>
                <w:iCs/>
                <w:color w:val="1A2B4A"/>
                <w:sz w:val="22"/>
                <w:szCs w:val="22"/>
              </w:rPr>
              <w:t xml:space="preserve">This is the full upgraded HTML file. Save as index.html and drop it into your Vercel project — it replaces your current site entirely. All sections, all copy, all improvements from this document are implemented.</w:t>
            </w:r>
          </w:p>
        </w:tc>
      </w:tr>
    </w:tbl>
    <w:p>
      <w:pPr>
        <w:spacing w:after="0" w:before="80"/>
      </w:pPr>
      <w:r>
        <w:t xml:space="preserve"/>
      </w:r>
    </w:p>
    <w:p>
      <w:pPr>
        <w:spacing w:after="60" w:before="60"/>
      </w:pPr>
      <w:r>
        <w:rPr>
          <w:rFonts w:ascii="Arial" w:cs="Arial" w:eastAsia="Arial" w:hAnsi="Arial"/>
          <w:i/>
          <w:iCs/>
          <w:color w:val="2D3748"/>
          <w:sz w:val="22"/>
          <w:szCs w:val="22"/>
        </w:rPr>
        <w:t xml:space="preserve">NOTE: The code below is production-ready. It uses Google Fonts (Crimson Pro + DM Sans), pure CSS animations, no external JS dependencies beyond the contact form. Fluorescent color palette with deep navy base to evoke lab instrumentation aesthetics.</w:t>
      </w:r>
    </w:p>
    <w:p>
      <w:pPr>
        <w:spacing w:after="0" w:before="120"/>
      </w:pPr>
      <w:r>
        <w:t xml:space="preserve"/>
      </w:r>
    </w:p>
    <w:p>
      <w:pPr>
        <w:spacing w:after="120" w:before="320"/>
      </w:pPr>
      <w:r>
        <w:rPr>
          <w:rFonts w:ascii="Arial" w:cs="Arial" w:eastAsia="Arial" w:hAnsi="Arial"/>
          <w:b/>
          <w:bCs/>
          <w:color w:val="1A2B4A"/>
          <w:sz w:val="26"/>
          <w:szCs w:val="26"/>
        </w:rPr>
        <w:t xml:space="preserve">FILE: index.html</w:t>
      </w:r>
    </w:p>
    <w:p>
      <w:pPr>
        <w:pBdr>
          <w:bottom w:val="single" w:color="E2E8F0" w:sz="4" w:space="1"/>
        </w:pBdr>
        <w:spacing w:after="160" w:before="160"/>
      </w:pPr>
      <w:r>
        <w:t xml:space="preserve"/>
      </w:r>
    </w:p>
    <w:p>
      <w:pPr>
        <w:spacing w:after="0" w:before="40"/>
      </w:pPr>
      <w:r>
        <w:t xml:space="preserve"/>
      </w:r>
    </w:p>
    <w:p>
      <w:pPr>
        <w:shd w:fill="F8F9FA" w:val="clear"/>
        <w:spacing w:after="0" w:before="0"/>
        <w:ind w:left="360"/>
      </w:pPr>
      <w:r>
        <w:rPr>
          <w:rFonts w:ascii="Courier New" w:cs="Courier New" w:eastAsia="Courier New" w:hAnsi="Courier New"/>
          <w:color w:val="2D3748"/>
          <w:sz w:val="18"/>
          <w:szCs w:val="18"/>
        </w:rPr>
        <w:t xml:space="preserve">&lt;!DOCTYPE html&gt;</w:t>
      </w:r>
    </w:p>
    <w:p>
      <w:pPr>
        <w:shd w:fill="F8F9FA" w:val="clear"/>
        <w:spacing w:after="0" w:before="0"/>
        <w:ind w:left="360"/>
      </w:pPr>
      <w:r>
        <w:rPr>
          <w:rFonts w:ascii="Courier New" w:cs="Courier New" w:eastAsia="Courier New" w:hAnsi="Courier New"/>
          <w:color w:val="2D3748"/>
          <w:sz w:val="18"/>
          <w:szCs w:val="18"/>
        </w:rPr>
        <w:t xml:space="preserve">&lt;html lang="en"&gt;</w:t>
      </w:r>
    </w:p>
    <w:p>
      <w:pPr>
        <w:shd w:fill="F8F9FA" w:val="clear"/>
        <w:spacing w:after="0" w:before="0"/>
        <w:ind w:left="360"/>
      </w:pPr>
      <w:r>
        <w:rPr>
          <w:rFonts w:ascii="Courier New" w:cs="Courier New" w:eastAsia="Courier New" w:hAnsi="Courier New"/>
          <w:color w:val="0D7A6E"/>
          <w:sz w:val="18"/>
          <w:szCs w:val="18"/>
        </w:rPr>
        <w:t xml:space="preserve">&lt;!-- See attached HTML file for complete source code --&gt;</w:t>
      </w:r>
    </w:p>
    <w:p>
      <w:pPr>
        <w:spacing w:after="0" w:before="60"/>
      </w:pPr>
      <w:r>
        <w:t xml:space="preserve"/>
      </w:r>
    </w:p>
    <w:p>
      <w:pPr>
        <w:spacing w:after="60" w:before="60"/>
      </w:pPr>
      <w:r>
        <w:rPr>
          <w:rFonts w:ascii="Arial" w:cs="Arial" w:eastAsia="Arial" w:hAnsi="Arial"/>
          <w:b/>
          <w:bCs/>
          <w:color w:val="1A2B4A"/>
          <w:sz w:val="22"/>
          <w:szCs w:val="22"/>
        </w:rPr>
        <w:t xml:space="preserve">The complete code is provided as a separate file: melvin_thomas_website_v2.html</w:t>
      </w:r>
    </w:p>
    <w:p>
      <w:pPr>
        <w:spacing w:after="60" w:before="60"/>
      </w:pPr>
      <w:r>
        <w:rPr>
          <w:rFonts w:ascii="Arial" w:cs="Arial" w:eastAsia="Arial" w:hAnsi="Arial"/>
          <w:color w:val="2D3748"/>
          <w:sz w:val="22"/>
          <w:szCs w:val="22"/>
        </w:rPr>
        <w:t xml:space="preserve">Open it in any browser to preview, or upload directly to Vercel as your new index.html.</w:t>
      </w:r>
    </w:p>
    <w:p>
      <w:pPr>
        <w:spacing w:after="0" w:before="160"/>
      </w:pPr>
      <w:r>
        <w:t xml:space="preserve"/>
      </w:r>
    </w:p>
    <w:p>
      <w:pPr>
        <w:spacing w:after="120" w:before="320"/>
      </w:pPr>
      <w:r>
        <w:rPr>
          <w:rFonts w:ascii="Arial" w:cs="Arial" w:eastAsia="Arial" w:hAnsi="Arial"/>
          <w:b/>
          <w:bCs/>
          <w:color w:val="1A2B4A"/>
          <w:sz w:val="26"/>
          <w:szCs w:val="26"/>
        </w:rPr>
        <w:t xml:space="preserve">KEY DESIGN DECISIONS</w:t>
      </w:r>
    </w:p>
    <w:p>
      <w:pPr>
        <w:pBdr>
          <w:bottom w:val="single" w:color="E2E8F0" w:sz="4" w:space="1"/>
        </w:pBdr>
        <w:spacing w:after="160" w:before="16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0" w:sz="1"/>
              <w:left w:val="single" w:color="CBD5E0" w:sz="1"/>
              <w:bottom w:val="single" w:color="CBD5E0" w:sz="1"/>
              <w:right w:val="single" w:color="CBD5E0" w:sz="1"/>
            </w:tcBorders>
            <w:shd w:fill="1A2B4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Design Choice</w:t>
            </w:r>
          </w:p>
        </w:tc>
        <w:tc>
          <w:tcPr>
            <w:tcW w:type="dxa" w:w="6360"/>
            <w:tcBorders>
              <w:top w:val="single" w:color="CBD5E0" w:sz="1"/>
              <w:left w:val="single" w:color="CBD5E0" w:sz="1"/>
              <w:bottom w:val="single" w:color="CBD5E0" w:sz="1"/>
              <w:right w:val="single" w:color="CBD5E0" w:sz="1"/>
            </w:tcBorders>
            <w:shd w:fill="1A2B4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Rationale</w:t>
            </w:r>
          </w:p>
        </w:tc>
      </w:tr>
      <w:tr>
        <w:tc>
          <w:tcPr>
            <w:tcW w:type="dxa" w:w="2800"/>
            <w:tcBorders>
              <w:top w:val="single" w:color="CBD5E0" w:sz="1"/>
              <w:left w:val="single" w:color="CBD5E0" w:sz="1"/>
              <w:bottom w:val="single" w:color="CBD5E0" w:sz="1"/>
              <w:right w:val="single" w:color="CBD5E0" w:sz="1"/>
            </w:tcBorders>
            <w:shd w:fill="E8F5F3" w:val="clear"/>
            <w:tcMar>
              <w:top w:type="dxa" w:w="80"/>
              <w:left w:type="dxa" w:w="120"/>
              <w:bottom w:type="dxa" w:w="80"/>
              <w:right w:type="dxa" w:w="120"/>
            </w:tcMar>
          </w:tcPr>
          <w:p>
            <w:pPr>
              <w:spacing w:after="0" w:before="0"/>
            </w:pPr>
            <w:r>
              <w:rPr>
                <w:rFonts w:ascii="Arial" w:cs="Arial" w:eastAsia="Arial" w:hAnsi="Arial"/>
                <w:b/>
                <w:bCs/>
                <w:color w:val="0D7A6E"/>
                <w:sz w:val="20"/>
                <w:szCs w:val="20"/>
              </w:rPr>
              <w:t xml:space="preserve">Deep navy + fluorescent teal</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Evokes UV/vis spectroscopy readouts — on-brand for a fluorescent dye chemist</w:t>
            </w:r>
          </w:p>
        </w:tc>
      </w:tr>
      <w:tr>
        <w:tc>
          <w:tcPr>
            <w:tcW w:type="dxa" w:w="2800"/>
            <w:tcBorders>
              <w:top w:val="single" w:color="CBD5E0" w:sz="1"/>
              <w:left w:val="single" w:color="CBD5E0" w:sz="1"/>
              <w:bottom w:val="single" w:color="CBD5E0" w:sz="1"/>
              <w:right w:val="single" w:color="CBD5E0" w:sz="1"/>
            </w:tcBorders>
            <w:shd w:fill="E8F5F3" w:val="clear"/>
            <w:tcMar>
              <w:top w:type="dxa" w:w="80"/>
              <w:left w:type="dxa" w:w="120"/>
              <w:bottom w:type="dxa" w:w="80"/>
              <w:right w:type="dxa" w:w="120"/>
            </w:tcMar>
          </w:tcPr>
          <w:p>
            <w:pPr>
              <w:spacing w:after="0" w:before="0"/>
            </w:pPr>
            <w:r>
              <w:rPr>
                <w:rFonts w:ascii="Arial" w:cs="Arial" w:eastAsia="Arial" w:hAnsi="Arial"/>
                <w:b/>
                <w:bCs/>
                <w:color w:val="0D7A6E"/>
                <w:sz w:val="20"/>
                <w:szCs w:val="20"/>
              </w:rPr>
              <w:t xml:space="preserve">Crimson Pro (serif headlines)</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Scientific journal authority; contrast with clean body font creates prestige</w:t>
            </w:r>
          </w:p>
        </w:tc>
      </w:tr>
      <w:tr>
        <w:tc>
          <w:tcPr>
            <w:tcW w:type="dxa" w:w="2800"/>
            <w:tcBorders>
              <w:top w:val="single" w:color="CBD5E0" w:sz="1"/>
              <w:left w:val="single" w:color="CBD5E0" w:sz="1"/>
              <w:bottom w:val="single" w:color="CBD5E0" w:sz="1"/>
              <w:right w:val="single" w:color="CBD5E0" w:sz="1"/>
            </w:tcBorders>
            <w:shd w:fill="E8F5F3" w:val="clear"/>
            <w:tcMar>
              <w:top w:type="dxa" w:w="80"/>
              <w:left w:type="dxa" w:w="120"/>
              <w:bottom w:type="dxa" w:w="80"/>
              <w:right w:type="dxa" w:w="120"/>
            </w:tcMar>
          </w:tcPr>
          <w:p>
            <w:pPr>
              <w:spacing w:after="0" w:before="0"/>
            </w:pPr>
            <w:r>
              <w:rPr>
                <w:rFonts w:ascii="Arial" w:cs="Arial" w:eastAsia="Arial" w:hAnsi="Arial"/>
                <w:b/>
                <w:bCs/>
                <w:color w:val="0D7A6E"/>
                <w:sz w:val="20"/>
                <w:szCs w:val="20"/>
              </w:rPr>
              <w:t xml:space="preserve">Animated "molecule" hero bg</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Subtle floating ring/bond SVG animation — chemistry metaphor without being cheesy</w:t>
            </w:r>
          </w:p>
        </w:tc>
      </w:tr>
      <w:tr>
        <w:tc>
          <w:tcPr>
            <w:tcW w:type="dxa" w:w="2800"/>
            <w:tcBorders>
              <w:top w:val="single" w:color="CBD5E0" w:sz="1"/>
              <w:left w:val="single" w:color="CBD5E0" w:sz="1"/>
              <w:bottom w:val="single" w:color="CBD5E0" w:sz="1"/>
              <w:right w:val="single" w:color="CBD5E0" w:sz="1"/>
            </w:tcBorders>
            <w:shd w:fill="E8F5F3" w:val="clear"/>
            <w:tcMar>
              <w:top w:type="dxa" w:w="80"/>
              <w:left w:type="dxa" w:w="120"/>
              <w:bottom w:type="dxa" w:w="80"/>
              <w:right w:type="dxa" w:w="120"/>
            </w:tcMar>
          </w:tcPr>
          <w:p>
            <w:pPr>
              <w:spacing w:after="0" w:before="0"/>
            </w:pPr>
            <w:r>
              <w:rPr>
                <w:rFonts w:ascii="Arial" w:cs="Arial" w:eastAsia="Arial" w:hAnsi="Arial"/>
                <w:b/>
                <w:bCs/>
                <w:color w:val="0D7A6E"/>
                <w:sz w:val="20"/>
                <w:szCs w:val="20"/>
              </w:rPr>
              <w:t xml:space="preserve">Publications section</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Rare in portfolio sites; immediately signals active researcher vs. practitioner</w:t>
            </w:r>
          </w:p>
        </w:tc>
      </w:tr>
      <w:tr>
        <w:tc>
          <w:tcPr>
            <w:tcW w:type="dxa" w:w="2800"/>
            <w:tcBorders>
              <w:top w:val="single" w:color="CBD5E0" w:sz="1"/>
              <w:left w:val="single" w:color="CBD5E0" w:sz="1"/>
              <w:bottom w:val="single" w:color="CBD5E0" w:sz="1"/>
              <w:right w:val="single" w:color="CBD5E0" w:sz="1"/>
            </w:tcBorders>
            <w:shd w:fill="E8F5F3" w:val="clear"/>
            <w:tcMar>
              <w:top w:type="dxa" w:w="80"/>
              <w:left w:type="dxa" w:w="120"/>
              <w:bottom w:type="dxa" w:w="80"/>
              <w:right w:type="dxa" w:w="120"/>
            </w:tcMar>
          </w:tcPr>
          <w:p>
            <w:pPr>
              <w:spacing w:after="0" w:before="0"/>
            </w:pPr>
            <w:r>
              <w:rPr>
                <w:rFonts w:ascii="Arial" w:cs="Arial" w:eastAsia="Arial" w:hAnsi="Arial"/>
                <w:b/>
                <w:bCs/>
                <w:color w:val="0D7A6E"/>
                <w:sz w:val="20"/>
                <w:szCs w:val="20"/>
              </w:rPr>
              <w:t xml:space="preserve">Awards callout box</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National fellowships deserve visual prominence — most visitors won't read fine print</w:t>
            </w:r>
          </w:p>
        </w:tc>
      </w:tr>
      <w:tr>
        <w:tc>
          <w:tcPr>
            <w:tcW w:type="dxa" w:w="2800"/>
            <w:tcBorders>
              <w:top w:val="single" w:color="CBD5E0" w:sz="1"/>
              <w:left w:val="single" w:color="CBD5E0" w:sz="1"/>
              <w:bottom w:val="single" w:color="CBD5E0" w:sz="1"/>
              <w:right w:val="single" w:color="CBD5E0" w:sz="1"/>
            </w:tcBorders>
            <w:shd w:fill="E8F5F3" w:val="clear"/>
            <w:tcMar>
              <w:top w:type="dxa" w:w="80"/>
              <w:left w:type="dxa" w:w="120"/>
              <w:bottom w:type="dxa" w:w="80"/>
              <w:right w:type="dxa" w:w="120"/>
            </w:tcMar>
          </w:tcPr>
          <w:p>
            <w:pPr>
              <w:spacing w:after="0" w:before="0"/>
            </w:pPr>
            <w:r>
              <w:rPr>
                <w:rFonts w:ascii="Arial" w:cs="Arial" w:eastAsia="Arial" w:hAnsi="Arial"/>
                <w:b/>
                <w:bCs/>
                <w:color w:val="0D7A6E"/>
                <w:sz w:val="20"/>
                <w:szCs w:val="20"/>
              </w:rPr>
              <w:t xml:space="preserve">Toolkit strip</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Scannable keyword density — aids both human readers and keyword-matching ATS/HR tools</w:t>
            </w:r>
          </w:p>
        </w:tc>
      </w:tr>
      <w:tr>
        <w:tc>
          <w:tcPr>
            <w:tcW w:type="dxa" w:w="2800"/>
            <w:tcBorders>
              <w:top w:val="single" w:color="CBD5E0" w:sz="1"/>
              <w:left w:val="single" w:color="CBD5E0" w:sz="1"/>
              <w:bottom w:val="single" w:color="CBD5E0" w:sz="1"/>
              <w:right w:val="single" w:color="CBD5E0" w:sz="1"/>
            </w:tcBorders>
            <w:shd w:fill="E8F5F3" w:val="clear"/>
            <w:tcMar>
              <w:top w:type="dxa" w:w="80"/>
              <w:left w:type="dxa" w:w="120"/>
              <w:bottom w:type="dxa" w:w="80"/>
              <w:right w:type="dxa" w:w="120"/>
            </w:tcMar>
          </w:tcPr>
          <w:p>
            <w:pPr>
              <w:spacing w:after="0" w:before="0"/>
            </w:pPr>
            <w:r>
              <w:rPr>
                <w:rFonts w:ascii="Arial" w:cs="Arial" w:eastAsia="Arial" w:hAnsi="Arial"/>
                <w:b/>
                <w:bCs/>
                <w:color w:val="0D7A6E"/>
                <w:sz w:val="20"/>
                <w:szCs w:val="20"/>
              </w:rPr>
              <w:t xml:space="preserve">"Let's Build Something Worth Characterizing"</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Clever CTA that speaks the language of chemistry — memorable and domain-specific</w:t>
            </w:r>
          </w:p>
        </w:tc>
      </w:tr>
    </w:tbl>
    <w:p>
      <w:r>
        <w:br w:type="page"/>
      </w:r>
    </w:p>
    <w:p>
      <w:pPr>
        <w:pBdr>
          <w:bottom w:val="single" w:color="0D7A6E" w:sz="8" w:space="4"/>
        </w:pBdr>
        <w:spacing w:after="200" w:before="400"/>
      </w:pPr>
      <w:r>
        <w:rPr>
          <w:rFonts w:ascii="Arial" w:cs="Arial" w:eastAsia="Arial" w:hAnsi="Arial"/>
          <w:b/>
          <w:bCs/>
          <w:color w:val="1A2B4A"/>
          <w:sz w:val="36"/>
          <w:szCs w:val="36"/>
        </w:rPr>
        <w:t xml:space="preserve">NEW SECTION: CREATIVE WORK &amp; MULTIDISCIPLINARY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160"/>
              <w:left w:type="dxa" w:w="240"/>
              <w:bottom w:type="dxa" w:w="160"/>
              <w:right w:type="dxa" w:w="240"/>
            </w:tcMar>
          </w:tcPr>
          <w:p>
            <w:pPr>
              <w:spacing w:after="0" w:before="0"/>
            </w:pPr>
            <w:r>
              <w:rPr>
                <w:rFonts w:ascii="Arial" w:cs="Arial" w:eastAsia="Arial" w:hAnsi="Arial"/>
                <w:i/>
                <w:iCs/>
                <w:color w:val="2D3748"/>
                <w:sz w:val="22"/>
                <w:szCs w:val="22"/>
              </w:rPr>
              <w:t xml:space="preserve">This section does not exist on your current website at all. It is one of the most differentiating additions you can make — no other synthetic chemist applying to the same roles will have this.</w:t>
            </w:r>
          </w:p>
        </w:tc>
      </w:tr>
    </w:tbl>
    <w:p>
      <w:pPr>
        <w:spacing w:after="0" w:before="120"/>
      </w:pPr>
      <w:r>
        <w:t xml:space="preserve"/>
      </w:r>
    </w:p>
    <w:p>
      <w:pPr>
        <w:spacing w:after="120" w:before="320"/>
      </w:pPr>
      <w:r>
        <w:rPr>
          <w:rFonts w:ascii="Arial" w:cs="Arial" w:eastAsia="Arial" w:hAnsi="Arial"/>
          <w:b/>
          <w:bCs/>
          <w:color w:val="1A2B4A"/>
          <w:sz w:val="26"/>
          <w:szCs w:val="26"/>
        </w:rPr>
        <w:t xml:space="preserve">Why This Section Earns Its Place</w:t>
      </w:r>
    </w:p>
    <w:p>
      <w:pPr>
        <w:pBdr>
          <w:bottom w:val="single" w:color="E2E8F0" w:sz="4" w:space="1"/>
        </w:pBdr>
        <w:spacing w:after="160" w:before="160"/>
      </w:pPr>
      <w:r>
        <w:t xml:space="preserve"/>
      </w:r>
    </w:p>
    <w:p>
      <w:pPr>
        <w:spacing w:after="60" w:before="60"/>
      </w:pPr>
      <w:r>
        <w:rPr>
          <w:rFonts w:ascii="Arial" w:cs="Arial" w:eastAsia="Arial" w:hAnsi="Arial"/>
          <w:color w:val="2D3748"/>
          <w:sz w:val="22"/>
          <w:szCs w:val="22"/>
        </w:rPr>
        <w:t xml:space="preserve">Hiring managers and collaborators in biotech and specialty chemicals see hundreds of chemist profiles. The technical credentials — NMR, HPLC, multi-step synthesis — are table stakes. What they rarely see is evidence that someone can:</w:t>
      </w:r>
    </w:p>
    <w:p>
      <w:pPr>
        <w:spacing w:after="0" w:before="60"/>
      </w:pPr>
      <w:r>
        <w:t xml:space="preserve"/>
      </w:r>
    </w:p>
    <w:p>
      <w:pPr>
        <w:pStyle w:val="ListParagraph"/>
        <w:numPr>
          <w:ilvl w:val="0"/>
          <w:numId w:val="2"/>
        </w:numPr>
        <w:spacing w:after="40" w:before="40"/>
        <w:ind w:left="720" w:hanging="360"/>
      </w:pPr>
      <w:r>
        <w:rPr>
          <w:rFonts w:ascii="Arial" w:cs="Arial" w:eastAsia="Arial" w:hAnsi="Arial"/>
          <w:color w:val="2D3748"/>
          <w:sz w:val="22"/>
          <w:szCs w:val="22"/>
        </w:rPr>
        <w:t xml:space="preserve">Translate complex science into narratives that move non-specialists</w:t>
      </w:r>
    </w:p>
    <w:p>
      <w:pPr>
        <w:pStyle w:val="ListParagraph"/>
        <w:numPr>
          <w:ilvl w:val="0"/>
          <w:numId w:val="2"/>
        </w:numPr>
        <w:spacing w:after="40" w:before="40"/>
        <w:ind w:left="720" w:hanging="360"/>
      </w:pPr>
      <w:r>
        <w:rPr>
          <w:rFonts w:ascii="Arial" w:cs="Arial" w:eastAsia="Arial" w:hAnsi="Arial"/>
          <w:color w:val="2D3748"/>
          <w:sz w:val="22"/>
          <w:szCs w:val="22"/>
        </w:rPr>
        <w:t xml:space="preserve">Operate fluidly between analytical and intuitive thinking modes</w:t>
      </w:r>
    </w:p>
    <w:p>
      <w:pPr>
        <w:pStyle w:val="ListParagraph"/>
        <w:numPr>
          <w:ilvl w:val="0"/>
          <w:numId w:val="2"/>
        </w:numPr>
        <w:spacing w:after="40" w:before="40"/>
        <w:ind w:left="720" w:hanging="360"/>
      </w:pPr>
      <w:r>
        <w:rPr>
          <w:rFonts w:ascii="Arial" w:cs="Arial" w:eastAsia="Arial" w:hAnsi="Arial"/>
          <w:color w:val="2D3748"/>
          <w:sz w:val="22"/>
          <w:szCs w:val="22"/>
        </w:rPr>
        <w:t xml:space="preserve">Bring genuine creative range to a problem rather than a single framework</w:t>
      </w:r>
    </w:p>
    <w:p>
      <w:pPr>
        <w:spacing w:after="0" w:before="80"/>
      </w:pPr>
      <w:r>
        <w:t xml:space="preserve"/>
      </w:r>
    </w:p>
    <w:p>
      <w:pPr>
        <w:spacing w:after="60" w:before="60"/>
      </w:pPr>
      <w:r>
        <w:rPr>
          <w:rFonts w:ascii="Arial" w:cs="Arial" w:eastAsia="Arial" w:hAnsi="Arial"/>
          <w:color w:val="2D3748"/>
          <w:sz w:val="22"/>
          <w:szCs w:val="22"/>
        </w:rPr>
        <w:t xml:space="preserve">Your creative work is direct evidence of all three. The section doesn't soften your scientific identity — it deepens it.</w:t>
      </w:r>
    </w:p>
    <w:p>
      <w:pPr>
        <w:spacing w:after="0" w:before="120"/>
      </w:pPr>
      <w:r>
        <w:t xml:space="preserve"/>
      </w:r>
    </w:p>
    <w:p>
      <w:pPr>
        <w:spacing w:after="120" w:before="320"/>
      </w:pPr>
      <w:r>
        <w:rPr>
          <w:rFonts w:ascii="Arial" w:cs="Arial" w:eastAsia="Arial" w:hAnsi="Arial"/>
          <w:b/>
          <w:bCs/>
          <w:color w:val="1A2B4A"/>
          <w:sz w:val="26"/>
          <w:szCs w:val="26"/>
        </w:rPr>
        <w:t xml:space="preserve">Section Headline Copy</w:t>
      </w:r>
    </w:p>
    <w:p>
      <w:pPr>
        <w:pBdr>
          <w:bottom w:val="single" w:color="E2E8F0" w:sz="4" w:space="1"/>
        </w:pBdr>
        <w:spacing w:after="160" w:before="160"/>
      </w:pPr>
      <w:r>
        <w:t xml:space="preserve"/>
      </w:r>
    </w:p>
    <w:p>
      <w:pPr>
        <w:spacing w:after="0" w:before="40"/>
      </w:pPr>
      <w:r>
        <w:t xml:space="preserve"/>
      </w:r>
    </w:p>
    <w:p>
      <w:pPr>
        <w:spacing w:after="80" w:before="240"/>
      </w:pPr>
      <w:r>
        <w:rPr>
          <w:rFonts w:ascii="Arial" w:cs="Arial" w:eastAsia="Arial" w:hAnsi="Arial"/>
          <w:b/>
          <w:bCs/>
          <w:color w:val="0D7A6E"/>
          <w:sz w:val="22"/>
          <w:szCs w:val="22"/>
        </w:rPr>
        <w:t xml:space="preserve">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3" w:val="clear"/>
            <w:tcMar>
              <w:top w:type="dxa" w:w="160"/>
              <w:left w:type="dxa" w:w="240"/>
              <w:bottom w:type="dxa" w:w="160"/>
              <w:right w:type="dxa" w:w="240"/>
            </w:tcMar>
          </w:tcPr>
          <w:p>
            <w:pPr>
              <w:spacing w:after="0" w:before="0"/>
            </w:pPr>
            <w:r>
              <w:rPr>
                <w:rFonts w:ascii="Arial" w:cs="Arial" w:eastAsia="Arial" w:hAnsi="Arial"/>
                <w:i/>
                <w:iCs/>
                <w:color w:val="1A2B4A"/>
                <w:sz w:val="22"/>
                <w:szCs w:val="22"/>
              </w:rPr>
              <w:t xml:space="preserve">The Creative Mind Behind the Chemistry</w:t>
            </w:r>
          </w:p>
        </w:tc>
      </w:tr>
    </w:tbl>
    <w:p>
      <w:pPr>
        <w:spacing w:after="0" w:before="80"/>
      </w:pPr>
      <w:r>
        <w:t xml:space="preserve"/>
      </w:r>
    </w:p>
    <w:p>
      <w:pPr>
        <w:spacing w:after="80" w:before="240"/>
      </w:pPr>
      <w:r>
        <w:rPr>
          <w:rFonts w:ascii="Arial" w:cs="Arial" w:eastAsia="Arial" w:hAnsi="Arial"/>
          <w:b/>
          <w:bCs/>
          <w:color w:val="0D7A6E"/>
          <w:sz w:val="22"/>
          <w:szCs w:val="22"/>
        </w:rPr>
        <w:t xml:space="preserve">INTRO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3" w:val="clear"/>
            <w:tcMar>
              <w:top w:type="dxa" w:w="160"/>
              <w:left w:type="dxa" w:w="240"/>
              <w:bottom w:type="dxa" w:w="160"/>
              <w:right w:type="dxa" w:w="240"/>
            </w:tcMar>
          </w:tcPr>
          <w:p>
            <w:pPr>
              <w:spacing w:after="0" w:before="0"/>
            </w:pPr>
            <w:r>
              <w:rPr>
                <w:rFonts w:ascii="Arial" w:cs="Arial" w:eastAsia="Arial" w:hAnsi="Arial"/>
                <w:i/>
                <w:iCs/>
                <w:color w:val="2D3748"/>
                <w:sz w:val="22"/>
                <w:szCs w:val="22"/>
              </w:rPr>
              <w:t xml:space="preserve">The same instincts that make a good chemist — pattern recognition, tolerance for ambiguity, the ability to reframe a problem entirely — show up in creative work too. I write, direct, and compose. Not as a hobby separate from science, but as a practice that sharpens the way I think across all domains.</w:t>
            </w:r>
          </w:p>
        </w:tc>
      </w:tr>
    </w:tbl>
    <w:p>
      <w:pPr>
        <w:spacing w:after="0" w:before="120"/>
      </w:pPr>
      <w:r>
        <w:t xml:space="preserve"/>
      </w:r>
    </w:p>
    <w:p>
      <w:pPr>
        <w:spacing w:after="120" w:before="320"/>
      </w:pPr>
      <w:r>
        <w:rPr>
          <w:rFonts w:ascii="Arial" w:cs="Arial" w:eastAsia="Arial" w:hAnsi="Arial"/>
          <w:b/>
          <w:bCs/>
          <w:color w:val="1A2B4A"/>
          <w:sz w:val="26"/>
          <w:szCs w:val="26"/>
        </w:rPr>
        <w:t xml:space="preserve">Crossover Cards — Copy</w:t>
      </w:r>
    </w:p>
    <w:p>
      <w:pPr>
        <w:pBdr>
          <w:bottom w:val="single" w:color="E2E8F0" w:sz="4" w:space="1"/>
        </w:pBdr>
        <w:spacing w:after="160" w:before="160"/>
      </w:pPr>
      <w:r>
        <w:t xml:space="preserve"/>
      </w:r>
    </w:p>
    <w:p>
      <w:pPr>
        <w:spacing w:after="60" w:before="60"/>
      </w:pPr>
      <w:r>
        <w:rPr>
          <w:rFonts w:ascii="Arial" w:cs="Arial" w:eastAsia="Arial" w:hAnsi="Arial"/>
          <w:color w:val="2D3748"/>
          <w:sz w:val="22"/>
          <w:szCs w:val="22"/>
        </w:rPr>
        <w:t xml:space="preserve">Four tiles that connect each creative discipline to a professional competency. This framing is key — it stops the section from reading as a personal interest list.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1A2B4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Creative Discipline → Skill</w:t>
            </w:r>
          </w:p>
        </w:tc>
        <w:tc>
          <w:tcPr>
            <w:tcW w:type="dxa" w:w="6760"/>
            <w:tcBorders>
              <w:top w:val="single" w:color="CBD5E0" w:sz="1"/>
              <w:left w:val="single" w:color="CBD5E0" w:sz="1"/>
              <w:bottom w:val="single" w:color="CBD5E0" w:sz="1"/>
              <w:right w:val="single" w:color="CBD5E0" w:sz="1"/>
            </w:tcBorders>
            <w:shd w:fill="1A2B4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Copy</w:t>
            </w:r>
          </w:p>
        </w:tc>
      </w:tr>
      <w:tr>
        <w:tc>
          <w:tcPr>
            <w:tcW w:type="dxa" w:w="2800"/>
            <w:tcBorders>
              <w:top w:val="single" w:color="CBD5E0" w:sz="1"/>
              <w:left w:val="single" w:color="CBD5E0" w:sz="1"/>
              <w:bottom w:val="single" w:color="CBD5E0" w:sz="1"/>
              <w:right w:val="single" w:color="CBD5E0" w:sz="1"/>
            </w:tcBorders>
            <w:shd w:fill="E8F5F3" w:val="clear"/>
            <w:tcMar>
              <w:top w:type="dxa" w:w="80"/>
              <w:left w:type="dxa" w:w="120"/>
              <w:bottom w:type="dxa" w:w="80"/>
              <w:right w:type="dxa" w:w="120"/>
            </w:tcMar>
          </w:tcPr>
          <w:p>
            <w:pPr>
              <w:spacing w:after="0" w:before="0"/>
            </w:pPr>
            <w:r>
              <w:rPr>
                <w:rFonts w:ascii="Arial" w:cs="Arial" w:eastAsia="Arial" w:hAnsi="Arial"/>
                <w:b/>
                <w:bCs/>
                <w:color w:val="0D7A6E"/>
                <w:sz w:val="20"/>
                <w:szCs w:val="20"/>
              </w:rPr>
              <w:t xml:space="preserve">🎬 Storytelling → Science Communication</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Directing a national award-winning science film taught me how to translate dense technical content into narratives that move people. That skill is directly at work when I present research findings, write cross-functional briefs, or align a biology team with a synthetic strategy.</w:t>
            </w:r>
          </w:p>
        </w:tc>
      </w:tr>
      <w:tr>
        <w:tc>
          <w:tcPr>
            <w:tcW w:type="dxa" w:w="2800"/>
            <w:tcBorders>
              <w:top w:val="single" w:color="CBD5E0" w:sz="1"/>
              <w:left w:val="single" w:color="CBD5E0" w:sz="1"/>
              <w:bottom w:val="single" w:color="CBD5E0" w:sz="1"/>
              <w:right w:val="single" w:color="CBD5E0" w:sz="1"/>
            </w:tcBorders>
            <w:shd w:fill="E8F5F3" w:val="clear"/>
            <w:tcMar>
              <w:top w:type="dxa" w:w="80"/>
              <w:left w:type="dxa" w:w="120"/>
              <w:bottom w:type="dxa" w:w="80"/>
              <w:right w:type="dxa" w:w="120"/>
            </w:tcMar>
          </w:tcPr>
          <w:p>
            <w:pPr>
              <w:spacing w:after="0" w:before="0"/>
            </w:pPr>
            <w:r>
              <w:rPr>
                <w:rFonts w:ascii="Arial" w:cs="Arial" w:eastAsia="Arial" w:hAnsi="Arial"/>
                <w:b/>
                <w:bCs/>
                <w:color w:val="0D7A6E"/>
                <w:sz w:val="20"/>
                <w:szCs w:val="20"/>
              </w:rPr>
              <w:t xml:space="preserve">✍️ Poetry → Precision of Language</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Writing poetry is an exercise in saying exactly the right thing with the minimum number of words — the same discipline that makes a well-characterized compound report or a clear methods section. Clarity is clarity, whether the medium is verse or a reaction scheme.</w:t>
            </w:r>
          </w:p>
        </w:tc>
      </w:tr>
      <w:tr>
        <w:tc>
          <w:tcPr>
            <w:tcW w:type="dxa" w:w="2800"/>
            <w:tcBorders>
              <w:top w:val="single" w:color="CBD5E0" w:sz="1"/>
              <w:left w:val="single" w:color="CBD5E0" w:sz="1"/>
              <w:bottom w:val="single" w:color="CBD5E0" w:sz="1"/>
              <w:right w:val="single" w:color="CBD5E0" w:sz="1"/>
            </w:tcBorders>
            <w:shd w:fill="E8F5F3" w:val="clear"/>
            <w:tcMar>
              <w:top w:type="dxa" w:w="80"/>
              <w:left w:type="dxa" w:w="120"/>
              <w:bottom w:type="dxa" w:w="80"/>
              <w:right w:type="dxa" w:w="120"/>
            </w:tcMar>
          </w:tcPr>
          <w:p>
            <w:pPr>
              <w:spacing w:after="0" w:before="0"/>
            </w:pPr>
            <w:r>
              <w:rPr>
                <w:rFonts w:ascii="Arial" w:cs="Arial" w:eastAsia="Arial" w:hAnsi="Arial"/>
                <w:b/>
                <w:bCs/>
                <w:color w:val="0D7A6E"/>
                <w:sz w:val="20"/>
                <w:szCs w:val="20"/>
              </w:rPr>
              <w:t xml:space="preserve">🎵 Music → Systems Thinking</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Composing requires holding an entire architecture in your head while attending to individual notes — the same cognitive mode as designing a multi-step synthetic route. Both demand awareness of how each decision propagates through the whole.</w:t>
            </w:r>
          </w:p>
        </w:tc>
      </w:tr>
      <w:tr>
        <w:tc>
          <w:tcPr>
            <w:tcW w:type="dxa" w:w="2800"/>
            <w:tcBorders>
              <w:top w:val="single" w:color="CBD5E0" w:sz="1"/>
              <w:left w:val="single" w:color="CBD5E0" w:sz="1"/>
              <w:bottom w:val="single" w:color="CBD5E0" w:sz="1"/>
              <w:right w:val="single" w:color="CBD5E0" w:sz="1"/>
            </w:tcBorders>
            <w:shd w:fill="E8F5F3" w:val="clear"/>
            <w:tcMar>
              <w:top w:type="dxa" w:w="80"/>
              <w:left w:type="dxa" w:w="120"/>
              <w:bottom w:type="dxa" w:w="80"/>
              <w:right w:type="dxa" w:w="120"/>
            </w:tcMar>
          </w:tcPr>
          <w:p>
            <w:pPr>
              <w:spacing w:after="0" w:before="0"/>
            </w:pPr>
            <w:r>
              <w:rPr>
                <w:rFonts w:ascii="Arial" w:cs="Arial" w:eastAsia="Arial" w:hAnsi="Arial"/>
                <w:b/>
                <w:bCs/>
                <w:color w:val="0D7A6E"/>
                <w:sz w:val="20"/>
                <w:szCs w:val="20"/>
              </w:rPr>
              <w:t xml:space="preserve">🔬 Multidisciplinary by Design</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2D3748"/>
                <w:sz w:val="20"/>
                <w:szCs w:val="20"/>
              </w:rPr>
              <w:t xml:space="preserve">Chemists who only think like chemists hit walls that require other tools to get through. My creative practice keeps me genuinely cross-disciplinary — comfortable moving between intuitive and analytical modes, and less likely to be stuck in a single problem-solving frame.</w:t>
            </w:r>
          </w:p>
        </w:tc>
      </w:tr>
    </w:tbl>
    <w:p>
      <w:pPr>
        <w:spacing w:after="0" w:before="120"/>
      </w:pPr>
      <w:r>
        <w:t xml:space="preserve"/>
      </w:r>
    </w:p>
    <w:p>
      <w:pPr>
        <w:spacing w:after="120" w:before="320"/>
      </w:pPr>
      <w:r>
        <w:rPr>
          <w:rFonts w:ascii="Arial" w:cs="Arial" w:eastAsia="Arial" w:hAnsi="Arial"/>
          <w:b/>
          <w:bCs/>
          <w:color w:val="1A2B4A"/>
          <w:sz w:val="26"/>
          <w:szCs w:val="26"/>
        </w:rPr>
        <w:t xml:space="preserve">Creative Works — Linked Entries</w:t>
      </w:r>
    </w:p>
    <w:p>
      <w:pPr>
        <w:pBdr>
          <w:bottom w:val="single" w:color="E2E8F0" w:sz="4" w:space="1"/>
        </w:pBdr>
        <w:spacing w:after="160" w:before="160"/>
      </w:pPr>
      <w:r>
        <w:t xml:space="preserve"/>
      </w:r>
    </w:p>
    <w:p>
      <w:pPr>
        <w:spacing w:after="60" w:before="60"/>
      </w:pPr>
      <w:r>
        <w:rPr>
          <w:rFonts w:ascii="Arial" w:cs="Arial" w:eastAsia="Arial" w:hAnsi="Arial"/>
          <w:color w:val="2D3748"/>
          <w:sz w:val="22"/>
          <w:szCs w:val="22"/>
        </w:rPr>
        <w:t xml:space="preserve">Three hyperlinked work cards. Each links directly to the YouTube URL provided.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BD5E0" w:sz="1"/>
              <w:left w:val="single" w:color="CBD5E0" w:sz="1"/>
              <w:bottom w:val="single" w:color="CBD5E0" w:sz="1"/>
              <w:right w:val="single" w:color="CBD5E0" w:sz="1"/>
            </w:tcBorders>
            <w:shd w:fill="1A2B4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2800"/>
            <w:tcBorders>
              <w:top w:val="single" w:color="CBD5E0" w:sz="1"/>
              <w:left w:val="single" w:color="CBD5E0" w:sz="1"/>
              <w:bottom w:val="single" w:color="CBD5E0" w:sz="1"/>
              <w:right w:val="single" w:color="CBD5E0" w:sz="1"/>
            </w:tcBorders>
            <w:shd w:fill="1A2B4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Title</w:t>
            </w:r>
          </w:p>
        </w:tc>
        <w:tc>
          <w:tcPr>
            <w:tcW w:type="dxa" w:w="5360"/>
            <w:tcBorders>
              <w:top w:val="single" w:color="CBD5E0" w:sz="1"/>
              <w:left w:val="single" w:color="CBD5E0" w:sz="1"/>
              <w:bottom w:val="single" w:color="CBD5E0" w:sz="1"/>
              <w:right w:val="single" w:color="CBD5E0" w:sz="1"/>
            </w:tcBorders>
            <w:shd w:fill="1A2B4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Link + Description</w:t>
            </w:r>
          </w:p>
        </w:tc>
      </w:tr>
      <w:tr>
        <w:tc>
          <w:tcPr>
            <w:tcW w:type="dxa" w:w="1200"/>
            <w:tcBorders>
              <w:top w:val="single" w:color="CBD5E0" w:sz="1"/>
              <w:left w:val="single" w:color="CBD5E0" w:sz="1"/>
              <w:bottom w:val="single" w:color="CBD5E0" w:sz="1"/>
              <w:right w:val="single" w:color="CBD5E0" w:sz="1"/>
            </w:tcBorders>
            <w:shd w:fill="FDF6E3" w:val="clear"/>
            <w:tcMar>
              <w:top w:type="dxa" w:w="100"/>
              <w:left w:type="dxa" w:w="120"/>
              <w:bottom w:type="dxa" w:w="100"/>
              <w:right w:type="dxa" w:w="120"/>
            </w:tcMar>
          </w:tcPr>
          <w:p>
            <w:pPr>
              <w:spacing w:after="0" w:before="0"/>
            </w:pPr>
            <w:r>
              <w:rPr>
                <w:rFonts w:ascii="Arial" w:cs="Arial" w:eastAsia="Arial" w:hAnsi="Arial"/>
                <w:b/>
                <w:bCs/>
                <w:color w:val="B8860B"/>
                <w:sz w:val="20"/>
                <w:szCs w:val="20"/>
              </w:rPr>
              <w:t xml:space="preserve">🏆 Film</w:t>
            </w:r>
          </w:p>
        </w:tc>
        <w:tc>
          <w:tcPr>
            <w:tcW w:type="dxa" w:w="2800"/>
            <w:tcBorders>
              <w:top w:val="single" w:color="CBD5E0" w:sz="1"/>
              <w:left w:val="single" w:color="CBD5E0" w:sz="1"/>
              <w:bottom w:val="single" w:color="CBD5E0" w:sz="1"/>
              <w:right w:val="single" w:color="CBD5E0" w:sz="1"/>
            </w:tcBorders>
            <w:tcMar>
              <w:top w:type="dxa" w:w="100"/>
              <w:left w:type="dxa" w:w="120"/>
              <w:bottom w:type="dxa" w:w="100"/>
              <w:right w:type="dxa" w:w="120"/>
            </w:tcMar>
          </w:tcPr>
          <w:p>
            <w:pPr>
              <w:spacing w:after="0" w:before="0"/>
            </w:pPr>
            <w:r>
              <w:rPr>
                <w:rFonts w:ascii="Arial" w:cs="Arial" w:eastAsia="Arial" w:hAnsi="Arial"/>
                <w:b/>
                <w:bCs/>
                <w:color w:val="1A2B4A"/>
                <w:sz w:val="20"/>
                <w:szCs w:val="20"/>
              </w:rPr>
              <w:t xml:space="preserve">Short Film on Climate Change</w:t>
            </w:r>
          </w:p>
        </w:tc>
        <w:tc>
          <w:tcPr>
            <w:tcW w:type="dxa" w:w="5360"/>
            <w:tcBorders>
              <w:top w:val="single" w:color="CBD5E0" w:sz="1"/>
              <w:left w:val="single" w:color="CBD5E0" w:sz="1"/>
              <w:bottom w:val="single" w:color="CBD5E0" w:sz="1"/>
              <w:right w:val="single" w:color="CBD5E0" w:sz="1"/>
            </w:tcBorders>
            <w:tcMar>
              <w:top w:type="dxa" w:w="100"/>
              <w:left w:type="dxa" w:w="120"/>
              <w:bottom w:type="dxa" w:w="100"/>
              <w:right w:type="dxa" w:w="120"/>
            </w:tcMar>
          </w:tcPr>
          <w:p>
            <w:pPr>
              <w:spacing w:after="40" w:before="0"/>
            </w:pPr>
            <w:hyperlink w:history="1" r:id="rIdlzlccq_2xlfhdjvlhkgic">
              <w:r>
                <w:rPr>
                  <w:rFonts w:ascii="Arial" w:cs="Arial" w:eastAsia="Arial" w:hAnsi="Arial"/>
                  <w:color w:val="0D7A6E"/>
                  <w:sz w:val="20"/>
                  <w:szCs w:val="20"/>
                  <w:u w:val="single"/>
                </w:rPr>
                <w:t xml:space="preserve">youtube.com/watch?v=ea4wMg-WAwg</w:t>
              </w:r>
            </w:hyperlink>
          </w:p>
          <w:p>
            <w:pPr>
              <w:spacing w:after="0" w:before="0"/>
            </w:pPr>
            <w:r>
              <w:rPr>
                <w:rFonts w:ascii="Arial" w:cs="Arial" w:eastAsia="Arial" w:hAnsi="Arial"/>
                <w:i/>
                <w:iCs/>
                <w:color w:val="4A5568"/>
                <w:sz w:val="20"/>
                <w:szCs w:val="20"/>
              </w:rPr>
              <w:t xml:space="preserve">Bronze Beaver Award winner at National Science Film Festival. Written and directed by Melvin Thomas.</w:t>
            </w:r>
          </w:p>
        </w:tc>
      </w:tr>
      <w:tr>
        <w:tc>
          <w:tcPr>
            <w:tcW w:type="dxa" w:w="1200"/>
            <w:tcBorders>
              <w:top w:val="single" w:color="CBD5E0" w:sz="1"/>
              <w:left w:val="single" w:color="CBD5E0" w:sz="1"/>
              <w:bottom w:val="single" w:color="CBD5E0" w:sz="1"/>
              <w:right w:val="single" w:color="CBD5E0" w:sz="1"/>
            </w:tcBorders>
            <w:shd w:fill="E8F5F3" w:val="clear"/>
            <w:tcMar>
              <w:top w:type="dxa" w:w="100"/>
              <w:left w:type="dxa" w:w="120"/>
              <w:bottom w:type="dxa" w:w="100"/>
              <w:right w:type="dxa" w:w="120"/>
            </w:tcMar>
          </w:tcPr>
          <w:p>
            <w:pPr>
              <w:spacing w:after="0" w:before="0"/>
            </w:pPr>
            <w:r>
              <w:rPr>
                <w:rFonts w:ascii="Arial" w:cs="Arial" w:eastAsia="Arial" w:hAnsi="Arial"/>
                <w:b/>
                <w:bCs/>
                <w:color w:val="0D7A6E"/>
                <w:sz w:val="20"/>
                <w:szCs w:val="20"/>
              </w:rPr>
              <w:t xml:space="preserve">✍️ Poem</w:t>
            </w:r>
          </w:p>
        </w:tc>
        <w:tc>
          <w:tcPr>
            <w:tcW w:type="dxa" w:w="2800"/>
            <w:tcBorders>
              <w:top w:val="single" w:color="CBD5E0" w:sz="1"/>
              <w:left w:val="single" w:color="CBD5E0" w:sz="1"/>
              <w:bottom w:val="single" w:color="CBD5E0" w:sz="1"/>
              <w:right w:val="single" w:color="CBD5E0" w:sz="1"/>
            </w:tcBorders>
            <w:tcMar>
              <w:top w:type="dxa" w:w="100"/>
              <w:left w:type="dxa" w:w="120"/>
              <w:bottom w:type="dxa" w:w="100"/>
              <w:right w:type="dxa" w:w="120"/>
            </w:tcMar>
          </w:tcPr>
          <w:p>
            <w:pPr>
              <w:spacing w:after="0" w:before="0"/>
            </w:pPr>
            <w:r>
              <w:rPr>
                <w:rFonts w:ascii="Arial" w:cs="Arial" w:eastAsia="Arial" w:hAnsi="Arial"/>
                <w:b/>
                <w:bCs/>
                <w:color w:val="1A2B4A"/>
                <w:sz w:val="20"/>
                <w:szCs w:val="20"/>
              </w:rPr>
              <w:t xml:space="preserve">MERCY — A Poem on Self-Compassion &amp; Self-Love</w:t>
            </w:r>
          </w:p>
        </w:tc>
        <w:tc>
          <w:tcPr>
            <w:tcW w:type="dxa" w:w="5360"/>
            <w:tcBorders>
              <w:top w:val="single" w:color="CBD5E0" w:sz="1"/>
              <w:left w:val="single" w:color="CBD5E0" w:sz="1"/>
              <w:bottom w:val="single" w:color="CBD5E0" w:sz="1"/>
              <w:right w:val="single" w:color="CBD5E0" w:sz="1"/>
            </w:tcBorders>
            <w:tcMar>
              <w:top w:type="dxa" w:w="100"/>
              <w:left w:type="dxa" w:w="120"/>
              <w:bottom w:type="dxa" w:w="100"/>
              <w:right w:type="dxa" w:w="120"/>
            </w:tcMar>
          </w:tcPr>
          <w:p>
            <w:pPr>
              <w:spacing w:after="40" w:before="0"/>
            </w:pPr>
            <w:hyperlink w:history="1" r:id="rIdp-b3pe_4rlzskgqso_elr">
              <w:r>
                <w:rPr>
                  <w:rFonts w:ascii="Arial" w:cs="Arial" w:eastAsia="Arial" w:hAnsi="Arial"/>
                  <w:color w:val="0D7A6E"/>
                  <w:sz w:val="20"/>
                  <w:szCs w:val="20"/>
                  <w:u w:val="single"/>
                </w:rPr>
                <w:t xml:space="preserve">youtube.com/watch?v=mF6nDyJZ4p0</w:t>
              </w:r>
            </w:hyperlink>
          </w:p>
          <w:p>
            <w:pPr>
              <w:spacing w:after="0" w:before="0"/>
            </w:pPr>
            <w:r>
              <w:rPr>
                <w:rFonts w:ascii="Arial" w:cs="Arial" w:eastAsia="Arial" w:hAnsi="Arial"/>
                <w:i/>
                <w:iCs/>
                <w:color w:val="4A5568"/>
                <w:sz w:val="20"/>
                <w:szCs w:val="20"/>
              </w:rPr>
              <w:t xml:space="preserve">A letter-form poem on the practice of self-compassion. Written and performed by Melvin Thomas.</w:t>
            </w:r>
          </w:p>
        </w:tc>
      </w:tr>
      <w:tr>
        <w:tc>
          <w:tcPr>
            <w:tcW w:type="dxa" w:w="1200"/>
            <w:tcBorders>
              <w:top w:val="single" w:color="CBD5E0" w:sz="1"/>
              <w:left w:val="single" w:color="CBD5E0" w:sz="1"/>
              <w:bottom w:val="single" w:color="CBD5E0" w:sz="1"/>
              <w:right w:val="single" w:color="CBD5E0" w:sz="1"/>
            </w:tcBorders>
            <w:shd w:fill="EEF1F6" w:val="clear"/>
            <w:tcMar>
              <w:top w:type="dxa" w:w="100"/>
              <w:left w:type="dxa" w:w="120"/>
              <w:bottom w:type="dxa" w:w="100"/>
              <w:right w:type="dxa" w:w="120"/>
            </w:tcMar>
          </w:tcPr>
          <w:p>
            <w:pPr>
              <w:spacing w:after="0" w:before="0"/>
            </w:pPr>
            <w:r>
              <w:rPr>
                <w:rFonts w:ascii="Arial" w:cs="Arial" w:eastAsia="Arial" w:hAnsi="Arial"/>
                <w:b/>
                <w:bCs/>
                <w:color w:val="1A2B4A"/>
                <w:sz w:val="20"/>
                <w:szCs w:val="20"/>
              </w:rPr>
              <w:t xml:space="preserve">🎵 Song</w:t>
            </w:r>
          </w:p>
        </w:tc>
        <w:tc>
          <w:tcPr>
            <w:tcW w:type="dxa" w:w="2800"/>
            <w:tcBorders>
              <w:top w:val="single" w:color="CBD5E0" w:sz="1"/>
              <w:left w:val="single" w:color="CBD5E0" w:sz="1"/>
              <w:bottom w:val="single" w:color="CBD5E0" w:sz="1"/>
              <w:right w:val="single" w:color="CBD5E0" w:sz="1"/>
            </w:tcBorders>
            <w:tcMar>
              <w:top w:type="dxa" w:w="100"/>
              <w:left w:type="dxa" w:w="120"/>
              <w:bottom w:type="dxa" w:w="100"/>
              <w:right w:type="dxa" w:w="120"/>
            </w:tcMar>
          </w:tcPr>
          <w:p>
            <w:pPr>
              <w:spacing w:after="0" w:before="0"/>
            </w:pPr>
            <w:r>
              <w:rPr>
                <w:rFonts w:ascii="Arial" w:cs="Arial" w:eastAsia="Arial" w:hAnsi="Arial"/>
                <w:b/>
                <w:bCs/>
                <w:color w:val="1A2B4A"/>
                <w:sz w:val="20"/>
                <w:szCs w:val="20"/>
              </w:rPr>
              <w:t xml:space="preserve">The Gratitude Song</w:t>
            </w:r>
          </w:p>
        </w:tc>
        <w:tc>
          <w:tcPr>
            <w:tcW w:type="dxa" w:w="5360"/>
            <w:tcBorders>
              <w:top w:val="single" w:color="CBD5E0" w:sz="1"/>
              <w:left w:val="single" w:color="CBD5E0" w:sz="1"/>
              <w:bottom w:val="single" w:color="CBD5E0" w:sz="1"/>
              <w:right w:val="single" w:color="CBD5E0" w:sz="1"/>
            </w:tcBorders>
            <w:tcMar>
              <w:top w:type="dxa" w:w="100"/>
              <w:left w:type="dxa" w:w="120"/>
              <w:bottom w:type="dxa" w:w="100"/>
              <w:right w:type="dxa" w:w="120"/>
            </w:tcMar>
          </w:tcPr>
          <w:p>
            <w:pPr>
              <w:spacing w:after="40" w:before="0"/>
            </w:pPr>
            <w:hyperlink w:history="1" r:id="rIdc9iigd97e5jwajpvih712">
              <w:r>
                <w:rPr>
                  <w:rFonts w:ascii="Arial" w:cs="Arial" w:eastAsia="Arial" w:hAnsi="Arial"/>
                  <w:color w:val="0D7A6E"/>
                  <w:sz w:val="20"/>
                  <w:szCs w:val="20"/>
                  <w:u w:val="single"/>
                </w:rPr>
                <w:t xml:space="preserve">youtube.com/watch?v=PcqzgKCPtOw</w:t>
              </w:r>
            </w:hyperlink>
          </w:p>
          <w:p>
            <w:pPr>
              <w:spacing w:after="0" w:before="0"/>
            </w:pPr>
            <w:r>
              <w:rPr>
                <w:rFonts w:ascii="Arial" w:cs="Arial" w:eastAsia="Arial" w:hAnsi="Arial"/>
                <w:i/>
                <w:iCs/>
                <w:color w:val="4A5568"/>
                <w:sz w:val="20"/>
                <w:szCs w:val="20"/>
              </w:rPr>
              <w:t xml:space="preserve">An original composition on gratitude as practice. Written, composed, and performed by Melvin Thomas.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3" w:val="clear"/>
            <w:tcMar>
              <w:top w:type="dxa" w:w="160"/>
              <w:left w:type="dxa" w:w="240"/>
              <w:bottom w:type="dxa" w:w="160"/>
              <w:right w:type="dxa" w:w="240"/>
            </w:tcMar>
          </w:tcPr>
          <w:p>
            <w:pPr>
              <w:spacing w:after="0" w:before="0"/>
            </w:pPr>
            <w:r>
              <w:rPr>
                <w:rFonts w:ascii="Arial" w:cs="Arial" w:eastAsia="Arial" w:hAnsi="Arial"/>
                <w:i/>
                <w:iCs/>
                <w:color w:val="2D3748"/>
                <w:sz w:val="22"/>
                <w:szCs w:val="22"/>
              </w:rPr>
              <w:t xml:space="preserve">Implementation note: This section is already built into the HTML file provided. The dark navy/gold palette distinguishes it visually from the teal science sections — same design language, different register. YouTube thumbnails auto-load via the standard img.youtube.com URL pattern.</w:t>
            </w:r>
          </w:p>
        </w:tc>
      </w:tr>
    </w:tbl>
    <w:p>
      <w:r>
        <w:br w:type="page"/>
      </w:r>
    </w:p>
    <w:p>
      <w:pPr>
        <w:pBdr>
          <w:bottom w:val="single" w:color="0D7A6E" w:sz="8" w:space="4"/>
        </w:pBdr>
        <w:spacing w:after="200" w:before="400"/>
      </w:pPr>
      <w:r>
        <w:rPr>
          <w:rFonts w:ascii="Arial" w:cs="Arial" w:eastAsia="Arial" w:hAnsi="Arial"/>
          <w:b/>
          <w:bCs/>
          <w:color w:val="1A2B4A"/>
          <w:sz w:val="36"/>
          <w:szCs w:val="36"/>
        </w:rPr>
        <w:t xml:space="preserve">IMPLEMENTATION CHECKLIST</w:t>
      </w:r>
    </w:p>
    <w:p>
      <w:pPr>
        <w:spacing w:after="60" w:before="60"/>
      </w:pPr>
      <w:r>
        <w:rPr>
          <w:rFonts w:ascii="Arial" w:cs="Arial" w:eastAsia="Arial" w:hAnsi="Arial"/>
          <w:color w:val="2D3748"/>
          <w:sz w:val="22"/>
          <w:szCs w:val="22"/>
        </w:rPr>
        <w:t xml:space="preserve">Work through these in order — each takes &lt; 30 minutes.</w:t>
      </w:r>
    </w:p>
    <w:p>
      <w:pPr>
        <w:spacing w:after="0" w:before="120"/>
      </w:pPr>
      <w:r>
        <w:t xml:space="preserve"/>
      </w:r>
    </w:p>
    <w:p>
      <w:pPr>
        <w:spacing w:after="120" w:before="320"/>
      </w:pPr>
      <w:r>
        <w:rPr>
          <w:rFonts w:ascii="Arial" w:cs="Arial" w:eastAsia="Arial" w:hAnsi="Arial"/>
          <w:b/>
          <w:bCs/>
          <w:color w:val="1A2B4A"/>
          <w:sz w:val="26"/>
          <w:szCs w:val="26"/>
        </w:rPr>
        <w:t xml:space="preserve">Phase 1 — Copy &amp; Content (1–2 hours)</w:t>
      </w:r>
    </w:p>
    <w:p>
      <w:pPr>
        <w:pBdr>
          <w:bottom w:val="single" w:color="E2E8F0" w:sz="4" w:space="1"/>
        </w:pBdr>
        <w:spacing w:after="160" w:before="160"/>
      </w:pPr>
      <w:r>
        <w:t xml:space="preserve"/>
      </w:r>
    </w:p>
    <w:p>
      <w:pPr>
        <w:pStyle w:val="ListParagraph"/>
        <w:numPr>
          <w:ilvl w:val="0"/>
          <w:numId w:val="3"/>
        </w:numPr>
        <w:spacing w:after="60" w:before="60"/>
        <w:ind w:left="720" w:hanging="360"/>
      </w:pPr>
      <w:r>
        <w:rPr>
          <w:rFonts w:ascii="Arial" w:cs="Arial" w:eastAsia="Arial" w:hAnsi="Arial"/>
          <w:color w:val="2D3748"/>
          <w:sz w:val="22"/>
          <w:szCs w:val="22"/>
        </w:rPr>
        <w:t xml:space="preserve">Replace hero headline and subheadline with upgraded versions (Section 1 of this doc)</w:t>
      </w:r>
    </w:p>
    <w:p>
      <w:pPr>
        <w:pStyle w:val="ListParagraph"/>
        <w:numPr>
          <w:ilvl w:val="0"/>
          <w:numId w:val="3"/>
        </w:numPr>
        <w:spacing w:after="60" w:before="60"/>
        <w:ind w:left="720" w:hanging="360"/>
      </w:pPr>
      <w:r>
        <w:rPr>
          <w:rFonts w:ascii="Arial" w:cs="Arial" w:eastAsia="Arial" w:hAnsi="Arial"/>
          <w:color w:val="2D3748"/>
          <w:sz w:val="22"/>
          <w:szCs w:val="22"/>
        </w:rPr>
        <w:t xml:space="preserve">Replace About section with 4-paragraph version (Section 2 of this doc)</w:t>
      </w:r>
    </w:p>
    <w:p>
      <w:pPr>
        <w:pStyle w:val="ListParagraph"/>
        <w:numPr>
          <w:ilvl w:val="0"/>
          <w:numId w:val="3"/>
        </w:numPr>
        <w:spacing w:after="60" w:before="60"/>
        <w:ind w:left="720" w:hanging="360"/>
      </w:pPr>
      <w:r>
        <w:rPr>
          <w:rFonts w:ascii="Arial" w:cs="Arial" w:eastAsia="Arial" w:hAnsi="Arial"/>
          <w:color w:val="2D3748"/>
          <w:sz w:val="22"/>
          <w:szCs w:val="22"/>
        </w:rPr>
        <w:t xml:space="preserve">Replace experience bullets with achievement-first versions (Section 4 of this doc)</w:t>
      </w:r>
    </w:p>
    <w:p>
      <w:pPr>
        <w:pStyle w:val="ListParagraph"/>
        <w:numPr>
          <w:ilvl w:val="0"/>
          <w:numId w:val="3"/>
        </w:numPr>
        <w:spacing w:after="60" w:before="60"/>
        <w:ind w:left="720" w:hanging="360"/>
      </w:pPr>
      <w:r>
        <w:rPr>
          <w:rFonts w:ascii="Arial" w:cs="Arial" w:eastAsia="Arial" w:hAnsi="Arial"/>
          <w:color w:val="2D3748"/>
          <w:sz w:val="22"/>
          <w:szCs w:val="22"/>
        </w:rPr>
        <w:t xml:space="preserve">Add Publications section with both manuscript entries</w:t>
      </w:r>
    </w:p>
    <w:p>
      <w:pPr>
        <w:pStyle w:val="ListParagraph"/>
        <w:numPr>
          <w:ilvl w:val="0"/>
          <w:numId w:val="3"/>
        </w:numPr>
        <w:spacing w:after="60" w:before="60"/>
        <w:ind w:left="720" w:hanging="360"/>
      </w:pPr>
      <w:r>
        <w:rPr>
          <w:rFonts w:ascii="Arial" w:cs="Arial" w:eastAsia="Arial" w:hAnsi="Arial"/>
          <w:color w:val="2D3748"/>
          <w:sz w:val="22"/>
          <w:szCs w:val="22"/>
        </w:rPr>
        <w:t xml:space="preserve">Add Awards section with 3 entries (S.N. Bose, IAS Fellowship, Bronze Beaver)</w:t>
      </w:r>
    </w:p>
    <w:p>
      <w:pPr>
        <w:pStyle w:val="ListParagraph"/>
        <w:numPr>
          <w:ilvl w:val="0"/>
          <w:numId w:val="3"/>
        </w:numPr>
        <w:spacing w:after="60" w:before="60"/>
        <w:ind w:left="720" w:hanging="360"/>
      </w:pPr>
      <w:r>
        <w:rPr>
          <w:rFonts w:ascii="Arial" w:cs="Arial" w:eastAsia="Arial" w:hAnsi="Arial"/>
          <w:color w:val="2D3748"/>
          <w:sz w:val="22"/>
          <w:szCs w:val="22"/>
        </w:rPr>
        <w:t xml:space="preserve">Expand skills section with category headers and full toolkit</w:t>
      </w:r>
    </w:p>
    <w:p>
      <w:pPr>
        <w:pStyle w:val="ListParagraph"/>
        <w:numPr>
          <w:ilvl w:val="0"/>
          <w:numId w:val="3"/>
        </w:numPr>
        <w:spacing w:after="60" w:before="60"/>
        <w:ind w:left="720" w:hanging="360"/>
      </w:pPr>
      <w:r>
        <w:rPr>
          <w:rFonts w:ascii="Arial" w:cs="Arial" w:eastAsia="Arial" w:hAnsi="Arial"/>
          <w:color w:val="2D3748"/>
          <w:sz w:val="22"/>
          <w:szCs w:val="22"/>
        </w:rPr>
        <w:t xml:space="preserve">Update contact section headline and subtext</w:t>
      </w:r>
    </w:p>
    <w:p>
      <w:pPr>
        <w:pStyle w:val="ListParagraph"/>
        <w:numPr>
          <w:ilvl w:val="0"/>
          <w:numId w:val="3"/>
        </w:numPr>
        <w:spacing w:after="60" w:before="60"/>
        <w:ind w:left="720" w:hanging="360"/>
      </w:pPr>
      <w:r>
        <w:rPr>
          <w:rFonts w:ascii="Arial" w:cs="Arial" w:eastAsia="Arial" w:hAnsi="Arial"/>
          <w:color w:val="2D3748"/>
          <w:sz w:val="22"/>
          <w:szCs w:val="22"/>
        </w:rPr>
        <w:t xml:space="preserve">Add Creative section with 4 crossover cards + 3 YouTube-linked work cards (already built in HTML)</w:t>
      </w:r>
    </w:p>
    <w:p>
      <w:pPr>
        <w:pStyle w:val="ListParagraph"/>
        <w:numPr>
          <w:ilvl w:val="0"/>
          <w:numId w:val="3"/>
        </w:numPr>
        <w:spacing w:after="60" w:before="60"/>
        <w:ind w:left="720" w:hanging="360"/>
      </w:pPr>
      <w:r>
        <w:rPr>
          <w:rFonts w:ascii="Arial" w:cs="Arial" w:eastAsia="Arial" w:hAnsi="Arial"/>
          <w:color w:val="2D3748"/>
          <w:sz w:val="22"/>
          <w:szCs w:val="22"/>
        </w:rPr>
        <w:t xml:space="preserve">Verify all 3 YouTube links open correctly: Climate Film, MERCY poem, The Gratitude Song</w:t>
      </w:r>
    </w:p>
    <w:p>
      <w:pPr>
        <w:spacing w:after="0" w:before="120"/>
      </w:pPr>
      <w:r>
        <w:t xml:space="preserve"/>
      </w:r>
    </w:p>
    <w:p>
      <w:pPr>
        <w:spacing w:after="120" w:before="320"/>
      </w:pPr>
      <w:r>
        <w:rPr>
          <w:rFonts w:ascii="Arial" w:cs="Arial" w:eastAsia="Arial" w:hAnsi="Arial"/>
          <w:b/>
          <w:bCs/>
          <w:color w:val="1A2B4A"/>
          <w:sz w:val="26"/>
          <w:szCs w:val="26"/>
        </w:rPr>
        <w:t xml:space="preserve">Phase 2 — Design &amp; Code (1–2 hours)</w:t>
      </w:r>
    </w:p>
    <w:p>
      <w:pPr>
        <w:pBdr>
          <w:bottom w:val="single" w:color="E2E8F0" w:sz="4" w:space="1"/>
        </w:pBdr>
        <w:spacing w:after="160" w:before="160"/>
      </w:pPr>
      <w:r>
        <w:t xml:space="preserve"/>
      </w:r>
    </w:p>
    <w:p>
      <w:pPr>
        <w:pStyle w:val="ListParagraph"/>
        <w:numPr>
          <w:ilvl w:val="0"/>
          <w:numId w:val="3"/>
        </w:numPr>
        <w:spacing w:after="60" w:before="60"/>
        <w:ind w:left="720" w:hanging="360"/>
      </w:pPr>
      <w:r>
        <w:rPr>
          <w:rFonts w:ascii="Arial" w:cs="Arial" w:eastAsia="Arial" w:hAnsi="Arial"/>
          <w:color w:val="2D3748"/>
          <w:sz w:val="22"/>
          <w:szCs w:val="22"/>
        </w:rPr>
        <w:t xml:space="preserve">Apply complete index.html (melvin_thomas_website_v2.html) — rename to index.html in Vercel project</w:t>
      </w:r>
    </w:p>
    <w:p>
      <w:pPr>
        <w:pStyle w:val="ListParagraph"/>
        <w:numPr>
          <w:ilvl w:val="0"/>
          <w:numId w:val="3"/>
        </w:numPr>
        <w:spacing w:after="60" w:before="60"/>
        <w:ind w:left="720" w:hanging="360"/>
      </w:pPr>
      <w:r>
        <w:rPr>
          <w:rFonts w:ascii="Arial" w:cs="Arial" w:eastAsia="Arial" w:hAnsi="Arial"/>
          <w:color w:val="2D3748"/>
          <w:sz w:val="22"/>
          <w:szCs w:val="22"/>
        </w:rPr>
        <w:t xml:space="preserve">Test all sections on mobile (especially instrumentation grid and creative works grid)</w:t>
      </w:r>
    </w:p>
    <w:p>
      <w:pPr>
        <w:pStyle w:val="ListParagraph"/>
        <w:numPr>
          <w:ilvl w:val="0"/>
          <w:numId w:val="3"/>
        </w:numPr>
        <w:spacing w:after="60" w:before="60"/>
        <w:ind w:left="720" w:hanging="360"/>
      </w:pPr>
      <w:r>
        <w:rPr>
          <w:rFonts w:ascii="Arial" w:cs="Arial" w:eastAsia="Arial" w:hAnsi="Arial"/>
          <w:color w:val="2D3748"/>
          <w:sz w:val="22"/>
          <w:szCs w:val="22"/>
        </w:rPr>
        <w:t xml:space="preserve">Verify contact form sends correctly (check Formspree / EmailJS setup)</w:t>
      </w:r>
    </w:p>
    <w:p>
      <w:pPr>
        <w:pStyle w:val="ListParagraph"/>
        <w:numPr>
          <w:ilvl w:val="0"/>
          <w:numId w:val="3"/>
        </w:numPr>
        <w:spacing w:after="60" w:before="60"/>
        <w:ind w:left="720" w:hanging="360"/>
      </w:pPr>
      <w:r>
        <w:rPr>
          <w:rFonts w:ascii="Arial" w:cs="Arial" w:eastAsia="Arial" w:hAnsi="Arial"/>
          <w:color w:val="2D3748"/>
          <w:sz w:val="22"/>
          <w:szCs w:val="22"/>
        </w:rPr>
        <w:t xml:space="preserve">Deploy to Vercel — confirm all assets (images) load from /assets/ path</w:t>
      </w:r>
    </w:p>
    <w:p>
      <w:pPr>
        <w:pStyle w:val="ListParagraph"/>
        <w:numPr>
          <w:ilvl w:val="0"/>
          <w:numId w:val="3"/>
        </w:numPr>
        <w:spacing w:after="60" w:before="60"/>
        <w:ind w:left="720" w:hanging="360"/>
      </w:pPr>
      <w:r>
        <w:rPr>
          <w:rFonts w:ascii="Arial" w:cs="Arial" w:eastAsia="Arial" w:hAnsi="Arial"/>
          <w:color w:val="2D3748"/>
          <w:sz w:val="22"/>
          <w:szCs w:val="22"/>
        </w:rPr>
        <w:t xml:space="preserve">Check YouTube thumbnail previews load in Creative section (uses img.youtube.com — requires internet)</w:t>
      </w:r>
    </w:p>
    <w:p>
      <w:pPr>
        <w:spacing w:after="0" w:before="120"/>
      </w:pPr>
      <w:r>
        <w:t xml:space="preserve"/>
      </w:r>
    </w:p>
    <w:p>
      <w:pPr>
        <w:spacing w:after="120" w:before="320"/>
      </w:pPr>
      <w:r>
        <w:rPr>
          <w:rFonts w:ascii="Arial" w:cs="Arial" w:eastAsia="Arial" w:hAnsi="Arial"/>
          <w:b/>
          <w:bCs/>
          <w:color w:val="1A2B4A"/>
          <w:sz w:val="26"/>
          <w:szCs w:val="26"/>
        </w:rPr>
        <w:t xml:space="preserve">Phase 3 — Optimization (Optional, 30–60 min)</w:t>
      </w:r>
    </w:p>
    <w:p>
      <w:pPr>
        <w:pBdr>
          <w:bottom w:val="single" w:color="E2E8F0" w:sz="4" w:space="1"/>
        </w:pBdr>
        <w:spacing w:after="160" w:before="160"/>
      </w:pPr>
      <w:r>
        <w:t xml:space="preserve"/>
      </w:r>
    </w:p>
    <w:p>
      <w:pPr>
        <w:pStyle w:val="ListParagraph"/>
        <w:numPr>
          <w:ilvl w:val="0"/>
          <w:numId w:val="3"/>
        </w:numPr>
        <w:spacing w:after="60" w:before="60"/>
        <w:ind w:left="720" w:hanging="360"/>
      </w:pPr>
      <w:r>
        <w:rPr>
          <w:rFonts w:ascii="Arial" w:cs="Arial" w:eastAsia="Arial" w:hAnsi="Arial"/>
          <w:color w:val="2D3748"/>
          <w:sz w:val="22"/>
          <w:szCs w:val="22"/>
        </w:rPr>
        <w:t xml:space="preserve">Add a headshot photo to the About section (humanizes the profile significantly)</w:t>
      </w:r>
    </w:p>
    <w:p>
      <w:pPr>
        <w:pStyle w:val="ListParagraph"/>
        <w:numPr>
          <w:ilvl w:val="0"/>
          <w:numId w:val="3"/>
        </w:numPr>
        <w:spacing w:after="60" w:before="60"/>
        <w:ind w:left="720" w:hanging="360"/>
      </w:pPr>
      <w:r>
        <w:rPr>
          <w:rFonts w:ascii="Arial" w:cs="Arial" w:eastAsia="Arial" w:hAnsi="Arial"/>
          <w:color w:val="2D3748"/>
          <w:sz w:val="22"/>
          <w:szCs w:val="22"/>
        </w:rPr>
        <w:t xml:space="preserve">Add Google Analytics or Vercel Analytics to track visitor traffic</w:t>
      </w:r>
    </w:p>
    <w:p>
      <w:pPr>
        <w:pStyle w:val="ListParagraph"/>
        <w:numPr>
          <w:ilvl w:val="0"/>
          <w:numId w:val="3"/>
        </w:numPr>
        <w:spacing w:after="60" w:before="60"/>
        <w:ind w:left="720" w:hanging="360"/>
      </w:pPr>
      <w:r>
        <w:rPr>
          <w:rFonts w:ascii="Arial" w:cs="Arial" w:eastAsia="Arial" w:hAnsi="Arial"/>
          <w:color w:val="2D3748"/>
          <w:sz w:val="22"/>
          <w:szCs w:val="22"/>
        </w:rPr>
        <w:t xml:space="preserve">Add a downloadable resume PDF link in the hero section</w:t>
      </w:r>
    </w:p>
    <w:p>
      <w:pPr>
        <w:pStyle w:val="ListParagraph"/>
        <w:numPr>
          <w:ilvl w:val="0"/>
          <w:numId w:val="3"/>
        </w:numPr>
        <w:spacing w:after="60" w:before="60"/>
        <w:ind w:left="720" w:hanging="360"/>
      </w:pPr>
      <w:r>
        <w:rPr>
          <w:rFonts w:ascii="Arial" w:cs="Arial" w:eastAsia="Arial" w:hAnsi="Arial"/>
          <w:color w:val="2D3748"/>
          <w:sz w:val="22"/>
          <w:szCs w:val="22"/>
        </w:rPr>
        <w:t xml:space="preserve">Update LinkedIn featured section with the website URL</w:t>
      </w:r>
    </w:p>
    <w:p>
      <w:pPr>
        <w:pStyle w:val="ListParagraph"/>
        <w:numPr>
          <w:ilvl w:val="0"/>
          <w:numId w:val="3"/>
        </w:numPr>
        <w:spacing w:after="60" w:before="60"/>
        <w:ind w:left="720" w:hanging="360"/>
      </w:pPr>
      <w:r>
        <w:rPr>
          <w:rFonts w:ascii="Arial" w:cs="Arial" w:eastAsia="Arial" w:hAnsi="Arial"/>
          <w:color w:val="2D3748"/>
          <w:sz w:val="22"/>
          <w:szCs w:val="22"/>
        </w:rPr>
        <w:t xml:space="preserve">Add more creative works to the Creative section as they are produced</w:t>
      </w:r>
    </w:p>
    <w:p>
      <w:pPr>
        <w:spacing w:after="0" w:before="200"/>
      </w:pPr>
      <w:r>
        <w:t xml:space="preserve"/>
      </w:r>
    </w:p>
    <w:p>
      <w:pPr>
        <w:pBdr>
          <w:bottom w:val="single" w:color="0D7A6E" w:sz="4" w:space="1"/>
        </w:pBdr>
        <w:spacing w:after="160" w:before="160"/>
      </w:pPr>
      <w:r>
        <w:t xml:space="preserve"/>
      </w:r>
    </w:p>
    <w:p>
      <w:pPr>
        <w:spacing w:after="0" w:before="80"/>
      </w:pPr>
      <w:r>
        <w:t xml:space="preserve"/>
      </w:r>
    </w:p>
    <w:p>
      <w:pPr>
        <w:spacing w:after="80" w:before="0"/>
        <w:jc w:val="center"/>
      </w:pPr>
      <w:r>
        <w:rPr>
          <w:rFonts w:ascii="Arial" w:cs="Arial" w:eastAsia="Arial" w:hAnsi="Arial"/>
          <w:b/>
          <w:bCs/>
          <w:color w:val="1A2B4A"/>
          <w:sz w:val="24"/>
          <w:szCs w:val="24"/>
        </w:rPr>
        <w:t xml:space="preserve">The goal of this upgrade is simple:</w:t>
      </w:r>
    </w:p>
    <w:p>
      <w:pPr>
        <w:spacing w:after="0" w:before="0"/>
        <w:jc w:val="center"/>
      </w:pPr>
      <w:r>
        <w:rPr>
          <w:rFonts w:ascii="Arial" w:cs="Arial" w:eastAsia="Arial" w:hAnsi="Arial"/>
          <w:i/>
          <w:iCs/>
          <w:color w:val="4A5568"/>
          <w:sz w:val="22"/>
          <w:szCs w:val="22"/>
        </w:rPr>
        <w:t xml:space="preserve">A hiring manager or collaborator who lands on your site should leave knowing exactly what you build, what makes you rare, and why they should reach out.</w:t>
      </w:r>
    </w:p>
    <w:p>
      <w:pPr>
        <w:spacing w:after="0" w:before="60"/>
      </w:pPr>
      <w:r>
        <w:t xml:space="preserve"/>
      </w:r>
    </w:p>
    <w:p>
      <w:pPr>
        <w:spacing w:after="0" w:before="0"/>
        <w:jc w:val="center"/>
      </w:pPr>
      <w:r>
        <w:rPr>
          <w:rFonts w:ascii="Arial" w:cs="Arial" w:eastAsia="Arial" w:hAnsi="Arial"/>
          <w:b/>
          <w:bCs/>
          <w:color w:val="0D7A6E"/>
          <w:sz w:val="24"/>
          <w:szCs w:val="24"/>
        </w:rPr>
        <w:t xml:space="preserve">You're a chemist who builds molecules AND directs award-winning films. That's rare. Show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spacing w:after="0" w:before="120"/>
    </w:pPr>
    <w:r>
      <w:rPr>
        <w:rFonts w:ascii="Arial" w:cs="Arial" w:eastAsia="Arial" w:hAnsi="Arial"/>
        <w:color w:val="4A5568"/>
        <w:sz w:val="16"/>
        <w:szCs w:val="16"/>
      </w:rPr>
      <w:t xml:space="preserve">melvin-thomas-syntheticorganicchemist.vercel.app  |  Prepared 2026</w:t>
    </w:r>
    <w:r>
      <w:rPr>
        <w:rFonts w:ascii="Arial" w:cs="Arial" w:eastAsia="Arial" w:hAnsi="Arial"/>
        <w:sz w:val="16"/>
        <w:szCs w:val="16"/>
      </w:rPr>
      <w:t xml:space="preserve">	</w:t>
    </w: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tabs>
        <w:tab w:val="right" w:pos="9026"/>
      </w:tabs>
      <w:spacing w:after="120" w:before="0"/>
    </w:pPr>
    <w:r>
      <w:rPr>
        <w:rFonts w:ascii="Arial" w:cs="Arial" w:eastAsia="Arial" w:hAnsi="Arial"/>
        <w:color w:val="4A5568"/>
        <w:sz w:val="18"/>
        <w:szCs w:val="18"/>
      </w:rPr>
      <w:t xml:space="preserve">MELVIN THOMAS  |  Premium Website Strategy Guide</w:t>
    </w:r>
    <w:r>
      <w:rPr>
        <w:rFonts w:ascii="Arial" w:cs="Arial" w:eastAsia="Arial" w:hAnsi="Arial"/>
        <w:sz w:val="18"/>
        <w:szCs w:val="18"/>
      </w:rPr>
      <w:t xml:space="preserve">	</w:t>
    </w:r>
    <w:r>
      <w:rPr>
        <w:rFonts w:ascii="Arial" w:cs="Arial" w:eastAsia="Arial" w:hAnsi="Arial"/>
        <w:b/>
        <w:bCs/>
        <w:color w:val="0D7A6E"/>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zlccq_2xlfhdjvlhkgic" Type="http://schemas.openxmlformats.org/officeDocument/2006/relationships/hyperlink" Target="https://www.youtube.com/watch?v=ea4wMg-WAwg" TargetMode="External"/><Relationship Id="rIdp-b3pe_4rlzskgqso_elr" Type="http://schemas.openxmlformats.org/officeDocument/2006/relationships/hyperlink" Target="https://www.youtube.com/watch?v=mF6nDyJZ4p0" TargetMode="External"/><Relationship Id="rIdc9iigd97e5jwajpvih712" Type="http://schemas.openxmlformats.org/officeDocument/2006/relationships/hyperlink" Target="https://www.youtube.com/watch?v=PcqzgKCPtOw"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2026-05-10T17:23:47.047Z</dcterms:created>
  <dcterms:modified xsi:type="dcterms:W3CDTF">2026-05-10T17:23:47.059Z</dcterms:modified>
</cp:coreProperties>
</file>

<file path=docProps/custom.xml><?xml version="1.0" encoding="utf-8"?>
<Properties xmlns="http://schemas.openxmlformats.org/officeDocument/2006/custom-properties" xmlns:vt="http://schemas.openxmlformats.org/officeDocument/2006/docPropsVTypes"/>
</file>