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BB654" w14:textId="2912FA8F" w:rsidR="00C41B03" w:rsidRPr="007E24A1" w:rsidRDefault="007E24A1" w:rsidP="007E24A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7E24A1">
        <w:rPr>
          <w:rFonts w:ascii="Times New Roman" w:hAnsi="Times New Roman" w:cs="Times New Roman"/>
          <w:b/>
          <w:bCs/>
          <w:sz w:val="28"/>
          <w:szCs w:val="32"/>
        </w:rPr>
        <w:t>Matriz de requerimientos del SIG Diafra Estudio</w:t>
      </w:r>
    </w:p>
    <w:p w14:paraId="1D0F272F" w14:textId="77777777" w:rsidR="007E24A1" w:rsidRPr="007E24A1" w:rsidRDefault="007E24A1" w:rsidP="007E2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4A1">
        <w:rPr>
          <w:rFonts w:ascii="Times New Roman" w:hAnsi="Times New Roman" w:cs="Times New Roman"/>
          <w:b/>
          <w:bCs/>
          <w:sz w:val="28"/>
          <w:szCs w:val="28"/>
        </w:rPr>
        <w:t>Instituto Nacional de Ciudad Barrios Módulo BTVDS 3.8</w:t>
      </w:r>
    </w:p>
    <w:p w14:paraId="529BEED8" w14:textId="2F1D95F8" w:rsidR="007E24A1" w:rsidRPr="007E24A1" w:rsidRDefault="007E24A1" w:rsidP="007E24A1">
      <w:pPr>
        <w:rPr>
          <w:rFonts w:ascii="Times New Roman" w:hAnsi="Times New Roman" w:cs="Times New Roman"/>
        </w:rPr>
      </w:pPr>
      <w:r w:rsidRPr="007E24A1">
        <w:rPr>
          <w:rFonts w:ascii="Times New Roman" w:hAnsi="Times New Roman" w:cs="Times New Roman"/>
        </w:rPr>
        <w:t>28 de septiembre de 2026</w:t>
      </w:r>
    </w:p>
    <w:p w14:paraId="582305A2" w14:textId="55218591" w:rsidR="007E24A1" w:rsidRPr="007E24A1" w:rsidRDefault="007E24A1" w:rsidP="007E24A1">
      <w:pPr>
        <w:rPr>
          <w:rFonts w:ascii="Times New Roman" w:hAnsi="Times New Roman" w:cs="Times New Roman"/>
        </w:rPr>
      </w:pPr>
      <w:r w:rsidRPr="007E24A1">
        <w:rPr>
          <w:rFonts w:ascii="Times New Roman" w:hAnsi="Times New Roman" w:cs="Times New Roman"/>
        </w:rPr>
        <w:t>Estudiante: Melvin Hurtado</w:t>
      </w:r>
      <w:r w:rsidRPr="007E24A1">
        <w:rPr>
          <w:rFonts w:ascii="Times New Roman" w:hAnsi="Times New Roman" w:cs="Times New Roman"/>
        </w:rPr>
        <w:tab/>
        <w:t>Equipo: ____________________</w:t>
      </w:r>
    </w:p>
    <w:p w14:paraId="5AE60236" w14:textId="6D7224DC" w:rsidR="007E24A1" w:rsidRPr="007E24A1" w:rsidRDefault="007E24A1" w:rsidP="007E24A1">
      <w:pPr>
        <w:rPr>
          <w:rFonts w:ascii="Times New Roman" w:hAnsi="Times New Roman" w:cs="Times New Roman"/>
        </w:rPr>
      </w:pPr>
      <w:r w:rsidRPr="007E24A1">
        <w:rPr>
          <w:rStyle w:val="Textoennegrita"/>
          <w:rFonts w:ascii="Times New Roman" w:hAnsi="Times New Roman" w:cs="Times New Roman"/>
        </w:rPr>
        <w:t>Caso de estudio:</w:t>
      </w:r>
      <w:r w:rsidRPr="007E24A1">
        <w:rPr>
          <w:rFonts w:ascii="Times New Roman" w:hAnsi="Times New Roman" w:cs="Times New Roman"/>
        </w:rPr>
        <w:t xml:space="preserve"> Diafra Estudio</w:t>
      </w:r>
      <w:r w:rsidRPr="007E24A1">
        <w:rPr>
          <w:rFonts w:ascii="Times New Roman" w:hAnsi="Times New Roman" w:cs="Times New Roman"/>
        </w:rPr>
        <w:br/>
      </w:r>
      <w:r w:rsidRPr="007E24A1">
        <w:rPr>
          <w:rStyle w:val="Textoennegrita"/>
          <w:rFonts w:ascii="Times New Roman" w:hAnsi="Times New Roman" w:cs="Times New Roman"/>
        </w:rPr>
        <w:t>Tipo de empresa:</w:t>
      </w:r>
      <w:r w:rsidRPr="007E24A1">
        <w:rPr>
          <w:rFonts w:ascii="Times New Roman" w:hAnsi="Times New Roman" w:cs="Times New Roman"/>
        </w:rPr>
        <w:t xml:space="preserve"> Estudio fotográfico</w:t>
      </w:r>
      <w:r w:rsidRPr="007E24A1">
        <w:rPr>
          <w:rFonts w:ascii="Times New Roman" w:hAnsi="Times New Roman" w:cs="Times New Roman"/>
        </w:rPr>
        <w:br/>
      </w:r>
      <w:r w:rsidRPr="007E24A1">
        <w:rPr>
          <w:rStyle w:val="Textoennegrita"/>
          <w:rFonts w:ascii="Times New Roman" w:hAnsi="Times New Roman" w:cs="Times New Roman"/>
        </w:rPr>
        <w:t>Ubicación:</w:t>
      </w:r>
      <w:r w:rsidRPr="007E24A1">
        <w:rPr>
          <w:rFonts w:ascii="Times New Roman" w:hAnsi="Times New Roman" w:cs="Times New Roman"/>
        </w:rPr>
        <w:t xml:space="preserve"> Ciudad Barrios, San Miguel, El Salvador.</w:t>
      </w:r>
      <w:r w:rsidRPr="007E24A1">
        <w:rPr>
          <w:rFonts w:ascii="Times New Roman" w:hAnsi="Times New Roman" w:cs="Times New Roman"/>
        </w:rPr>
        <w:br/>
      </w:r>
      <w:r w:rsidRPr="007E24A1">
        <w:rPr>
          <w:rStyle w:val="Textoennegrita"/>
          <w:rFonts w:ascii="Times New Roman" w:hAnsi="Times New Roman" w:cs="Times New Roman"/>
        </w:rPr>
        <w:t>Sistema desarrollado:</w:t>
      </w:r>
      <w:r w:rsidRPr="007E24A1">
        <w:rPr>
          <w:rFonts w:ascii="Times New Roman" w:hAnsi="Times New Roman" w:cs="Times New Roman"/>
        </w:rPr>
        <w:t xml:space="preserve"> Sistema de Información Gerencial (SIG) para la gestión del estudio fotográfico.</w:t>
      </w:r>
    </w:p>
    <w:p w14:paraId="4EFCFD97" w14:textId="5374503D" w:rsidR="007E24A1" w:rsidRPr="007E24A1" w:rsidRDefault="007E24A1" w:rsidP="007E24A1">
      <w:pPr>
        <w:rPr>
          <w:rFonts w:ascii="Times New Roman" w:hAnsi="Times New Roman" w:cs="Times New Roman"/>
          <w:b/>
          <w:bCs/>
          <w:sz w:val="26"/>
          <w:szCs w:val="28"/>
        </w:rPr>
      </w:pPr>
      <w:r w:rsidRPr="007E24A1">
        <w:rPr>
          <w:rFonts w:ascii="Times New Roman" w:hAnsi="Times New Roman" w:cs="Times New Roman"/>
          <w:b/>
          <w:bCs/>
          <w:sz w:val="26"/>
          <w:szCs w:val="28"/>
        </w:rPr>
        <w:t>Consolidación de datos de campo</w:t>
      </w:r>
    </w:p>
    <w:p w14:paraId="3037090E" w14:textId="57516ACF" w:rsidR="007E24A1" w:rsidRDefault="007E24A1" w:rsidP="007E24A1">
      <w:pPr>
        <w:rPr>
          <w:rFonts w:ascii="Times New Roman" w:hAnsi="Times New Roman" w:cs="Times New Roman"/>
          <w:sz w:val="26"/>
          <w:szCs w:val="28"/>
        </w:rPr>
      </w:pPr>
      <w:r w:rsidRPr="007E24A1">
        <w:rPr>
          <w:rFonts w:ascii="Times New Roman" w:hAnsi="Times New Roman" w:cs="Times New Roman"/>
          <w:sz w:val="26"/>
          <w:szCs w:val="28"/>
        </w:rPr>
        <w:t>Para el caso de estudio Diafra Estudio, la consolidación de datos de campo consiste en recopilar, organizar y clasificar la información obtenida mediante entrevistas u observación del funcionamiento del estudio fotográfico, para convertirla en requerimientos del sistema.</w:t>
      </w:r>
      <w:r>
        <w:rPr>
          <w:rFonts w:ascii="Times New Roman" w:hAnsi="Times New Roman" w:cs="Times New Roman"/>
          <w:sz w:val="26"/>
          <w:szCs w:val="28"/>
        </w:rPr>
        <w:br/>
      </w:r>
    </w:p>
    <w:p w14:paraId="697B7617" w14:textId="5C34643E" w:rsidR="007E24A1" w:rsidRDefault="007E24A1" w:rsidP="007E24A1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7E24A1">
        <w:rPr>
          <w:rFonts w:ascii="Times New Roman" w:hAnsi="Times New Roman" w:cs="Times New Roman"/>
          <w:b/>
          <w:bCs/>
          <w:sz w:val="24"/>
          <w:szCs w:val="28"/>
        </w:rPr>
        <w:t>Reglas de cálculo y validación</w:t>
      </w:r>
    </w:p>
    <w:p w14:paraId="60F6865F" w14:textId="29A44FC7" w:rsidR="007E24A1" w:rsidRDefault="007E24A1" w:rsidP="007E24A1">
      <w:pPr>
        <w:rPr>
          <w:rFonts w:ascii="Times New Roman" w:hAnsi="Times New Roman" w:cs="Times New Roman"/>
          <w:sz w:val="24"/>
          <w:szCs w:val="28"/>
        </w:rPr>
      </w:pPr>
      <w:r w:rsidRPr="007E24A1">
        <w:rPr>
          <w:rFonts w:ascii="Times New Roman" w:hAnsi="Times New Roman" w:cs="Times New Roman"/>
          <w:sz w:val="24"/>
          <w:szCs w:val="28"/>
        </w:rPr>
        <w:t>Para Diafra Estudio, las reglas de cálculo y validación pueden colocarse en la matriz de requerimientos para indicar cómo el sistema procesa los datos y qué condiciones debe cumplir antes de aceptarlos.</w:t>
      </w:r>
    </w:p>
    <w:tbl>
      <w:tblPr>
        <w:tblStyle w:val="Tablaconcuadrcula"/>
        <w:tblW w:w="107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3"/>
        <w:gridCol w:w="1135"/>
        <w:gridCol w:w="284"/>
        <w:gridCol w:w="1278"/>
        <w:gridCol w:w="142"/>
        <w:gridCol w:w="1278"/>
        <w:gridCol w:w="351"/>
        <w:gridCol w:w="1505"/>
        <w:gridCol w:w="131"/>
        <w:gridCol w:w="1421"/>
        <w:gridCol w:w="2129"/>
      </w:tblGrid>
      <w:tr w:rsidR="00C97E80" w:rsidRPr="00C97E80" w14:paraId="307A1B7E" w14:textId="77777777" w:rsidTr="00932A94">
        <w:trPr>
          <w:trHeight w:val="461"/>
        </w:trPr>
        <w:tc>
          <w:tcPr>
            <w:tcW w:w="993" w:type="dxa"/>
            <w:vAlign w:val="center"/>
          </w:tcPr>
          <w:p w14:paraId="1AE6517C" w14:textId="0AECF012" w:rsidR="00C97E80" w:rsidRPr="00C97E80" w:rsidRDefault="00C97E80" w:rsidP="00C97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Código</w:t>
            </w:r>
          </w:p>
        </w:tc>
        <w:tc>
          <w:tcPr>
            <w:tcW w:w="1278" w:type="dxa"/>
            <w:gridSpan w:val="2"/>
            <w:vAlign w:val="center"/>
          </w:tcPr>
          <w:p w14:paraId="10D0C7A9" w14:textId="3EC28BC1" w:rsidR="00C97E80" w:rsidRPr="00C97E80" w:rsidRDefault="00C97E80" w:rsidP="00C97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Nombre</w:t>
            </w:r>
          </w:p>
        </w:tc>
        <w:tc>
          <w:tcPr>
            <w:tcW w:w="1704" w:type="dxa"/>
            <w:gridSpan w:val="3"/>
            <w:vAlign w:val="center"/>
          </w:tcPr>
          <w:p w14:paraId="3488480E" w14:textId="487831D6" w:rsidR="00C97E80" w:rsidRPr="00C97E80" w:rsidRDefault="00C97E80" w:rsidP="00C97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1629" w:type="dxa"/>
            <w:gridSpan w:val="2"/>
            <w:vAlign w:val="center"/>
          </w:tcPr>
          <w:p w14:paraId="6B411A9F" w14:textId="461CBB47" w:rsidR="00C97E80" w:rsidRPr="00C97E80" w:rsidRDefault="00C97E80" w:rsidP="00C97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Entradas</w:t>
            </w:r>
          </w:p>
        </w:tc>
        <w:tc>
          <w:tcPr>
            <w:tcW w:w="1505" w:type="dxa"/>
            <w:vAlign w:val="center"/>
          </w:tcPr>
          <w:p w14:paraId="3BA7484A" w14:textId="57497925" w:rsidR="00C97E80" w:rsidRPr="00C97E80" w:rsidRDefault="00C97E80" w:rsidP="00C97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Procesos / Fórmulas</w:t>
            </w:r>
          </w:p>
        </w:tc>
        <w:tc>
          <w:tcPr>
            <w:tcW w:w="1552" w:type="dxa"/>
            <w:gridSpan w:val="2"/>
            <w:vAlign w:val="center"/>
          </w:tcPr>
          <w:p w14:paraId="1B8D028C" w14:textId="38B95EED" w:rsidR="00C97E80" w:rsidRPr="00C97E80" w:rsidRDefault="00C97E80" w:rsidP="00C97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Salidas</w:t>
            </w:r>
          </w:p>
        </w:tc>
        <w:tc>
          <w:tcPr>
            <w:tcW w:w="2129" w:type="dxa"/>
            <w:vAlign w:val="center"/>
          </w:tcPr>
          <w:p w14:paraId="0BA7692A" w14:textId="3A7B85D0" w:rsidR="00C97E80" w:rsidRPr="00C97E80" w:rsidRDefault="00C97E80" w:rsidP="00C97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Criterio de Aceptación</w:t>
            </w:r>
          </w:p>
        </w:tc>
      </w:tr>
      <w:tr w:rsidR="00C97E80" w:rsidRPr="00C97E80" w14:paraId="31731FE6" w14:textId="77777777" w:rsidTr="00932A94">
        <w:trPr>
          <w:trHeight w:val="1845"/>
        </w:trPr>
        <w:tc>
          <w:tcPr>
            <w:tcW w:w="993" w:type="dxa"/>
          </w:tcPr>
          <w:p w14:paraId="577D8332" w14:textId="42960B10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RF-01</w:t>
            </w:r>
          </w:p>
        </w:tc>
        <w:tc>
          <w:tcPr>
            <w:tcW w:w="1278" w:type="dxa"/>
            <w:gridSpan w:val="2"/>
          </w:tcPr>
          <w:p w14:paraId="051EE784" w14:textId="607DBDF7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Gestión de clientes</w:t>
            </w:r>
          </w:p>
        </w:tc>
        <w:tc>
          <w:tcPr>
            <w:tcW w:w="1704" w:type="dxa"/>
            <w:gridSpan w:val="3"/>
          </w:tcPr>
          <w:p w14:paraId="0DA457F9" w14:textId="411E40DC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Administrador Recepcionista</w:t>
            </w:r>
          </w:p>
        </w:tc>
        <w:tc>
          <w:tcPr>
            <w:tcW w:w="1629" w:type="dxa"/>
            <w:gridSpan w:val="2"/>
          </w:tcPr>
          <w:p w14:paraId="74CF9497" w14:textId="09D6C488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Nombre, teléfono, correo electrónico, dirección, paquete</w:t>
            </w:r>
          </w:p>
        </w:tc>
        <w:tc>
          <w:tcPr>
            <w:tcW w:w="1505" w:type="dxa"/>
          </w:tcPr>
          <w:p w14:paraId="5A845A57" w14:textId="5A18E636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Validar que los datos obligatorios estén completos y que el cliente no se duplique según su identificador.</w:t>
            </w:r>
          </w:p>
        </w:tc>
        <w:tc>
          <w:tcPr>
            <w:tcW w:w="1552" w:type="dxa"/>
            <w:gridSpan w:val="2"/>
          </w:tcPr>
          <w:p w14:paraId="228AB49E" w14:textId="4A55D696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Confirmación de registro y listado actualizado de clientes.</w:t>
            </w:r>
          </w:p>
        </w:tc>
        <w:tc>
          <w:tcPr>
            <w:tcW w:w="2129" w:type="dxa"/>
          </w:tcPr>
          <w:p w14:paraId="3E3FD249" w14:textId="543573E3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El sistema permite registrar un cliente solo si los datos obligatorios son válidos y evita duplicados en la base de datos.</w:t>
            </w:r>
          </w:p>
        </w:tc>
      </w:tr>
      <w:tr w:rsidR="00C97E80" w:rsidRPr="00C97E80" w14:paraId="0DB81DE4" w14:textId="77777777" w:rsidTr="00932A94">
        <w:trPr>
          <w:trHeight w:val="1384"/>
        </w:trPr>
        <w:tc>
          <w:tcPr>
            <w:tcW w:w="993" w:type="dxa"/>
          </w:tcPr>
          <w:p w14:paraId="289B8B2E" w14:textId="207ED08C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RF-02</w:t>
            </w:r>
          </w:p>
        </w:tc>
        <w:tc>
          <w:tcPr>
            <w:tcW w:w="1278" w:type="dxa"/>
            <w:gridSpan w:val="2"/>
          </w:tcPr>
          <w:p w14:paraId="72372845" w14:textId="61FB8ECC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Gestión de paquetes fotográficos</w:t>
            </w:r>
          </w:p>
        </w:tc>
        <w:tc>
          <w:tcPr>
            <w:tcW w:w="1704" w:type="dxa"/>
            <w:gridSpan w:val="3"/>
          </w:tcPr>
          <w:p w14:paraId="4910C09F" w14:textId="2A9AA0AC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1629" w:type="dxa"/>
            <w:gridSpan w:val="2"/>
          </w:tcPr>
          <w:p w14:paraId="22BA80C9" w14:textId="4FEC63A1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Nombre del paquete, descripción, precio base</w:t>
            </w:r>
          </w:p>
        </w:tc>
        <w:tc>
          <w:tcPr>
            <w:tcW w:w="1505" w:type="dxa"/>
          </w:tcPr>
          <w:p w14:paraId="67EB5D82" w14:textId="75A38F40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Validar que los campos de cantidad y precio sean valores válidos y no negativos.</w:t>
            </w:r>
          </w:p>
        </w:tc>
        <w:tc>
          <w:tcPr>
            <w:tcW w:w="1552" w:type="dxa"/>
            <w:gridSpan w:val="2"/>
          </w:tcPr>
          <w:p w14:paraId="4B6F30CC" w14:textId="668D6D96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Listado y detalles actualizados de paquetes fotográficos disponibles.</w:t>
            </w:r>
          </w:p>
        </w:tc>
        <w:tc>
          <w:tcPr>
            <w:tcW w:w="2129" w:type="dxa"/>
          </w:tcPr>
          <w:p w14:paraId="03AFE385" w14:textId="749EAB40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El sistema almacena y muestra el paquete fotográfico correctamente solo si los valores de precio no son negativos.</w:t>
            </w:r>
          </w:p>
        </w:tc>
      </w:tr>
      <w:tr w:rsidR="00C97E80" w:rsidRPr="00C97E80" w14:paraId="5863F153" w14:textId="77777777" w:rsidTr="00932A94">
        <w:trPr>
          <w:trHeight w:val="1845"/>
        </w:trPr>
        <w:tc>
          <w:tcPr>
            <w:tcW w:w="993" w:type="dxa"/>
          </w:tcPr>
          <w:p w14:paraId="6B5F6C9F" w14:textId="7FCE2F31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RF-03</w:t>
            </w:r>
          </w:p>
        </w:tc>
        <w:tc>
          <w:tcPr>
            <w:tcW w:w="1278" w:type="dxa"/>
            <w:gridSpan w:val="2"/>
          </w:tcPr>
          <w:p w14:paraId="46D703D3" w14:textId="109193D0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Gestión de fotografías y galerías</w:t>
            </w:r>
          </w:p>
        </w:tc>
        <w:tc>
          <w:tcPr>
            <w:tcW w:w="1704" w:type="dxa"/>
            <w:gridSpan w:val="3"/>
          </w:tcPr>
          <w:p w14:paraId="41BA9D6E" w14:textId="4AE37DAD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Editor / Fotógrafo</w:t>
            </w:r>
          </w:p>
        </w:tc>
        <w:tc>
          <w:tcPr>
            <w:tcW w:w="1629" w:type="dxa"/>
            <w:gridSpan w:val="2"/>
          </w:tcPr>
          <w:p w14:paraId="2F364E64" w14:textId="6087A68C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Cliente, archivo fotográfico, nombre del archivo, ruta asociada</w:t>
            </w:r>
          </w:p>
        </w:tc>
        <w:tc>
          <w:tcPr>
            <w:tcW w:w="1505" w:type="dxa"/>
          </w:tcPr>
          <w:p w14:paraId="516A2C77" w14:textId="681AAE6A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Validar el formato del archivo de imagen antes de guardarlo y asociarlo al cliente existente.</w:t>
            </w:r>
          </w:p>
        </w:tc>
        <w:tc>
          <w:tcPr>
            <w:tcW w:w="1552" w:type="dxa"/>
            <w:gridSpan w:val="2"/>
          </w:tcPr>
          <w:p w14:paraId="7138BEC6" w14:textId="7FB36D29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Galería de fotografías digital disponible para visualización del cliente.</w:t>
            </w:r>
          </w:p>
        </w:tc>
        <w:tc>
          <w:tcPr>
            <w:tcW w:w="2129" w:type="dxa"/>
          </w:tcPr>
          <w:p w14:paraId="28FBA133" w14:textId="119A184E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El sistema almacena la fotografía asociada al cliente correspondiente tras validar exitosamente el formato del archivo.</w:t>
            </w:r>
          </w:p>
        </w:tc>
      </w:tr>
      <w:tr w:rsidR="00C97E80" w:rsidRPr="00C97E80" w14:paraId="0145E5ED" w14:textId="77777777" w:rsidTr="00932A94">
        <w:trPr>
          <w:trHeight w:val="1033"/>
        </w:trPr>
        <w:tc>
          <w:tcPr>
            <w:tcW w:w="993" w:type="dxa"/>
          </w:tcPr>
          <w:p w14:paraId="51FBE88D" w14:textId="061446B3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RF-04</w:t>
            </w:r>
          </w:p>
        </w:tc>
        <w:tc>
          <w:tcPr>
            <w:tcW w:w="1278" w:type="dxa"/>
            <w:gridSpan w:val="2"/>
          </w:tcPr>
          <w:p w14:paraId="48153BA5" w14:textId="3AFB998A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Gestión de selección de fotografías</w:t>
            </w:r>
          </w:p>
        </w:tc>
        <w:tc>
          <w:tcPr>
            <w:tcW w:w="1704" w:type="dxa"/>
            <w:gridSpan w:val="3"/>
          </w:tcPr>
          <w:p w14:paraId="719DFB49" w14:textId="6E4A789E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</w:p>
        </w:tc>
        <w:tc>
          <w:tcPr>
            <w:tcW w:w="1629" w:type="dxa"/>
            <w:gridSpan w:val="2"/>
          </w:tcPr>
          <w:p w14:paraId="54BE1142" w14:textId="6C34C217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ID de la fotografía, estado de selección</w:t>
            </w:r>
          </w:p>
        </w:tc>
        <w:tc>
          <w:tcPr>
            <w:tcW w:w="1505" w:type="dxa"/>
          </w:tcPr>
          <w:p w14:paraId="1AA906FE" w14:textId="34C1FAE3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18"/>
                <w:szCs w:val="18"/>
              </w:rPr>
              <w:t>Cambiar el estado lógico de la fotografía cuando el cliente la marque:</w:t>
            </w:r>
          </w:p>
        </w:tc>
        <w:tc>
          <w:tcPr>
            <w:tcW w:w="1552" w:type="dxa"/>
            <w:gridSpan w:val="2"/>
          </w:tcPr>
          <w:p w14:paraId="617DF4F8" w14:textId="77777777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9" w:type="dxa"/>
          </w:tcPr>
          <w:p w14:paraId="382BBEDD" w14:textId="77777777" w:rsidR="00C97E80" w:rsidRPr="00C97E80" w:rsidRDefault="00C97E80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A94" w:rsidRPr="00932A94" w14:paraId="6A887AD9" w14:textId="77777777" w:rsidTr="00932A94">
        <w:trPr>
          <w:trHeight w:val="240"/>
        </w:trPr>
        <w:tc>
          <w:tcPr>
            <w:tcW w:w="1136" w:type="dxa"/>
            <w:gridSpan w:val="2"/>
            <w:vAlign w:val="center"/>
          </w:tcPr>
          <w:p w14:paraId="622E1BFF" w14:textId="2909FD4C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1419" w:type="dxa"/>
            <w:gridSpan w:val="2"/>
            <w:vAlign w:val="center"/>
          </w:tcPr>
          <w:p w14:paraId="1DF4DF54" w14:textId="7F471729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278" w:type="dxa"/>
            <w:vAlign w:val="center"/>
          </w:tcPr>
          <w:p w14:paraId="56285D40" w14:textId="655075D4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1420" w:type="dxa"/>
            <w:gridSpan w:val="2"/>
            <w:vAlign w:val="center"/>
          </w:tcPr>
          <w:p w14:paraId="658E41E1" w14:textId="5AC5429F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1987" w:type="dxa"/>
            <w:gridSpan w:val="3"/>
            <w:vAlign w:val="center"/>
          </w:tcPr>
          <w:p w14:paraId="1D824894" w14:textId="5C99AA39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Procesos y fórmulas</w:t>
            </w:r>
          </w:p>
        </w:tc>
        <w:tc>
          <w:tcPr>
            <w:tcW w:w="1421" w:type="dxa"/>
            <w:vAlign w:val="center"/>
          </w:tcPr>
          <w:p w14:paraId="2A272890" w14:textId="0E242C18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129" w:type="dxa"/>
            <w:vAlign w:val="center"/>
          </w:tcPr>
          <w:p w14:paraId="3B4BEB23" w14:textId="1CBC50F7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Criterio de aceptación</w:t>
            </w:r>
          </w:p>
        </w:tc>
      </w:tr>
      <w:tr w:rsidR="00932A94" w14:paraId="051623B5" w14:textId="77777777" w:rsidTr="00932A94">
        <w:trPr>
          <w:trHeight w:val="2537"/>
        </w:trPr>
        <w:tc>
          <w:tcPr>
            <w:tcW w:w="1136" w:type="dxa"/>
            <w:gridSpan w:val="2"/>
          </w:tcPr>
          <w:p w14:paraId="10DDCE92" w14:textId="57E0E0B6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RNF-01</w:t>
            </w:r>
          </w:p>
        </w:tc>
        <w:tc>
          <w:tcPr>
            <w:tcW w:w="1419" w:type="dxa"/>
            <w:gridSpan w:val="2"/>
          </w:tcPr>
          <w:p w14:paraId="284A748F" w14:textId="2AD08108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Seguridad y control de acceso</w:t>
            </w:r>
          </w:p>
        </w:tc>
        <w:tc>
          <w:tcPr>
            <w:tcW w:w="1278" w:type="dxa"/>
          </w:tcPr>
          <w:p w14:paraId="4B664A4C" w14:textId="314A59A1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Todos los usuarios del sistema</w:t>
            </w:r>
          </w:p>
        </w:tc>
        <w:tc>
          <w:tcPr>
            <w:tcW w:w="1420" w:type="dxa"/>
            <w:gridSpan w:val="2"/>
          </w:tcPr>
          <w:p w14:paraId="2E3D0FDD" w14:textId="59458BDE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Credenciales de usuario (usuario y contraseña)</w:t>
            </w:r>
          </w:p>
        </w:tc>
        <w:tc>
          <w:tcPr>
            <w:tcW w:w="1987" w:type="dxa"/>
            <w:gridSpan w:val="3"/>
          </w:tcPr>
          <w:p w14:paraId="1215C8FB" w14:textId="0EAAC358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Validar credenciales y restringir las funciones del sistema según el rol asignado (Administrador, Recepcionista, Fotógrafo/Editor, Cliente).</w:t>
            </w:r>
          </w:p>
          <w:p w14:paraId="73B62113" w14:textId="77777777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7A68C4" w14:textId="77777777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966B59" w14:textId="3411FAF9" w:rsidR="00932A94" w:rsidRPr="00932A94" w:rsidRDefault="00932A94" w:rsidP="00932A94">
            <w:pPr>
              <w:tabs>
                <w:tab w:val="left" w:pos="8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1421" w:type="dxa"/>
          </w:tcPr>
          <w:p w14:paraId="60A11BE8" w14:textId="39DC4C86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Acceso autorizado al módulo correspondiente o denegación de acceso.</w:t>
            </w:r>
          </w:p>
        </w:tc>
        <w:tc>
          <w:tcPr>
            <w:tcW w:w="2129" w:type="dxa"/>
          </w:tcPr>
          <w:p w14:paraId="1FB886BF" w14:textId="3020EE90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Un usuario únicamente puede acceder y ejecutar las funciones autorizadas para su rol específico dentro del SIG.</w:t>
            </w:r>
          </w:p>
        </w:tc>
      </w:tr>
      <w:tr w:rsidR="00932A94" w14:paraId="70777929" w14:textId="77777777" w:rsidTr="00932A94">
        <w:trPr>
          <w:trHeight w:val="2306"/>
        </w:trPr>
        <w:tc>
          <w:tcPr>
            <w:tcW w:w="1136" w:type="dxa"/>
            <w:gridSpan w:val="2"/>
          </w:tcPr>
          <w:p w14:paraId="3D6493D2" w14:textId="465E0C27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RNF-02</w:t>
            </w:r>
          </w:p>
        </w:tc>
        <w:tc>
          <w:tcPr>
            <w:tcW w:w="1419" w:type="dxa"/>
            <w:gridSpan w:val="2"/>
          </w:tcPr>
          <w:p w14:paraId="5687BA8D" w14:textId="61F307C8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Integridad y seguridad de datos</w:t>
            </w:r>
          </w:p>
        </w:tc>
        <w:tc>
          <w:tcPr>
            <w:tcW w:w="1278" w:type="dxa"/>
          </w:tcPr>
          <w:p w14:paraId="300C9634" w14:textId="063BF6C2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Sistema / Servidor</w:t>
            </w:r>
          </w:p>
        </w:tc>
        <w:tc>
          <w:tcPr>
            <w:tcW w:w="1420" w:type="dxa"/>
            <w:gridSpan w:val="2"/>
          </w:tcPr>
          <w:p w14:paraId="6DEB20B4" w14:textId="51337BB3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Datos ingresados en formularios web</w:t>
            </w:r>
          </w:p>
        </w:tc>
        <w:tc>
          <w:tcPr>
            <w:tcW w:w="1987" w:type="dxa"/>
            <w:gridSpan w:val="3"/>
          </w:tcPr>
          <w:p w14:paraId="70529518" w14:textId="02D4A76C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Validar datos antes de procesarlos y aplicar consultas preparadas para reducir riesgos de inyección SQL.</w:t>
            </w:r>
          </w:p>
        </w:tc>
        <w:tc>
          <w:tcPr>
            <w:tcW w:w="1421" w:type="dxa"/>
          </w:tcPr>
          <w:p w14:paraId="2B2EB5BA" w14:textId="1CDD6002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Datos procesados de forma segura en la base de datos.</w:t>
            </w:r>
          </w:p>
        </w:tc>
        <w:tc>
          <w:tcPr>
            <w:tcW w:w="2129" w:type="dxa"/>
          </w:tcPr>
          <w:p w14:paraId="3E627EE0" w14:textId="79AF236D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Los formularios web rechazan entradas maliciosas y la base de datos procesa la información de manera segura contra inyección SQL.</w:t>
            </w:r>
          </w:p>
          <w:p w14:paraId="1254667C" w14:textId="77777777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A05A43" w14:textId="77777777" w:rsidR="00932A94" w:rsidRPr="00932A94" w:rsidRDefault="00932A94" w:rsidP="00932A9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FE6BB9" w14:textId="4AEC5C5E" w:rsidR="00932A94" w:rsidRPr="00932A94" w:rsidRDefault="00932A94" w:rsidP="00932A94">
            <w:pPr>
              <w:ind w:firstLine="7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A94" w14:paraId="6C5FE093" w14:textId="77777777" w:rsidTr="00932A94">
        <w:trPr>
          <w:trHeight w:val="1845"/>
        </w:trPr>
        <w:tc>
          <w:tcPr>
            <w:tcW w:w="1136" w:type="dxa"/>
            <w:gridSpan w:val="2"/>
          </w:tcPr>
          <w:p w14:paraId="5AEA235C" w14:textId="4FE4050F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RNF-03</w:t>
            </w:r>
          </w:p>
        </w:tc>
        <w:tc>
          <w:tcPr>
            <w:tcW w:w="1419" w:type="dxa"/>
            <w:gridSpan w:val="2"/>
          </w:tcPr>
          <w:p w14:paraId="635B65CC" w14:textId="05756F47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Usabilidad y validación de formularios</w:t>
            </w:r>
          </w:p>
        </w:tc>
        <w:tc>
          <w:tcPr>
            <w:tcW w:w="1278" w:type="dxa"/>
          </w:tcPr>
          <w:p w14:paraId="445D3A18" w14:textId="273D8491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Usuario del sistema</w:t>
            </w:r>
          </w:p>
        </w:tc>
        <w:tc>
          <w:tcPr>
            <w:tcW w:w="1420" w:type="dxa"/>
            <w:gridSpan w:val="2"/>
          </w:tcPr>
          <w:p w14:paraId="478A95A4" w14:textId="3F19E58F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Campos de texto y selecciones en interfaces</w:t>
            </w:r>
          </w:p>
        </w:tc>
        <w:tc>
          <w:tcPr>
            <w:tcW w:w="1987" w:type="dxa"/>
            <w:gridSpan w:val="3"/>
          </w:tcPr>
          <w:p w14:paraId="2A9B9623" w14:textId="23668777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Validar campos obligatorios y formatos de datos antes de enviar la información al servidor.</w:t>
            </w:r>
          </w:p>
        </w:tc>
        <w:tc>
          <w:tcPr>
            <w:tcW w:w="1421" w:type="dxa"/>
          </w:tcPr>
          <w:p w14:paraId="2DDB8339" w14:textId="0793BA11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Mensajes de validación en pantalla o envío exitoso de datos.</w:t>
            </w:r>
          </w:p>
        </w:tc>
        <w:tc>
          <w:tcPr>
            <w:tcW w:w="2129" w:type="dxa"/>
          </w:tcPr>
          <w:p w14:paraId="5945F89F" w14:textId="212D8D46" w:rsidR="00932A94" w:rsidRPr="00932A94" w:rsidRDefault="00932A94" w:rsidP="007E24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Los usuarios pueden identificar y utilizar las opciones de su rol sin procedimientos innecesarios, recibiendo alertas claras si hay campos vacíos.</w:t>
            </w:r>
          </w:p>
        </w:tc>
      </w:tr>
    </w:tbl>
    <w:p w14:paraId="469AF7A8" w14:textId="77777777" w:rsidR="00932A94" w:rsidRDefault="00932A94" w:rsidP="007E24A1">
      <w:pPr>
        <w:rPr>
          <w:rFonts w:ascii="Times New Roman" w:hAnsi="Times New Roman" w:cs="Times New Roman"/>
          <w:sz w:val="24"/>
          <w:szCs w:val="28"/>
        </w:rPr>
      </w:pPr>
    </w:p>
    <w:p w14:paraId="475C0140" w14:textId="714F2A4A" w:rsidR="00932A94" w:rsidRDefault="00932A94" w:rsidP="007E24A1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932A94">
        <w:rPr>
          <w:rFonts w:ascii="Times New Roman" w:hAnsi="Times New Roman" w:cs="Times New Roman"/>
          <w:b/>
          <w:bCs/>
          <w:sz w:val="24"/>
          <w:szCs w:val="28"/>
        </w:rPr>
        <w:t>Pendientes de validación con el negocio</w:t>
      </w:r>
    </w:p>
    <w:p w14:paraId="05164C5A" w14:textId="7E79B18B" w:rsidR="00932A94" w:rsidRDefault="00932A94" w:rsidP="007E24A1">
      <w:pPr>
        <w:rPr>
          <w:rFonts w:ascii="Times New Roman" w:hAnsi="Times New Roman" w:cs="Times New Roman"/>
          <w:sz w:val="24"/>
          <w:szCs w:val="28"/>
        </w:rPr>
      </w:pPr>
      <w:r w:rsidRPr="00932A94">
        <w:rPr>
          <w:rFonts w:ascii="Times New Roman" w:hAnsi="Times New Roman" w:cs="Times New Roman"/>
          <w:sz w:val="24"/>
          <w:szCs w:val="28"/>
        </w:rPr>
        <w:t>La presente matriz de requerimientos funcionales y no funcionales constituye la propuesta preliminar para el diseño e implementación del Sistema de Información Gerencial (SIG) de Diafra Estudio. No obstante, debido a la naturaleza dinámica de la operación del estudio fotográfico, los requerimientos descritos se encuentran sujetos a una última etapa de revisión y visto bueno por parte de la administración del negocio.</w:t>
      </w:r>
    </w:p>
    <w:p w14:paraId="1D9D0B39" w14:textId="5B7291C0" w:rsidR="00932A94" w:rsidRDefault="00932A94" w:rsidP="007E24A1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932A94">
        <w:rPr>
          <w:rFonts w:ascii="Times New Roman" w:hAnsi="Times New Roman" w:cs="Times New Roman"/>
          <w:b/>
          <w:bCs/>
          <w:sz w:val="24"/>
          <w:szCs w:val="28"/>
        </w:rPr>
        <w:t>Entrega y control de versiones</w:t>
      </w:r>
    </w:p>
    <w:p w14:paraId="216AD06A" w14:textId="77777777" w:rsidR="00B72C23" w:rsidRPr="00B72C23" w:rsidRDefault="00B72C23" w:rsidP="00B72C23">
      <w:pPr>
        <w:rPr>
          <w:rFonts w:ascii="Arial Narrow" w:hAnsi="Arial Narrow" w:cs="Times New Roman"/>
          <w:sz w:val="24"/>
          <w:szCs w:val="28"/>
        </w:rPr>
      </w:pPr>
      <w:r w:rsidRPr="00B72C23">
        <w:rPr>
          <w:rFonts w:ascii="Arial Narrow" w:hAnsi="Arial Narrow" w:cs="Times New Roman"/>
          <w:sz w:val="24"/>
          <w:szCs w:val="28"/>
        </w:rPr>
        <w:t>Guardar esta matriz en docs/Matriz_Requerimientos_SIG.docx dentro del repositorio del proyecto. Ejecutar desde la raíz:</w:t>
      </w:r>
    </w:p>
    <w:p w14:paraId="19CA4635" w14:textId="77777777" w:rsidR="00B72C23" w:rsidRPr="00B72C23" w:rsidRDefault="00B72C23" w:rsidP="00B72C23">
      <w:pPr>
        <w:rPr>
          <w:rFonts w:ascii="Arial Narrow" w:hAnsi="Arial Narrow" w:cs="Times New Roman"/>
          <w:sz w:val="24"/>
          <w:szCs w:val="28"/>
        </w:rPr>
      </w:pPr>
      <w:r w:rsidRPr="00B72C23">
        <w:rPr>
          <w:rFonts w:ascii="Arial Narrow" w:hAnsi="Arial Narrow" w:cs="Times New Roman"/>
          <w:sz w:val="24"/>
          <w:szCs w:val="28"/>
        </w:rPr>
        <w:t>git add docs/Matriz_Requerimientos_SIG.docx</w:t>
      </w:r>
    </w:p>
    <w:p w14:paraId="7FF40E9B" w14:textId="77777777" w:rsidR="00B72C23" w:rsidRPr="00B72C23" w:rsidRDefault="00B72C23" w:rsidP="00B72C23">
      <w:pPr>
        <w:rPr>
          <w:rFonts w:ascii="Arial Narrow" w:hAnsi="Arial Narrow" w:cs="Times New Roman"/>
          <w:sz w:val="24"/>
          <w:szCs w:val="28"/>
        </w:rPr>
      </w:pPr>
      <w:r w:rsidRPr="00B72C23">
        <w:rPr>
          <w:rFonts w:ascii="Arial Narrow" w:hAnsi="Arial Narrow" w:cs="Times New Roman"/>
          <w:sz w:val="24"/>
          <w:szCs w:val="28"/>
        </w:rPr>
        <w:t>git commit -m "docs: matriz de requerimientos consolidada"</w:t>
      </w:r>
    </w:p>
    <w:p w14:paraId="554E5AC0" w14:textId="4620450F" w:rsidR="00B72C23" w:rsidRDefault="00B72C23" w:rsidP="00B72C23">
      <w:pPr>
        <w:rPr>
          <w:rFonts w:ascii="Arial Narrow" w:hAnsi="Arial Narrow" w:cs="Times New Roman"/>
          <w:sz w:val="24"/>
          <w:szCs w:val="28"/>
        </w:rPr>
      </w:pPr>
      <w:r w:rsidRPr="00B72C23">
        <w:rPr>
          <w:rFonts w:ascii="Arial Narrow" w:hAnsi="Arial Narrow" w:cs="Times New Roman"/>
          <w:sz w:val="24"/>
          <w:szCs w:val="28"/>
        </w:rPr>
        <w:t xml:space="preserve">git log -1 </w:t>
      </w:r>
      <w:r w:rsidR="009D7731">
        <w:rPr>
          <w:rFonts w:ascii="Arial Narrow" w:hAnsi="Arial Narrow" w:cs="Times New Roman"/>
          <w:sz w:val="24"/>
          <w:szCs w:val="28"/>
        </w:rPr>
        <w:t>–</w:t>
      </w:r>
      <w:r w:rsidRPr="00B72C23">
        <w:rPr>
          <w:rFonts w:ascii="Arial Narrow" w:hAnsi="Arial Narrow" w:cs="Times New Roman"/>
          <w:sz w:val="24"/>
          <w:szCs w:val="28"/>
        </w:rPr>
        <w:t>oneline</w:t>
      </w:r>
    </w:p>
    <w:p w14:paraId="3E77972A" w14:textId="5726FDE3" w:rsidR="009D7731" w:rsidRPr="00B72C23" w:rsidRDefault="009D7731" w:rsidP="00B72C23">
      <w:pPr>
        <w:rPr>
          <w:rFonts w:ascii="Arial Narrow" w:hAnsi="Arial Narrow" w:cs="Times New Roman"/>
          <w:sz w:val="24"/>
          <w:szCs w:val="28"/>
        </w:rPr>
      </w:pPr>
      <w:r w:rsidRPr="009D7731">
        <w:rPr>
          <w:rFonts w:ascii="Arial Narrow" w:hAnsi="Arial Narrow" w:cs="Times New Roman"/>
          <w:sz w:val="24"/>
          <w:szCs w:val="28"/>
        </w:rPr>
        <w:lastRenderedPageBreak/>
        <w:drawing>
          <wp:inline distT="0" distB="0" distL="0" distR="0" wp14:anchorId="0DE6D23F" wp14:editId="7C6B1B1E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731" w:rsidRPr="00B72C23" w:rsidSect="003E2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A1"/>
    <w:rsid w:val="000945BE"/>
    <w:rsid w:val="003761EE"/>
    <w:rsid w:val="003E2F2E"/>
    <w:rsid w:val="007E24A1"/>
    <w:rsid w:val="00932A94"/>
    <w:rsid w:val="009D7731"/>
    <w:rsid w:val="00B72C23"/>
    <w:rsid w:val="00C41B03"/>
    <w:rsid w:val="00C9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767F0A"/>
  <w15:chartTrackingRefBased/>
  <w15:docId w15:val="{8B8005B8-D9DC-4E65-9F23-E478D967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E24A1"/>
    <w:rPr>
      <w:b/>
      <w:bCs/>
    </w:rPr>
  </w:style>
  <w:style w:type="table" w:styleId="Tablaconcuadrcula">
    <w:name w:val="Table Grid"/>
    <w:basedOn w:val="Tablanormal"/>
    <w:uiPriority w:val="39"/>
    <w:rsid w:val="00C97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681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Hurtado</dc:creator>
  <cp:keywords/>
  <dc:description/>
  <cp:lastModifiedBy>Melvin Hurtado</cp:lastModifiedBy>
  <cp:revision>2</cp:revision>
  <dcterms:created xsi:type="dcterms:W3CDTF">2026-09-28T23:16:00Z</dcterms:created>
  <dcterms:modified xsi:type="dcterms:W3CDTF">2026-09-29T00:55:00Z</dcterms:modified>
</cp:coreProperties>
</file>