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2FE99A1C" w:rsidR="00171E09" w:rsidRPr="00EC1853" w:rsidRDefault="00171E09">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6D5DDF36" w:rsidR="00171E09" w:rsidRPr="00EC1853" w:rsidRDefault="00171E0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BDR</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16.01.2021</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71E09" w:rsidRDefault="00171E0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6C4A20C7" w:rsidR="00171E09" w:rsidRDefault="00171E09">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2FE99A1C" w:rsidR="00171E09" w:rsidRPr="00EC1853" w:rsidRDefault="00171E09">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6D5DDF36" w:rsidR="00171E09" w:rsidRPr="00EC1853" w:rsidRDefault="00171E0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BDR</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16.01.2021</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71E09" w:rsidRDefault="00171E0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Content>
                                <w:r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6C4A20C7" w:rsidR="00171E09" w:rsidRDefault="00171E09">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171E09">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171E09">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171E09">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171E09">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171E09">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171E09">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171E09">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171E09">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171E09">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171E09">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171E09">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171E09">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171E09">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171E09">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171E09">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171E09">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171E09">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171E09">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171E09">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171E09">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171E09">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171E09">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171E09">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171E09">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171E09">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171E09">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171E09">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171E09">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171E09">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171E09">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171E09">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171E09">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3006C92C" w:rsidR="007F066A" w:rsidRDefault="005A55A1" w:rsidP="0062052E">
      <w:pPr>
        <w:pStyle w:val="Titre1"/>
      </w:pPr>
      <w:bookmarkStart w:id="13" w:name="_Toc61376163"/>
      <w:r>
        <w:rPr>
          <w:noProof/>
        </w:rPr>
        <w:lastRenderedPageBreak/>
        <w:drawing>
          <wp:anchor distT="0" distB="0" distL="114300" distR="114300" simplePos="0" relativeHeight="251662336" behindDoc="0" locked="0" layoutInCell="1" allowOverlap="1" wp14:anchorId="5FF41290" wp14:editId="73A8C6F2">
            <wp:simplePos x="0" y="0"/>
            <wp:positionH relativeFrom="column">
              <wp:posOffset>-804821</wp:posOffset>
            </wp:positionH>
            <wp:positionV relativeFrom="paragraph">
              <wp:posOffset>309245</wp:posOffset>
            </wp:positionV>
            <wp:extent cx="10445564" cy="5446643"/>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445564" cy="5446643"/>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3"/>
    </w:p>
    <w:p w14:paraId="3B19E475" w14:textId="20DF427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2CE534F7" w:rsidR="00FB58AC" w:rsidRDefault="00FB58AC" w:rsidP="00FB58AC">
      <w:pPr>
        <w:pStyle w:val="Paragraphedeliste"/>
        <w:numPr>
          <w:ilvl w:val="0"/>
          <w:numId w:val="34"/>
        </w:numPr>
        <w:spacing w:after="120"/>
      </w:pPr>
      <w:r>
        <w:t>Le nom doit être unique</w:t>
      </w:r>
    </w:p>
    <w:p w14:paraId="65D27298" w14:textId="7B3469AA" w:rsidR="005A55A1" w:rsidRDefault="005A55A1" w:rsidP="005A55A1">
      <w:pPr>
        <w:spacing w:after="120"/>
        <w:rPr>
          <w:b/>
          <w:bCs/>
        </w:rPr>
      </w:pPr>
      <w:r w:rsidRPr="005A55A1">
        <w:rPr>
          <w:b/>
          <w:bCs/>
        </w:rPr>
        <w:t>Prix</w:t>
      </w:r>
    </w:p>
    <w:p w14:paraId="24C68E2E" w14:textId="2F595DB9" w:rsidR="005A55A1" w:rsidRPr="005A55A1" w:rsidRDefault="005A55A1" w:rsidP="005A55A1">
      <w:pPr>
        <w:pStyle w:val="Paragraphedeliste"/>
        <w:numPr>
          <w:ilvl w:val="0"/>
          <w:numId w:val="36"/>
        </w:numPr>
        <w:spacing w:after="120"/>
      </w:pPr>
      <w:r w:rsidRPr="005A55A1">
        <w:t>Positif ou nul</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744447F4" w:rsidR="0062052E" w:rsidRDefault="003C20DE" w:rsidP="0062052E">
      <w:r>
        <w:t>Modif</w:t>
      </w:r>
      <w:r w:rsidR="004F3A23">
        <w:t xml:space="preserve"> des scores de la finale même</w:t>
      </w:r>
      <w:r>
        <w:t xml:space="preserve"> tournoi terminé</w:t>
      </w:r>
    </w:p>
    <w:p w14:paraId="3BF6A7DE" w14:textId="713AD623" w:rsidR="00353BC7" w:rsidRDefault="004F3A23" w:rsidP="0062052E">
      <w:r>
        <w:t>Nom de tournoi vide (pas avec null mais avec espace)</w:t>
      </w:r>
    </w:p>
    <w:p w14:paraId="118A7877" w14:textId="4A26D607" w:rsidR="00353BC7" w:rsidRDefault="00353BC7" w:rsidP="00353BC7">
      <w:pPr>
        <w:pStyle w:val="Titre1"/>
      </w:pPr>
      <w:bookmarkStart w:id="20" w:name="_Toc61376170"/>
      <w:r>
        <w:t>Améliorations possibles</w:t>
      </w:r>
      <w:bookmarkEnd w:id="20"/>
    </w:p>
    <w:p w14:paraId="2E3427C0" w14:textId="6545078C" w:rsidR="001071E2" w:rsidRDefault="001071E2" w:rsidP="007D3B64">
      <w:r>
        <w:t>Bien que fonctionnel, notre système peut encore être amélioré</w:t>
      </w:r>
      <w:r w:rsidR="008151C0">
        <w:t xml:space="preserve"> pour une utilisation plus agréable.</w:t>
      </w:r>
    </w:p>
    <w:p w14:paraId="100B24F7" w14:textId="7FB31494" w:rsidR="007D3B64" w:rsidRDefault="008151C0" w:rsidP="007D3B64">
      <w:pPr>
        <w:rPr>
          <w:b/>
          <w:bCs/>
        </w:rPr>
      </w:pPr>
      <w:r>
        <w:rPr>
          <w:b/>
          <w:bCs/>
        </w:rPr>
        <w:t>Application</w:t>
      </w:r>
    </w:p>
    <w:p w14:paraId="6D055B1D" w14:textId="408C7C20" w:rsidR="007D3B64" w:rsidRDefault="007D3B64" w:rsidP="008151C0">
      <w:pPr>
        <w:pStyle w:val="Paragraphedeliste"/>
        <w:numPr>
          <w:ilvl w:val="0"/>
          <w:numId w:val="37"/>
        </w:numPr>
      </w:pPr>
      <w:r>
        <w:t>Ajouter des quantités aux objets</w:t>
      </w:r>
      <w:r w:rsidR="001071E2">
        <w:t xml:space="preserve"> lorsqu’ils sont attribués à un prix.</w:t>
      </w:r>
    </w:p>
    <w:p w14:paraId="4700FC41" w14:textId="5411D9DD" w:rsidR="00BF467B" w:rsidRDefault="007D3B64" w:rsidP="008151C0">
      <w:pPr>
        <w:pStyle w:val="Paragraphedeliste"/>
        <w:numPr>
          <w:ilvl w:val="0"/>
          <w:numId w:val="37"/>
        </w:numPr>
      </w:pPr>
      <w:r>
        <w:t xml:space="preserve">Permettre la participation à plusieurs tournois </w:t>
      </w:r>
      <w:r w:rsidR="00E1048B">
        <w:t>qui ne se chevauchent pas</w:t>
      </w:r>
      <w:r w:rsidR="00FF30F1">
        <w:t>. En l’état une équipe doit avoir terminé tous ses tournois avant de s’inscrire à un nouveau.</w:t>
      </w:r>
    </w:p>
    <w:p w14:paraId="3C6EE8F0" w14:textId="3B47AA8A" w:rsidR="008151C0" w:rsidRDefault="008151C0" w:rsidP="008151C0">
      <w:pPr>
        <w:pStyle w:val="Paragraphedeliste"/>
        <w:numPr>
          <w:ilvl w:val="0"/>
          <w:numId w:val="37"/>
        </w:numPr>
      </w:pPr>
      <w:r>
        <w:t>Meilleure gestion des équipes. Le responsable devrait pouvoir quitter son équipe, nommer un remplaçant ou même supprimer son équipe s’il le souhaite.</w:t>
      </w:r>
    </w:p>
    <w:p w14:paraId="7FDBE3B2" w14:textId="178D0A23" w:rsidR="001071E2" w:rsidRDefault="008151C0" w:rsidP="008151C0">
      <w:pPr>
        <w:pStyle w:val="Paragraphedeliste"/>
        <w:numPr>
          <w:ilvl w:val="0"/>
          <w:numId w:val="37"/>
        </w:numPr>
      </w:pPr>
      <w:r>
        <w:t>Permettre aux tournois de démarrer même si le nombre maximal d’équipe n’est pas atteint.</w:t>
      </w:r>
    </w:p>
    <w:p w14:paraId="24664EE4" w14:textId="77777777" w:rsidR="009826CF" w:rsidRDefault="009826CF" w:rsidP="009826CF"/>
    <w:p w14:paraId="59A5BE0C" w14:textId="6B88FF3E" w:rsidR="008151C0" w:rsidRPr="008151C0" w:rsidRDefault="008151C0">
      <w:pPr>
        <w:rPr>
          <w:b/>
          <w:bCs/>
        </w:rPr>
      </w:pPr>
      <w:r w:rsidRPr="008151C0">
        <w:rPr>
          <w:b/>
          <w:bCs/>
        </w:rPr>
        <w:t>Base de données</w:t>
      </w:r>
    </w:p>
    <w:p w14:paraId="7FD8BC48" w14:textId="2CD82AC2" w:rsidR="00171E09" w:rsidRDefault="004F3A23">
      <w:r>
        <w:t xml:space="preserve">Le modèle adopté est très strict au niveau des contraintes d’intégrité. Pour éviter de mauvaises manipulations en insertion/mise à jour/suppression nous avons créé des vérifications dans des triggers. Il est </w:t>
      </w:r>
      <w:r w:rsidR="001620F7">
        <w:t>souvent</w:t>
      </w:r>
      <w:r>
        <w:t xml:space="preserve"> difficile </w:t>
      </w:r>
      <w:r w:rsidR="001620F7">
        <w:t>de</w:t>
      </w:r>
      <w:r>
        <w:t xml:space="preserve"> suivre ce qui se passe et à quel moment intervient quelle vérification.</w:t>
      </w:r>
      <w:r w:rsidR="00171E09">
        <w:t xml:space="preserve"> Un remaniement du schéma pourrait être à envisager</w:t>
      </w:r>
      <w:r w:rsidR="001620F7">
        <w:t xml:space="preserve"> car même l’utilisateur root est « limité dans ses actions ».</w:t>
      </w:r>
    </w:p>
    <w:p w14:paraId="7F25D7C2" w14:textId="10EBD4AB" w:rsidR="00171E09" w:rsidRDefault="00171E09">
      <w:r>
        <w:t>Pour limiter les droit</w:t>
      </w:r>
      <w:r w:rsidR="001620F7">
        <w:t>s</w:t>
      </w:r>
      <w:r>
        <w:t xml:space="preserve"> de l’application nous avons </w:t>
      </w:r>
      <w:r w:rsidR="001620F7">
        <w:t>utilisé</w:t>
      </w:r>
      <w:r>
        <w:t xml:space="preserve"> un unique utilisateur « GTRL_Manager » qui a le plein pouvoir </w:t>
      </w:r>
      <w:r w:rsidR="001620F7">
        <w:t>sur la base de données de l’application. Une solution au problème précédent aurait été d’affiner les droits de cet utilisateur sur certaines actions uniquement. Ainsi seule les actions « légales » auraient besoin d’être vérifiée.</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r>
        <w:t>Todo</w:t>
      </w:r>
      <w:bookmarkEnd w:id="22"/>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r>
        <w:t>Todo</w:t>
      </w:r>
      <w:bookmarkEnd w:id="25"/>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2E223D58" w:rsidR="009447A0" w:rsidRDefault="009447A0" w:rsidP="008E3190">
            <w:r>
              <w:t xml:space="preserve">INT </w:t>
            </w:r>
            <w:r w:rsidRPr="00DF4CE5">
              <w:t>compterVictoireDansSerie</w:t>
            </w:r>
            <w:r>
              <w:br/>
            </w:r>
            <w:r w:rsidRPr="00DF4CE5">
              <w:t>(pAcronymeEquipe VARCHAR(3), pIdSerie INT, pNoTour INT, pIdTournoi INT</w:t>
            </w:r>
            <w:r w:rsidR="007A6E56">
              <w:t xml:space="preserve">, </w:t>
            </w:r>
            <w:r w:rsidR="007A6E56">
              <w:br/>
              <w:t xml:space="preserve">  pSignalerMatchErreur BOOLEAN</w:t>
            </w:r>
            <w:r w:rsidRPr="00DF4CE5">
              <w: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7A6E56" w14:paraId="15CFFFF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DB8027" w14:textId="3496F9ED" w:rsidR="007A6E56" w:rsidRPr="00DF4CE5" w:rsidRDefault="007A6E56" w:rsidP="008E3190">
            <w:r>
              <w:t xml:space="preserve">pSignalerMatchErreur : </w:t>
            </w:r>
            <w:r w:rsidRPr="007A6E56">
              <w:rPr>
                <w:b w:val="0"/>
                <w:bCs w:val="0"/>
              </w:rPr>
              <w:t>Indique si l’appel de vainqueurMatch peut lever des signaux</w:t>
            </w:r>
          </w:p>
        </w:tc>
      </w:tr>
      <w:tr w:rsidR="009447A0" w14:paraId="1B19B49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006B5F24" w:rsidR="009447A0" w:rsidRDefault="009447A0" w:rsidP="008E3190">
            <w:r>
              <w:t xml:space="preserve">VARCHAR(3) </w:t>
            </w:r>
            <w:r w:rsidRPr="002F7DFC">
              <w:t>vainqueurSerie</w:t>
            </w:r>
            <w:r w:rsidR="00B86FCD">
              <w:br/>
            </w:r>
            <w:r w:rsidRPr="002F7DFC">
              <w:t>(pIdSerie INT, pNoTour INT, pIdTournoi INT</w:t>
            </w:r>
            <w:r w:rsidR="00B86FCD">
              <w:t>, pSignalerMatchErreur BOOLEAN</w:t>
            </w:r>
            <w:r w:rsidRPr="002F7DFC">
              <w: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B86FCD" w14:paraId="36D801C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8C41EA3" w14:textId="17C93E72" w:rsidR="00B86FCD" w:rsidRPr="00DF4CE5" w:rsidRDefault="00B86FCD" w:rsidP="008E3190">
            <w:r>
              <w:t xml:space="preserve">pSignalerMatchErreur : </w:t>
            </w:r>
            <w:r w:rsidRPr="007A6E56">
              <w:rPr>
                <w:b w:val="0"/>
                <w:bCs w:val="0"/>
              </w:rPr>
              <w:t>Indique si l’appel de vainqueurMatch peut lever des signaux</w:t>
            </w:r>
          </w:p>
        </w:tc>
      </w:tr>
      <w:tr w:rsidR="009447A0" w14:paraId="4AB6C8E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3A0FA94A" w:rsidR="009447A0" w:rsidRDefault="009447A0" w:rsidP="008E3190">
            <w:r>
              <w:t xml:space="preserve">VARCHAR(3) </w:t>
            </w:r>
            <w:r w:rsidRPr="002F7DFC">
              <w:t>vainqueurMatch</w:t>
            </w:r>
            <w:r w:rsidR="00B86FCD">
              <w:br/>
            </w:r>
            <w:r w:rsidRPr="002F7DFC">
              <w:t>(pIdMatch INT, pIdSerie INT, pNoTour INT, pIdTournoi INT</w:t>
            </w:r>
            <w:r w:rsidR="00B86FCD">
              <w:t>, pSignalerMatchErreur BOOLEAN</w:t>
            </w:r>
            <w:r w:rsidRPr="002F7DFC">
              <w: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B86FCD" w14:paraId="5BBE142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91001C" w14:textId="34B0D147" w:rsidR="00B86FCD" w:rsidRPr="00DF4CE5" w:rsidRDefault="00B86FCD" w:rsidP="00B86FCD">
            <w:r w:rsidRPr="003C19AC">
              <w:t xml:space="preserve">pSignalerMatchErreur : </w:t>
            </w:r>
            <w:r w:rsidRPr="003C19AC">
              <w:rPr>
                <w:b w:val="0"/>
                <w:bCs w:val="0"/>
              </w:rPr>
              <w:t xml:space="preserve">Indique si </w:t>
            </w:r>
            <w:r>
              <w:rPr>
                <w:b w:val="0"/>
                <w:bCs w:val="0"/>
              </w:rPr>
              <w:t xml:space="preserve">la fonction </w:t>
            </w:r>
            <w:r w:rsidRPr="003C19AC">
              <w:rPr>
                <w:b w:val="0"/>
                <w:bCs w:val="0"/>
              </w:rPr>
              <w:t>peut lever des signaux</w:t>
            </w:r>
          </w:p>
        </w:tc>
      </w:tr>
      <w:tr w:rsidR="009447A0" w14:paraId="7F6DFF5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BOOLEAN estComplet</w:t>
            </w:r>
            <w:r w:rsidRPr="002F7DFC">
              <w:t>(pId</w:t>
            </w:r>
            <w:r w:rsidR="00E02924">
              <w:t>Tournoi</w:t>
            </w:r>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r w:rsidR="00F10951" w:rsidRPr="00F10951">
              <w:t>seedingEffectue(pIdTournoi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r w:rsidRPr="00827472">
              <w:rPr>
                <w:lang w:val="en-US"/>
              </w:rPr>
              <w:t>verifierAcronyme(pAcronymeEquipe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Vérifie si la longueur de l’acronyme est valide, qu’il fasse au moins 1 cractère.</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r>
              <w:rPr>
                <w:lang w:val="en-US"/>
              </w:rPr>
              <w:t xml:space="preserve">pIdMatch: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r>
              <w:t xml:space="preserve">pIdSerie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r>
              <w:t xml:space="preserve">pNoTour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r w:rsidRPr="008B4D9D">
              <w:t>pIdTournoi</w:t>
            </w:r>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r>
              <w:rPr>
                <w:lang w:val="en-US"/>
              </w:rPr>
              <w:t>verifierEmail</w:t>
            </w:r>
            <w:r w:rsidRPr="00827472">
              <w:rPr>
                <w:lang w:val="en-US"/>
              </w:rPr>
              <w:t>(p</w:t>
            </w:r>
            <w:r>
              <w:rPr>
                <w:lang w:val="en-US"/>
              </w:rPr>
              <w:t>Email</w:t>
            </w:r>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r>
              <w:rPr>
                <w:lang w:val="en-US"/>
              </w:rPr>
              <w:t xml:space="preserve">pEmail: </w:t>
            </w:r>
            <w:r w:rsidRPr="0064573C">
              <w:rPr>
                <w:b w:val="0"/>
                <w:bCs w:val="0"/>
                <w:lang w:val="en-US"/>
              </w:rPr>
              <w:t>Email à vérifier.</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171E09">
            <w:r w:rsidRPr="00034010">
              <w:t>verifierInscriptionEquipe(pAcronymeEquipe VARCHAR(3), pIdTournoi INT)</w:t>
            </w:r>
          </w:p>
        </w:tc>
      </w:tr>
      <w:tr w:rsidR="00034010" w14:paraId="42D528EC"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171E09">
            <w:r w:rsidRPr="00034010">
              <w:t>pAcronymeEquipe</w:t>
            </w:r>
            <w:r>
              <w:t> : </w:t>
            </w:r>
            <w:r w:rsidRPr="00034010">
              <w:rPr>
                <w:b w:val="0"/>
                <w:bCs w:val="0"/>
              </w:rPr>
              <w:t>Équipe à inscrire.</w:t>
            </w:r>
          </w:p>
        </w:tc>
      </w:tr>
      <w:tr w:rsidR="00034010" w14:paraId="0129916B"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171E09">
            <w:r w:rsidRPr="008B4D9D">
              <w:t>pIdTournoi</w:t>
            </w:r>
            <w:r>
              <w:t> :</w:t>
            </w:r>
            <w:r>
              <w:rPr>
                <w:b w:val="0"/>
                <w:bCs w:val="0"/>
              </w:rPr>
              <w:t xml:space="preserve"> Tournoi d’inscription.</w:t>
            </w:r>
          </w:p>
        </w:tc>
      </w:tr>
      <w:tr w:rsidR="00034010" w14:paraId="035E5346"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171E09">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171E09">
            <w:pPr>
              <w:rPr>
                <w:b w:val="0"/>
                <w:bCs w:val="0"/>
              </w:rPr>
            </w:pPr>
            <w:r>
              <w:t xml:space="preserve">              </w:t>
            </w:r>
            <w:r w:rsidRPr="00793106">
              <w:rPr>
                <w:b w:val="0"/>
                <w:bCs w:val="0"/>
              </w:rPr>
              <w:t>- Le tournoi est complet.</w:t>
            </w:r>
          </w:p>
          <w:p w14:paraId="2D1BC72B" w14:textId="77777777" w:rsidR="00034010" w:rsidRPr="00793106" w:rsidRDefault="00034010" w:rsidP="00171E09">
            <w:pPr>
              <w:rPr>
                <w:b w:val="0"/>
                <w:bCs w:val="0"/>
              </w:rPr>
            </w:pPr>
            <w:r w:rsidRPr="00793106">
              <w:rPr>
                <w:b w:val="0"/>
                <w:bCs w:val="0"/>
              </w:rPr>
              <w:t xml:space="preserve">              - L’équipe est déjà inscrite à un tournoi.</w:t>
            </w:r>
          </w:p>
          <w:p w14:paraId="32BC7842" w14:textId="332B39EE" w:rsidR="00034010" w:rsidRDefault="00034010" w:rsidP="00171E09">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1034C4C3" w:rsidR="004E73B0" w:rsidRPr="00305919" w:rsidRDefault="004E73B0" w:rsidP="00171E09">
            <w:pPr>
              <w:rPr>
                <w:lang w:val="en-US"/>
              </w:rPr>
            </w:pPr>
            <w:r>
              <w:rPr>
                <w:lang w:val="en-US"/>
              </w:rPr>
              <w:t>verifierPrixNegatif</w:t>
            </w:r>
            <w:r w:rsidRPr="00827472">
              <w:rPr>
                <w:lang w:val="en-US"/>
              </w:rPr>
              <w:t>(p</w:t>
            </w:r>
            <w:r>
              <w:rPr>
                <w:lang w:val="en-US"/>
              </w:rPr>
              <w:t>Prix</w:t>
            </w:r>
            <w:r w:rsidRPr="00827472">
              <w:rPr>
                <w:lang w:val="en-US"/>
              </w:rPr>
              <w:t xml:space="preserve"> </w:t>
            </w:r>
            <w:r>
              <w:rPr>
                <w:lang w:val="en-US"/>
              </w:rPr>
              <w:t>DOUBLE)</w:t>
            </w:r>
          </w:p>
        </w:tc>
      </w:tr>
      <w:tr w:rsidR="004E73B0" w:rsidRPr="00305919" w14:paraId="29589638"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171E09">
            <w:pPr>
              <w:rPr>
                <w:lang w:val="en-US"/>
              </w:rPr>
            </w:pPr>
            <w:r>
              <w:rPr>
                <w:lang w:val="en-US"/>
              </w:rPr>
              <w:t>pPrix: Prix</w:t>
            </w:r>
            <w:r w:rsidRPr="0064573C">
              <w:rPr>
                <w:b w:val="0"/>
                <w:bCs w:val="0"/>
                <w:lang w:val="en-US"/>
              </w:rPr>
              <w:t xml:space="preserve"> à vérifier.</w:t>
            </w:r>
          </w:p>
        </w:tc>
      </w:tr>
      <w:tr w:rsidR="004E73B0" w14:paraId="5D5A0AA1"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171E09">
            <w:r>
              <w:t xml:space="preserve">Signal : </w:t>
            </w:r>
            <w:r w:rsidRPr="00EC3589">
              <w:rPr>
                <w:b w:val="0"/>
                <w:bCs w:val="0"/>
              </w:rPr>
              <w:t xml:space="preserve">- </w:t>
            </w:r>
            <w:r>
              <w:rPr>
                <w:b w:val="0"/>
                <w:bCs w:val="0"/>
              </w:rPr>
              <w:t>Le prix est négatif.</w:t>
            </w:r>
          </w:p>
        </w:tc>
      </w:tr>
    </w:tbl>
    <w:p w14:paraId="4D5AC5BF" w14:textId="536D2722" w:rsidR="004E73B0" w:rsidRDefault="004E73B0" w:rsidP="003301F9">
      <w:r>
        <w:t>Vérifie si le prix passé en paramètre est négatif.</w:t>
      </w:r>
      <w:r>
        <w:br/>
      </w:r>
    </w:p>
    <w:tbl>
      <w:tblPr>
        <w:tblStyle w:val="TableauGrille2-Accentuation6"/>
        <w:tblW w:w="0" w:type="auto"/>
        <w:tblLook w:val="04A0" w:firstRow="1" w:lastRow="0" w:firstColumn="1" w:lastColumn="0" w:noHBand="0" w:noVBand="1"/>
      </w:tblPr>
      <w:tblGrid>
        <w:gridCol w:w="9062"/>
      </w:tblGrid>
      <w:tr w:rsidR="00DD286D" w:rsidRPr="00305919" w14:paraId="3E305675" w14:textId="77777777" w:rsidTr="00171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17F574" w14:textId="7C88C676" w:rsidR="00DD286D" w:rsidRPr="00DD286D" w:rsidRDefault="00DD286D" w:rsidP="00171E09">
            <w:r w:rsidRPr="00DD286D">
              <w:t>accepterJoueur(pAcronymeEquipe VARCHAR(3), pIdJoueur INT)</w:t>
            </w:r>
          </w:p>
        </w:tc>
      </w:tr>
      <w:tr w:rsidR="00DD286D" w:rsidRPr="00305919" w14:paraId="22863FA5"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718EF5" w14:textId="6A29DE27" w:rsidR="00DD286D" w:rsidRPr="00305919" w:rsidRDefault="00DD286D" w:rsidP="00171E09">
            <w:pPr>
              <w:rPr>
                <w:lang w:val="en-US"/>
              </w:rPr>
            </w:pPr>
            <w:r>
              <w:rPr>
                <w:lang w:val="en-US"/>
              </w:rPr>
              <w:t xml:space="preserve">pAcronymeEquipe: </w:t>
            </w:r>
            <w:r w:rsidRPr="00DD286D">
              <w:rPr>
                <w:b w:val="0"/>
                <w:bCs w:val="0"/>
                <w:lang w:val="en-US"/>
              </w:rPr>
              <w:t>Acronyme de l’équipeà rejoinder.</w:t>
            </w:r>
          </w:p>
        </w:tc>
      </w:tr>
      <w:tr w:rsidR="00DD286D" w:rsidRPr="00305919" w14:paraId="5371A7A2" w14:textId="77777777" w:rsidTr="00171E09">
        <w:tc>
          <w:tcPr>
            <w:cnfStyle w:val="001000000000" w:firstRow="0" w:lastRow="0" w:firstColumn="1" w:lastColumn="0" w:oddVBand="0" w:evenVBand="0" w:oddHBand="0" w:evenHBand="0" w:firstRowFirstColumn="0" w:firstRowLastColumn="0" w:lastRowFirstColumn="0" w:lastRowLastColumn="0"/>
            <w:tcW w:w="9062" w:type="dxa"/>
          </w:tcPr>
          <w:p w14:paraId="4BD55D85" w14:textId="314AD678" w:rsidR="00DD286D" w:rsidRDefault="00DD286D" w:rsidP="00171E09">
            <w:pPr>
              <w:rPr>
                <w:lang w:val="en-US"/>
              </w:rPr>
            </w:pPr>
            <w:r>
              <w:rPr>
                <w:lang w:val="en-US"/>
              </w:rPr>
              <w:t xml:space="preserve">pIdJoueur: </w:t>
            </w:r>
            <w:r w:rsidRPr="00DD286D">
              <w:rPr>
                <w:b w:val="0"/>
                <w:bCs w:val="0"/>
                <w:lang w:val="en-US"/>
              </w:rPr>
              <w:t>Identifiant du joueur à accepter.</w:t>
            </w:r>
          </w:p>
        </w:tc>
      </w:tr>
      <w:tr w:rsidR="00DD286D" w:rsidRPr="0064573C" w14:paraId="44096E47" w14:textId="77777777" w:rsidTr="00171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447356" w14:textId="5E44F8FF" w:rsidR="00DD286D" w:rsidRPr="0064573C" w:rsidRDefault="00DD286D" w:rsidP="00171E09">
            <w:r>
              <w:t xml:space="preserve">Signal : </w:t>
            </w:r>
            <w:r w:rsidRPr="00EC3589">
              <w:rPr>
                <w:b w:val="0"/>
                <w:bCs w:val="0"/>
              </w:rPr>
              <w:t xml:space="preserve">- </w:t>
            </w:r>
            <w:r w:rsidR="00BD22FF">
              <w:rPr>
                <w:b w:val="0"/>
                <w:bCs w:val="0"/>
              </w:rPr>
              <w:t>L’équipe est pleine</w:t>
            </w:r>
          </w:p>
        </w:tc>
      </w:tr>
    </w:tbl>
    <w:p w14:paraId="4F048966" w14:textId="6E8763C4" w:rsidR="00DD286D" w:rsidRDefault="00DD286D" w:rsidP="003301F9">
      <w:r>
        <w:t>Effectue la transaction pour rejoindre une équipe : acceptation de la demande et suppression des autres.</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[Insertion, Mise à jour] Appel à la procédure verifierPrixNegatif.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r w:rsidRPr="00751013">
        <w:rPr>
          <w:b/>
          <w:bCs/>
        </w:rPr>
        <w:t>Tournoi_Equipe</w:t>
      </w:r>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Les tours doivent être générés en commençant depuis la finale, faut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356B5B3C" w:rsidR="009D6630" w:rsidRDefault="009D6630" w:rsidP="009447A0">
      <w:pPr>
        <w:tabs>
          <w:tab w:val="left" w:pos="851"/>
        </w:tabs>
        <w:spacing w:after="120"/>
      </w:pPr>
      <w:r>
        <w:t>Une série ne peut pas être supprimée tant que le tour associé ne l’est pas.</w:t>
      </w:r>
    </w:p>
    <w:p w14:paraId="7297EF66" w14:textId="36A0B22F" w:rsidR="007755F1" w:rsidRDefault="007755F1" w:rsidP="009447A0">
      <w:pPr>
        <w:tabs>
          <w:tab w:val="left" w:pos="851"/>
        </w:tabs>
        <w:spacing w:after="120"/>
      </w:pPr>
      <w:r>
        <w:t>Equipe</w:t>
      </w:r>
    </w:p>
    <w:p w14:paraId="4DE0731D" w14:textId="159FAE91" w:rsidR="007755F1" w:rsidRDefault="007755F1" w:rsidP="009447A0">
      <w:pPr>
        <w:tabs>
          <w:tab w:val="left" w:pos="851"/>
        </w:tabs>
        <w:spacing w:after="120"/>
      </w:pPr>
      <w:r>
        <w:t xml:space="preserve">Le responsable est automatiquement insérés comme joueur et ses autres demandes sont </w:t>
      </w:r>
      <w:r w:rsidR="005C1553">
        <w:t>effacées</w:t>
      </w:r>
      <w:r>
        <w:t>.</w:t>
      </w:r>
    </w:p>
    <w:p w14:paraId="718EC9AB" w14:textId="4D3C4597" w:rsidR="009447A0" w:rsidRDefault="009447A0" w:rsidP="009447A0">
      <w:pPr>
        <w:tabs>
          <w:tab w:val="left" w:pos="851"/>
        </w:tabs>
        <w:spacing w:after="120"/>
        <w:rPr>
          <w:b/>
          <w:bCs/>
        </w:rPr>
      </w:pPr>
      <w:r w:rsidRPr="00B1653A">
        <w:rPr>
          <w:b/>
          <w:bCs/>
        </w:rPr>
        <w:t>Equipe_Joueur</w:t>
      </w:r>
    </w:p>
    <w:p w14:paraId="1C46967D" w14:textId="4305213C" w:rsidR="005A55A1" w:rsidRDefault="007E3D10" w:rsidP="009447A0">
      <w:pPr>
        <w:tabs>
          <w:tab w:val="left" w:pos="851"/>
        </w:tabs>
        <w:spacing w:after="120"/>
      </w:pPr>
      <w:r>
        <w:t xml:space="preserve">À </w:t>
      </w:r>
      <w:r w:rsidR="005A55A1" w:rsidRPr="005A55A1">
        <w:t>l’insertion seul les demandes sont acceptées.</w:t>
      </w:r>
    </w:p>
    <w:p w14:paraId="6E5A7F51" w14:textId="2E5F50B2" w:rsidR="005A55A1" w:rsidRPr="005A55A1" w:rsidRDefault="007E3D10" w:rsidP="009447A0">
      <w:pPr>
        <w:tabs>
          <w:tab w:val="left" w:pos="851"/>
        </w:tabs>
        <w:spacing w:after="120"/>
      </w:pPr>
      <w:r>
        <w:t>À</w:t>
      </w:r>
      <w:r w:rsidR="005A55A1">
        <w:t xml:space="preserve"> la mise à jour, si c’est une acceptation, la date et initialisée au temps courant.</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lastRenderedPageBreak/>
        <w:t>Un joueur a quitté une équipe lorsque la date de départ n’est plus nulle.</w:t>
      </w:r>
    </w:p>
    <w:p w14:paraId="4D65C50A" w14:textId="47EAA6BD" w:rsidR="001922E5" w:rsidRDefault="005F35C9" w:rsidP="009447A0">
      <w:pPr>
        <w:tabs>
          <w:tab w:val="left" w:pos="851"/>
        </w:tabs>
        <w:spacing w:after="120"/>
      </w:pPr>
      <w:r>
        <w:t xml:space="preserve">En utilisant la procédure accepterJoueur, si </w:t>
      </w:r>
      <w:r w:rsidR="009447A0">
        <w:t xml:space="preserve">un joueur est accepté dans une équipe toutes ses autres demandes sont </w:t>
      </w:r>
      <w:r w:rsidR="00D71DC0">
        <w:t>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r>
        <w:t>Seeding</w:t>
      </w:r>
      <w:bookmarkEnd w:id="31"/>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D6DBA" w14:textId="77777777" w:rsidR="007B32B0" w:rsidRDefault="007B32B0" w:rsidP="00FE1E6D">
      <w:pPr>
        <w:spacing w:after="0" w:line="240" w:lineRule="auto"/>
      </w:pPr>
      <w:r>
        <w:separator/>
      </w:r>
    </w:p>
  </w:endnote>
  <w:endnote w:type="continuationSeparator" w:id="0">
    <w:p w14:paraId="7488E3B6" w14:textId="77777777" w:rsidR="007B32B0" w:rsidRDefault="007B32B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75FCAA7" w:rsidR="00171E09" w:rsidRPr="00586B63" w:rsidRDefault="00171E09" w:rsidP="00E47F06">
    <w:pPr>
      <w:pStyle w:val="Pieddepage"/>
      <w:jc w:val="right"/>
      <w:rPr>
        <w:lang w:val="en-GB"/>
      </w:rPr>
    </w:pPr>
    <w:fldSimple w:instr=" DATE   \* MERGEFORMAT ">
      <w:r>
        <w:rPr>
          <w:noProof/>
        </w:rPr>
        <w:t>16.01.2021</w:t>
      </w:r>
    </w:fldSimple>
    <w:r>
      <w:ptab w:relativeTo="margin" w:alignment="center" w:leader="none"/>
    </w:r>
    <w:r>
      <w:fldChar w:fldCharType="begin"/>
    </w:r>
    <w:r w:rsidRPr="00586B63">
      <w:rPr>
        <w:lang w:val="en-GB"/>
      </w:rPr>
      <w:instrText xml:space="preserve"> PAGE  \* ArabicDash  \* MERGEFORMAT </w:instrText>
    </w:r>
    <w:r>
      <w:fldChar w:fldCharType="separate"/>
    </w:r>
    <w:r w:rsidRPr="00586B63">
      <w:rPr>
        <w:noProof/>
        <w:lang w:val="en-GB"/>
      </w:rPr>
      <w:t>- 1 -</w:t>
    </w:r>
    <w:r>
      <w:fldChar w:fldCharType="end"/>
    </w:r>
    <w:r>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lang w:val="en-GB"/>
          </w:rPr>
          <w:t>BERNEY Alec, FORESTIER Quentin, HERZIG Melvyn</w:t>
        </w:r>
      </w:sdtContent>
    </w:sdt>
    <w:r>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3BFEE" w14:textId="77777777" w:rsidR="007B32B0" w:rsidRDefault="007B32B0" w:rsidP="00FE1E6D">
      <w:pPr>
        <w:spacing w:after="0" w:line="240" w:lineRule="auto"/>
      </w:pPr>
      <w:r>
        <w:separator/>
      </w:r>
    </w:p>
  </w:footnote>
  <w:footnote w:type="continuationSeparator" w:id="0">
    <w:p w14:paraId="5B9B81AC" w14:textId="77777777" w:rsidR="007B32B0" w:rsidRDefault="007B32B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71E09" w:rsidRDefault="00171E09">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520E7"/>
    <w:multiLevelType w:val="hybridMultilevel"/>
    <w:tmpl w:val="D450A8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2641E"/>
    <w:multiLevelType w:val="hybridMultilevel"/>
    <w:tmpl w:val="4A7286A8"/>
    <w:lvl w:ilvl="0" w:tplc="1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8"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C40ED3"/>
    <w:multiLevelType w:val="hybridMultilevel"/>
    <w:tmpl w:val="AB92B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9"/>
  </w:num>
  <w:num w:numId="4">
    <w:abstractNumId w:val="25"/>
  </w:num>
  <w:num w:numId="5">
    <w:abstractNumId w:val="28"/>
  </w:num>
  <w:num w:numId="6">
    <w:abstractNumId w:val="31"/>
  </w:num>
  <w:num w:numId="7">
    <w:abstractNumId w:val="6"/>
  </w:num>
  <w:num w:numId="8">
    <w:abstractNumId w:val="15"/>
  </w:num>
  <w:num w:numId="9">
    <w:abstractNumId w:val="33"/>
  </w:num>
  <w:num w:numId="10">
    <w:abstractNumId w:val="35"/>
  </w:num>
  <w:num w:numId="11">
    <w:abstractNumId w:val="19"/>
  </w:num>
  <w:num w:numId="12">
    <w:abstractNumId w:val="0"/>
  </w:num>
  <w:num w:numId="13">
    <w:abstractNumId w:val="22"/>
  </w:num>
  <w:num w:numId="14">
    <w:abstractNumId w:val="7"/>
  </w:num>
  <w:num w:numId="15">
    <w:abstractNumId w:val="21"/>
  </w:num>
  <w:num w:numId="16">
    <w:abstractNumId w:val="2"/>
  </w:num>
  <w:num w:numId="17">
    <w:abstractNumId w:val="13"/>
  </w:num>
  <w:num w:numId="18">
    <w:abstractNumId w:val="16"/>
  </w:num>
  <w:num w:numId="19">
    <w:abstractNumId w:val="18"/>
  </w:num>
  <w:num w:numId="20">
    <w:abstractNumId w:val="5"/>
  </w:num>
  <w:num w:numId="21">
    <w:abstractNumId w:val="10"/>
  </w:num>
  <w:num w:numId="22">
    <w:abstractNumId w:val="24"/>
  </w:num>
  <w:num w:numId="23">
    <w:abstractNumId w:val="34"/>
  </w:num>
  <w:num w:numId="24">
    <w:abstractNumId w:val="26"/>
  </w:num>
  <w:num w:numId="25">
    <w:abstractNumId w:val="20"/>
  </w:num>
  <w:num w:numId="26">
    <w:abstractNumId w:val="4"/>
  </w:num>
  <w:num w:numId="27">
    <w:abstractNumId w:val="12"/>
  </w:num>
  <w:num w:numId="28">
    <w:abstractNumId w:val="3"/>
  </w:num>
  <w:num w:numId="29">
    <w:abstractNumId w:val="36"/>
  </w:num>
  <w:num w:numId="30">
    <w:abstractNumId w:val="14"/>
  </w:num>
  <w:num w:numId="31">
    <w:abstractNumId w:val="30"/>
  </w:num>
  <w:num w:numId="32">
    <w:abstractNumId w:val="8"/>
  </w:num>
  <w:num w:numId="33">
    <w:abstractNumId w:val="29"/>
  </w:num>
  <w:num w:numId="34">
    <w:abstractNumId w:val="27"/>
  </w:num>
  <w:num w:numId="35">
    <w:abstractNumId w:val="3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42329"/>
    <w:rsid w:val="00042454"/>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071E2"/>
    <w:rsid w:val="001127FC"/>
    <w:rsid w:val="001139D6"/>
    <w:rsid w:val="00115706"/>
    <w:rsid w:val="00130704"/>
    <w:rsid w:val="001519E8"/>
    <w:rsid w:val="001526A3"/>
    <w:rsid w:val="001607ED"/>
    <w:rsid w:val="001620F7"/>
    <w:rsid w:val="0016746F"/>
    <w:rsid w:val="00171E09"/>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733B1"/>
    <w:rsid w:val="00485730"/>
    <w:rsid w:val="00491E59"/>
    <w:rsid w:val="0049245E"/>
    <w:rsid w:val="00496AB4"/>
    <w:rsid w:val="004B0D82"/>
    <w:rsid w:val="004C4AAE"/>
    <w:rsid w:val="004E73B0"/>
    <w:rsid w:val="004F0C6B"/>
    <w:rsid w:val="004F3A23"/>
    <w:rsid w:val="00516B00"/>
    <w:rsid w:val="00517DD6"/>
    <w:rsid w:val="00525332"/>
    <w:rsid w:val="00535FA6"/>
    <w:rsid w:val="00540B2B"/>
    <w:rsid w:val="00542984"/>
    <w:rsid w:val="00554F37"/>
    <w:rsid w:val="00556BFF"/>
    <w:rsid w:val="00572C17"/>
    <w:rsid w:val="00583EC5"/>
    <w:rsid w:val="00585665"/>
    <w:rsid w:val="00586B63"/>
    <w:rsid w:val="005A41CC"/>
    <w:rsid w:val="005A55A1"/>
    <w:rsid w:val="005A576B"/>
    <w:rsid w:val="005B0DB7"/>
    <w:rsid w:val="005B2E36"/>
    <w:rsid w:val="005C1553"/>
    <w:rsid w:val="005C1F22"/>
    <w:rsid w:val="005F1B08"/>
    <w:rsid w:val="005F35C9"/>
    <w:rsid w:val="005F3E9C"/>
    <w:rsid w:val="005F443E"/>
    <w:rsid w:val="005F6357"/>
    <w:rsid w:val="0062052E"/>
    <w:rsid w:val="006264D0"/>
    <w:rsid w:val="006318F2"/>
    <w:rsid w:val="00634AF4"/>
    <w:rsid w:val="00640A57"/>
    <w:rsid w:val="0064248A"/>
    <w:rsid w:val="0064573C"/>
    <w:rsid w:val="00650F67"/>
    <w:rsid w:val="00661763"/>
    <w:rsid w:val="0066400F"/>
    <w:rsid w:val="006719AF"/>
    <w:rsid w:val="006743DF"/>
    <w:rsid w:val="00690C7A"/>
    <w:rsid w:val="006926DF"/>
    <w:rsid w:val="00696A49"/>
    <w:rsid w:val="006B1095"/>
    <w:rsid w:val="006B2CDF"/>
    <w:rsid w:val="006B339E"/>
    <w:rsid w:val="006B7B7A"/>
    <w:rsid w:val="006D1CC7"/>
    <w:rsid w:val="006D2E10"/>
    <w:rsid w:val="006D7066"/>
    <w:rsid w:val="006E21A5"/>
    <w:rsid w:val="006E4795"/>
    <w:rsid w:val="006E679B"/>
    <w:rsid w:val="006F2EC5"/>
    <w:rsid w:val="006F42C1"/>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755F1"/>
    <w:rsid w:val="00790893"/>
    <w:rsid w:val="007918BE"/>
    <w:rsid w:val="00793106"/>
    <w:rsid w:val="00793F53"/>
    <w:rsid w:val="007A6E56"/>
    <w:rsid w:val="007B32B0"/>
    <w:rsid w:val="007B57A8"/>
    <w:rsid w:val="007C3326"/>
    <w:rsid w:val="007D3B64"/>
    <w:rsid w:val="007E0FD9"/>
    <w:rsid w:val="007E1FCE"/>
    <w:rsid w:val="007E3D10"/>
    <w:rsid w:val="007F066A"/>
    <w:rsid w:val="007F17A3"/>
    <w:rsid w:val="008151C0"/>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826CF"/>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6FCD"/>
    <w:rsid w:val="00B87964"/>
    <w:rsid w:val="00B97E81"/>
    <w:rsid w:val="00B97ED2"/>
    <w:rsid w:val="00BA0EA9"/>
    <w:rsid w:val="00BA43CD"/>
    <w:rsid w:val="00BB2776"/>
    <w:rsid w:val="00BB3348"/>
    <w:rsid w:val="00BB53FF"/>
    <w:rsid w:val="00BD22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B7417"/>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DC0"/>
    <w:rsid w:val="00D71F8E"/>
    <w:rsid w:val="00D76960"/>
    <w:rsid w:val="00D96921"/>
    <w:rsid w:val="00DA5B63"/>
    <w:rsid w:val="00DB72F1"/>
    <w:rsid w:val="00DC508D"/>
    <w:rsid w:val="00DC583A"/>
    <w:rsid w:val="00DD286D"/>
    <w:rsid w:val="00DD4FED"/>
    <w:rsid w:val="00DE60B3"/>
    <w:rsid w:val="00DF1B84"/>
    <w:rsid w:val="00DF23D0"/>
    <w:rsid w:val="00DF30E7"/>
    <w:rsid w:val="00DF4CE5"/>
    <w:rsid w:val="00E02924"/>
    <w:rsid w:val="00E07783"/>
    <w:rsid w:val="00E1048B"/>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36BA9"/>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1A3"/>
    <w:rsid w:val="00FD4E09"/>
    <w:rsid w:val="00FD60F4"/>
    <w:rsid w:val="00FE1E6D"/>
    <w:rsid w:val="00FE616D"/>
    <w:rsid w:val="00FF30F1"/>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70366"/>
    <w:rsid w:val="00091C68"/>
    <w:rsid w:val="000A61D5"/>
    <w:rsid w:val="001036D6"/>
    <w:rsid w:val="00104559"/>
    <w:rsid w:val="00105CF7"/>
    <w:rsid w:val="00164A2E"/>
    <w:rsid w:val="0018594E"/>
    <w:rsid w:val="00191DE2"/>
    <w:rsid w:val="0021437A"/>
    <w:rsid w:val="002448F8"/>
    <w:rsid w:val="002F57D4"/>
    <w:rsid w:val="00346A5A"/>
    <w:rsid w:val="003D3D1B"/>
    <w:rsid w:val="0041041E"/>
    <w:rsid w:val="00456B9A"/>
    <w:rsid w:val="00457C76"/>
    <w:rsid w:val="00473AFA"/>
    <w:rsid w:val="004C7554"/>
    <w:rsid w:val="004E1A63"/>
    <w:rsid w:val="004F290D"/>
    <w:rsid w:val="00585DBE"/>
    <w:rsid w:val="005A7E62"/>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60E14"/>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151D4"/>
    <w:rsid w:val="00C55F60"/>
    <w:rsid w:val="00C7161E"/>
    <w:rsid w:val="00C77A5A"/>
    <w:rsid w:val="00CE5BDA"/>
    <w:rsid w:val="00CF1AF9"/>
    <w:rsid w:val="00D71773"/>
    <w:rsid w:val="00D84DDD"/>
    <w:rsid w:val="00D95F62"/>
    <w:rsid w:val="00DC0CC4"/>
    <w:rsid w:val="00E40455"/>
    <w:rsid w:val="00E75085"/>
    <w:rsid w:val="00EC1F59"/>
    <w:rsid w:val="00F10F1E"/>
    <w:rsid w:val="00F25E8C"/>
    <w:rsid w:val="00F403F7"/>
    <w:rsid w:val="00F769A9"/>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31</Pages>
  <Words>5552</Words>
  <Characters>30537</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147</cp:revision>
  <cp:lastPrinted>2020-10-30T17:12:00Z</cp:lastPrinted>
  <dcterms:created xsi:type="dcterms:W3CDTF">2020-12-10T16:43:00Z</dcterms:created>
  <dcterms:modified xsi:type="dcterms:W3CDTF">2021-01-16T17:09:00Z</dcterms:modified>
  <cp:category>BDR</cp:category>
</cp:coreProperties>
</file>