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312"/>
      </w:tblGrid>
      <w:tr w:rsidR="00A030F6" w:rsidTr="00A030F6">
        <w:tc>
          <w:tcPr>
            <w:tcW w:w="6516" w:type="dxa"/>
            <w:vAlign w:val="center"/>
          </w:tcPr>
          <w:p w:rsidR="00A030F6" w:rsidRPr="00A030F6" w:rsidRDefault="00A030F6" w:rsidP="00A030F6">
            <w:pPr>
              <w:rPr>
                <w:b/>
                <w:bCs/>
                <w:i/>
                <w:iCs/>
                <w:color w:val="2E74B5" w:themeColor="accent5" w:themeShade="BF"/>
              </w:rPr>
            </w:pPr>
            <w:r w:rsidRPr="00A030F6">
              <w:rPr>
                <w:b/>
                <w:bCs/>
                <w:i/>
                <w:iCs/>
                <w:color w:val="2E74B5" w:themeColor="accent5" w:themeShade="BF"/>
              </w:rPr>
              <w:t>Melyza Alejandra Rodríguez Contreras</w:t>
            </w:r>
          </w:p>
          <w:p w:rsidR="00A030F6" w:rsidRPr="00A030F6" w:rsidRDefault="00A030F6" w:rsidP="00A030F6">
            <w:pPr>
              <w:rPr>
                <w:b/>
                <w:bCs/>
                <w:i/>
                <w:iCs/>
                <w:color w:val="538135" w:themeColor="accent6" w:themeShade="BF"/>
              </w:rPr>
            </w:pPr>
            <w:r w:rsidRPr="00A030F6">
              <w:rPr>
                <w:b/>
                <w:bCs/>
                <w:i/>
                <w:iCs/>
                <w:color w:val="538135" w:themeColor="accent6" w:themeShade="BF"/>
              </w:rPr>
              <w:t>201314821</w:t>
            </w:r>
          </w:p>
          <w:p w:rsidR="00A030F6" w:rsidRPr="00A030F6" w:rsidRDefault="00A030F6" w:rsidP="00A030F6">
            <w:pPr>
              <w:rPr>
                <w:b/>
                <w:bCs/>
                <w:i/>
                <w:iCs/>
                <w:color w:val="C45911" w:themeColor="accent2" w:themeShade="BF"/>
              </w:rPr>
            </w:pPr>
            <w:r w:rsidRPr="00A030F6">
              <w:rPr>
                <w:b/>
                <w:bCs/>
                <w:i/>
                <w:iCs/>
                <w:color w:val="C45911" w:themeColor="accent2" w:themeShade="BF"/>
              </w:rPr>
              <w:t xml:space="preserve">Laboratorio de Organización de Lenguajes y Compiladores 1 </w:t>
            </w:r>
          </w:p>
          <w:p w:rsidR="00A030F6" w:rsidRPr="00A030F6" w:rsidRDefault="00A030F6" w:rsidP="00A030F6">
            <w:pPr>
              <w:rPr>
                <w:b/>
                <w:bCs/>
                <w:i/>
                <w:iCs/>
                <w:color w:val="806000" w:themeColor="accent4" w:themeShade="80"/>
              </w:rPr>
            </w:pPr>
            <w:r w:rsidRPr="00A030F6">
              <w:rPr>
                <w:b/>
                <w:bCs/>
                <w:i/>
                <w:iCs/>
                <w:color w:val="806000" w:themeColor="accent4" w:themeShade="80"/>
              </w:rPr>
              <w:t>Sección A</w:t>
            </w:r>
          </w:p>
          <w:p w:rsidR="00A030F6" w:rsidRPr="00A030F6" w:rsidRDefault="00A030F6" w:rsidP="00A030F6">
            <w:pPr>
              <w:rPr>
                <w:b/>
                <w:bCs/>
                <w:i/>
                <w:iCs/>
                <w:color w:val="7B7B7B" w:themeColor="accent3" w:themeShade="BF"/>
              </w:rPr>
            </w:pPr>
            <w:r w:rsidRPr="00A030F6">
              <w:rPr>
                <w:b/>
                <w:bCs/>
                <w:i/>
                <w:iCs/>
                <w:color w:val="7B7B7B" w:themeColor="accent3" w:themeShade="BF"/>
              </w:rPr>
              <w:t>Practica 1</w:t>
            </w:r>
          </w:p>
          <w:p w:rsidR="00A030F6" w:rsidRDefault="00A030F6" w:rsidP="00A030F6">
            <w:pPr>
              <w:jc w:val="center"/>
            </w:pPr>
          </w:p>
        </w:tc>
        <w:tc>
          <w:tcPr>
            <w:tcW w:w="2312" w:type="dxa"/>
          </w:tcPr>
          <w:p w:rsidR="00A030F6" w:rsidRDefault="00A030F6" w:rsidP="00A030F6">
            <w:pPr>
              <w:jc w:val="center"/>
            </w:pPr>
            <w:r>
              <w:rPr>
                <w:noProof/>
              </w:rPr>
              <w:drawing>
                <wp:inline distT="0" distB="0" distL="0" distR="0">
                  <wp:extent cx="1114425" cy="1114425"/>
                  <wp:effectExtent l="0" t="0" r="9525" b="9525"/>
                  <wp:docPr id="17" name="Imagen 17" descr="Resultado de imagen para usa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sac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tc>
      </w:tr>
    </w:tbl>
    <w:p w:rsidR="00A030F6" w:rsidRDefault="00A030F6" w:rsidP="00A030F6">
      <w:pPr>
        <w:jc w:val="center"/>
      </w:pPr>
    </w:p>
    <w:p w:rsidR="008B5FE2" w:rsidRPr="00C2179D" w:rsidRDefault="008B5FE2" w:rsidP="00A030F6">
      <w:pPr>
        <w:jc w:val="center"/>
        <w:rPr>
          <w:b/>
          <w:bCs/>
          <w:i/>
          <w:iCs/>
          <w:color w:val="2E74B5" w:themeColor="accent5" w:themeShade="BF"/>
          <w:sz w:val="96"/>
          <w:szCs w:val="96"/>
        </w:rPr>
      </w:pPr>
      <w:r w:rsidRPr="00C2179D">
        <w:rPr>
          <w:b/>
          <w:bCs/>
          <w:i/>
          <w:iCs/>
          <w:color w:val="2E74B5" w:themeColor="accent5" w:themeShade="BF"/>
          <w:sz w:val="96"/>
          <w:szCs w:val="96"/>
        </w:rPr>
        <w:t>Manual de Usuario</w:t>
      </w:r>
    </w:p>
    <w:p w:rsidR="008B5FE2" w:rsidRPr="00C2179D" w:rsidRDefault="00173DCC" w:rsidP="00173DCC">
      <w:pPr>
        <w:pStyle w:val="Prrafodelista"/>
        <w:numPr>
          <w:ilvl w:val="0"/>
          <w:numId w:val="1"/>
        </w:numPr>
        <w:rPr>
          <w:b/>
          <w:bCs/>
          <w:i/>
          <w:iCs/>
          <w:color w:val="7030A0"/>
        </w:rPr>
      </w:pPr>
      <w:r w:rsidRPr="00C2179D">
        <w:rPr>
          <w:b/>
          <w:bCs/>
          <w:i/>
          <w:iCs/>
          <w:color w:val="7030A0"/>
        </w:rPr>
        <w:t>Ingreso a la aplicación</w:t>
      </w:r>
    </w:p>
    <w:p w:rsidR="00173DCC" w:rsidRDefault="00173DCC" w:rsidP="00C2179D">
      <w:pPr>
        <w:jc w:val="both"/>
      </w:pPr>
      <w:r>
        <w:t xml:space="preserve">Al ingresar a la aplicación usted verá una pantalla como la descrita en la imagen, en ella podrá elegir entre diversas opciones, las cuales se detallan en los apartados siguientes. </w:t>
      </w:r>
    </w:p>
    <w:p w:rsidR="00173DCC" w:rsidRDefault="00173DCC" w:rsidP="00C2179D">
      <w:pPr>
        <w:jc w:val="center"/>
      </w:pPr>
      <w:r>
        <w:rPr>
          <w:noProof/>
        </w:rPr>
        <w:drawing>
          <wp:inline distT="0" distB="0" distL="0" distR="0" wp14:anchorId="4E495450" wp14:editId="7DD7081E">
            <wp:extent cx="5612130" cy="33299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29940"/>
                    </a:xfrm>
                    <a:prstGeom prst="rect">
                      <a:avLst/>
                    </a:prstGeom>
                  </pic:spPr>
                </pic:pic>
              </a:graphicData>
            </a:graphic>
          </wp:inline>
        </w:drawing>
      </w:r>
    </w:p>
    <w:p w:rsidR="00173DCC" w:rsidRDefault="00173DCC" w:rsidP="00173DCC"/>
    <w:p w:rsidR="00173DCC" w:rsidRPr="00C2179D" w:rsidRDefault="00173DCC" w:rsidP="00173DCC">
      <w:pPr>
        <w:pStyle w:val="Prrafodelista"/>
        <w:numPr>
          <w:ilvl w:val="0"/>
          <w:numId w:val="1"/>
        </w:numPr>
        <w:rPr>
          <w:b/>
          <w:bCs/>
          <w:i/>
          <w:iCs/>
          <w:color w:val="7030A0"/>
        </w:rPr>
      </w:pPr>
      <w:r w:rsidRPr="00C2179D">
        <w:rPr>
          <w:b/>
          <w:bCs/>
          <w:i/>
          <w:iCs/>
          <w:color w:val="7030A0"/>
        </w:rPr>
        <w:t>Nueva pestaña</w:t>
      </w:r>
    </w:p>
    <w:p w:rsidR="00173DCC" w:rsidRDefault="00173DCC" w:rsidP="00C2179D">
      <w:pPr>
        <w:jc w:val="both"/>
      </w:pPr>
      <w:r>
        <w:t xml:space="preserve">Al presionar el botón identificado como “Nueva pestaña”, se abrirá un nuevo apartado para la escritura, apertura y edición de archivos. </w:t>
      </w:r>
    </w:p>
    <w:p w:rsidR="00173DCC" w:rsidRDefault="00173DCC" w:rsidP="00C2179D">
      <w:pPr>
        <w:jc w:val="center"/>
      </w:pPr>
      <w:r>
        <w:rPr>
          <w:noProof/>
        </w:rPr>
        <w:lastRenderedPageBreak/>
        <w:drawing>
          <wp:inline distT="0" distB="0" distL="0" distR="0" wp14:anchorId="5D29FFDC" wp14:editId="082E5E52">
            <wp:extent cx="4857750" cy="1247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0" cy="1247775"/>
                    </a:xfrm>
                    <a:prstGeom prst="rect">
                      <a:avLst/>
                    </a:prstGeom>
                  </pic:spPr>
                </pic:pic>
              </a:graphicData>
            </a:graphic>
          </wp:inline>
        </w:drawing>
      </w:r>
    </w:p>
    <w:p w:rsidR="00173DCC" w:rsidRDefault="00173DCC" w:rsidP="00173DCC"/>
    <w:p w:rsidR="00173DCC" w:rsidRPr="00C2179D" w:rsidRDefault="00173DCC" w:rsidP="00173DCC">
      <w:pPr>
        <w:pStyle w:val="Prrafodelista"/>
        <w:numPr>
          <w:ilvl w:val="0"/>
          <w:numId w:val="1"/>
        </w:numPr>
        <w:rPr>
          <w:b/>
          <w:bCs/>
          <w:i/>
          <w:iCs/>
          <w:color w:val="7030A0"/>
        </w:rPr>
      </w:pPr>
      <w:r w:rsidRPr="00C2179D">
        <w:rPr>
          <w:b/>
          <w:bCs/>
          <w:i/>
          <w:iCs/>
          <w:color w:val="7030A0"/>
        </w:rPr>
        <w:t>Abrir archivo</w:t>
      </w:r>
    </w:p>
    <w:p w:rsidR="00173DCC" w:rsidRDefault="00173DCC" w:rsidP="00C2179D">
      <w:pPr>
        <w:jc w:val="both"/>
      </w:pPr>
      <w:r>
        <w:t xml:space="preserve">Esta opción le permitirá abrir archivos con extensión </w:t>
      </w:r>
      <w:proofErr w:type="gramStart"/>
      <w:r w:rsidR="00C2179D">
        <w:t>“</w:t>
      </w:r>
      <w:r>
        <w:t>.REP</w:t>
      </w:r>
      <w:proofErr w:type="gramEnd"/>
      <w:r w:rsidR="00C2179D">
        <w:t>”</w:t>
      </w:r>
      <w:r>
        <w:t xml:space="preserve">, mismos que deberá seleccionar de los directorios existentes en su dispositivo. </w:t>
      </w:r>
    </w:p>
    <w:p w:rsidR="00173DCC" w:rsidRDefault="00173DCC" w:rsidP="00C2179D">
      <w:pPr>
        <w:jc w:val="both"/>
      </w:pPr>
      <w:r>
        <w:t xml:space="preserve">Para dicha selección se desplegará un selector en el cual usted podrá buscar y seleccionar el archivo que desea. El contenido de este será mostrado en la pestaña del editor activa en el momento de la selección. </w:t>
      </w:r>
    </w:p>
    <w:p w:rsidR="00173DCC" w:rsidRDefault="00173DCC" w:rsidP="00C2179D">
      <w:pPr>
        <w:jc w:val="center"/>
      </w:pPr>
      <w:r>
        <w:rPr>
          <w:noProof/>
        </w:rPr>
        <w:drawing>
          <wp:inline distT="0" distB="0" distL="0" distR="0" wp14:anchorId="0E34C39D" wp14:editId="524F74EE">
            <wp:extent cx="5612130" cy="31419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41980"/>
                    </a:xfrm>
                    <a:prstGeom prst="rect">
                      <a:avLst/>
                    </a:prstGeom>
                  </pic:spPr>
                </pic:pic>
              </a:graphicData>
            </a:graphic>
          </wp:inline>
        </w:drawing>
      </w:r>
    </w:p>
    <w:p w:rsidR="00173DCC" w:rsidRDefault="00173DCC" w:rsidP="00C2179D">
      <w:pPr>
        <w:jc w:val="center"/>
      </w:pPr>
      <w:r>
        <w:rPr>
          <w:noProof/>
        </w:rPr>
        <w:lastRenderedPageBreak/>
        <w:drawing>
          <wp:inline distT="0" distB="0" distL="0" distR="0" wp14:anchorId="74171E80" wp14:editId="3ECF7E01">
            <wp:extent cx="5612130" cy="3394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4710"/>
                    </a:xfrm>
                    <a:prstGeom prst="rect">
                      <a:avLst/>
                    </a:prstGeom>
                  </pic:spPr>
                </pic:pic>
              </a:graphicData>
            </a:graphic>
          </wp:inline>
        </w:drawing>
      </w:r>
    </w:p>
    <w:p w:rsidR="00173DCC" w:rsidRDefault="00173DCC" w:rsidP="00173DCC"/>
    <w:p w:rsidR="00173DCC" w:rsidRPr="00C2179D" w:rsidRDefault="00215C80" w:rsidP="00215C80">
      <w:pPr>
        <w:pStyle w:val="Prrafodelista"/>
        <w:numPr>
          <w:ilvl w:val="0"/>
          <w:numId w:val="1"/>
        </w:numPr>
        <w:rPr>
          <w:b/>
          <w:bCs/>
          <w:i/>
          <w:iCs/>
          <w:color w:val="7030A0"/>
        </w:rPr>
      </w:pPr>
      <w:r w:rsidRPr="00C2179D">
        <w:rPr>
          <w:b/>
          <w:bCs/>
          <w:i/>
          <w:iCs/>
          <w:color w:val="7030A0"/>
        </w:rPr>
        <w:t>Guardar</w:t>
      </w:r>
    </w:p>
    <w:p w:rsidR="00215C80" w:rsidRDefault="00215C80" w:rsidP="00215C80">
      <w:r>
        <w:t xml:space="preserve">La opción “Guardar” le permite guardar en el mismo archivo los cambios realizados. </w:t>
      </w:r>
    </w:p>
    <w:p w:rsidR="00215C80" w:rsidRDefault="00215C80" w:rsidP="00215C80">
      <w:r>
        <w:rPr>
          <w:noProof/>
        </w:rPr>
        <w:drawing>
          <wp:inline distT="0" distB="0" distL="0" distR="0" wp14:anchorId="7239A5B8" wp14:editId="7AF98FB9">
            <wp:extent cx="5612130" cy="33807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80740"/>
                    </a:xfrm>
                    <a:prstGeom prst="rect">
                      <a:avLst/>
                    </a:prstGeom>
                  </pic:spPr>
                </pic:pic>
              </a:graphicData>
            </a:graphic>
          </wp:inline>
        </w:drawing>
      </w:r>
    </w:p>
    <w:p w:rsidR="00215C80" w:rsidRDefault="00215C80" w:rsidP="00215C80"/>
    <w:p w:rsidR="00215C80" w:rsidRPr="00C2179D" w:rsidRDefault="00215C80" w:rsidP="00215C80">
      <w:pPr>
        <w:pStyle w:val="Prrafodelista"/>
        <w:numPr>
          <w:ilvl w:val="0"/>
          <w:numId w:val="1"/>
        </w:numPr>
        <w:rPr>
          <w:b/>
          <w:bCs/>
          <w:i/>
          <w:iCs/>
          <w:color w:val="7030A0"/>
        </w:rPr>
      </w:pPr>
      <w:r w:rsidRPr="00C2179D">
        <w:rPr>
          <w:b/>
          <w:bCs/>
          <w:i/>
          <w:iCs/>
          <w:color w:val="7030A0"/>
        </w:rPr>
        <w:lastRenderedPageBreak/>
        <w:t>Guardar como</w:t>
      </w:r>
    </w:p>
    <w:p w:rsidR="00215C80" w:rsidRDefault="00215C80" w:rsidP="00C2179D">
      <w:pPr>
        <w:jc w:val="both"/>
      </w:pPr>
      <w:r>
        <w:t xml:space="preserve">Esta opción permite guardar la información que se encuentra en la pestaña actual del editor, seleccionando el nombre del archivo nuevo que se va a generar. La generación del archivo le producirá siempre un archivo con extensión </w:t>
      </w:r>
      <w:proofErr w:type="gramStart"/>
      <w:r w:rsidR="00C2179D">
        <w:t>“</w:t>
      </w:r>
      <w:r>
        <w:t>.REP</w:t>
      </w:r>
      <w:proofErr w:type="gramEnd"/>
      <w:r w:rsidR="00C2179D">
        <w:t>”</w:t>
      </w:r>
      <w:r>
        <w:t xml:space="preserve">. </w:t>
      </w:r>
    </w:p>
    <w:p w:rsidR="00215C80" w:rsidRDefault="00215C80" w:rsidP="00C2179D">
      <w:pPr>
        <w:jc w:val="both"/>
      </w:pPr>
      <w:r>
        <w:t xml:space="preserve">Para guardar dicho archivo se desplegará un selector en el cual usted debe seleccionar el directorio en el que el mismo se va a guardar. </w:t>
      </w:r>
    </w:p>
    <w:p w:rsidR="00215C80" w:rsidRDefault="00215C80" w:rsidP="00C2179D">
      <w:pPr>
        <w:jc w:val="center"/>
      </w:pPr>
      <w:r>
        <w:rPr>
          <w:noProof/>
        </w:rPr>
        <w:drawing>
          <wp:inline distT="0" distB="0" distL="0" distR="0" wp14:anchorId="641E8A01" wp14:editId="6E95752D">
            <wp:extent cx="5612130" cy="32175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7545"/>
                    </a:xfrm>
                    <a:prstGeom prst="rect">
                      <a:avLst/>
                    </a:prstGeom>
                  </pic:spPr>
                </pic:pic>
              </a:graphicData>
            </a:graphic>
          </wp:inline>
        </w:drawing>
      </w:r>
    </w:p>
    <w:p w:rsidR="00215C80" w:rsidRDefault="00215C80" w:rsidP="00215C80"/>
    <w:p w:rsidR="00215C80" w:rsidRPr="00C2179D" w:rsidRDefault="00215C80" w:rsidP="00215C80">
      <w:pPr>
        <w:pStyle w:val="Prrafodelista"/>
        <w:numPr>
          <w:ilvl w:val="0"/>
          <w:numId w:val="1"/>
        </w:numPr>
        <w:rPr>
          <w:b/>
          <w:bCs/>
          <w:i/>
          <w:iCs/>
          <w:color w:val="7030A0"/>
        </w:rPr>
      </w:pPr>
      <w:r w:rsidRPr="00C2179D">
        <w:rPr>
          <w:b/>
          <w:bCs/>
          <w:i/>
          <w:iCs/>
          <w:color w:val="7030A0"/>
        </w:rPr>
        <w:t>Analizar</w:t>
      </w:r>
    </w:p>
    <w:p w:rsidR="00215C80" w:rsidRDefault="00215C80" w:rsidP="00C2179D">
      <w:pPr>
        <w:jc w:val="both"/>
      </w:pPr>
      <w:r>
        <w:t>La opción “Analizar” le permite procesar la información contenida en la pestaña actual de editor.</w:t>
      </w:r>
    </w:p>
    <w:p w:rsidR="00215C80" w:rsidRDefault="00215C80" w:rsidP="00C2179D">
      <w:pPr>
        <w:jc w:val="both"/>
      </w:pPr>
      <w:r>
        <w:t xml:space="preserve">Al finalizar el análisis, la aplicación le proporcionará un mensaje en el cual se indica el resultado del análisis, si este fue satisfactorio le dirá que el análisis se completó, de lo contrario, se indicará que ocurrieron errores durante la ejecución del análisis. </w:t>
      </w:r>
    </w:p>
    <w:p w:rsidR="00215C80" w:rsidRDefault="00215C80" w:rsidP="00215C80">
      <w:r>
        <w:rPr>
          <w:noProof/>
        </w:rPr>
        <w:lastRenderedPageBreak/>
        <w:drawing>
          <wp:inline distT="0" distB="0" distL="0" distR="0" wp14:anchorId="7667A71A" wp14:editId="3F32E039">
            <wp:extent cx="5612130" cy="33426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42640"/>
                    </a:xfrm>
                    <a:prstGeom prst="rect">
                      <a:avLst/>
                    </a:prstGeom>
                  </pic:spPr>
                </pic:pic>
              </a:graphicData>
            </a:graphic>
          </wp:inline>
        </w:drawing>
      </w:r>
    </w:p>
    <w:p w:rsidR="00215C80" w:rsidRPr="00C2179D" w:rsidRDefault="00215C80" w:rsidP="00215C80">
      <w:pPr>
        <w:pStyle w:val="Prrafodelista"/>
        <w:numPr>
          <w:ilvl w:val="0"/>
          <w:numId w:val="1"/>
        </w:numPr>
        <w:rPr>
          <w:b/>
          <w:bCs/>
          <w:i/>
          <w:iCs/>
          <w:color w:val="7030A0"/>
        </w:rPr>
      </w:pPr>
      <w:r w:rsidRPr="00C2179D">
        <w:rPr>
          <w:b/>
          <w:bCs/>
          <w:i/>
          <w:iCs/>
          <w:color w:val="7030A0"/>
        </w:rPr>
        <w:t>Salir de la aplicación</w:t>
      </w:r>
    </w:p>
    <w:p w:rsidR="00215C80" w:rsidRDefault="00215C80" w:rsidP="00C2179D">
      <w:pPr>
        <w:jc w:val="both"/>
      </w:pPr>
      <w:r>
        <w:t xml:space="preserve">Este botón le servirá para salir de la aplicación, se debe confirmar que efectivamente se desea salir del sistema. </w:t>
      </w:r>
    </w:p>
    <w:p w:rsidR="00215C80" w:rsidRDefault="00215C80" w:rsidP="00215C80">
      <w:r>
        <w:rPr>
          <w:noProof/>
        </w:rPr>
        <w:drawing>
          <wp:inline distT="0" distB="0" distL="0" distR="0" wp14:anchorId="0A7BE690" wp14:editId="18E58A69">
            <wp:extent cx="5612130" cy="330898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08985"/>
                    </a:xfrm>
                    <a:prstGeom prst="rect">
                      <a:avLst/>
                    </a:prstGeom>
                  </pic:spPr>
                </pic:pic>
              </a:graphicData>
            </a:graphic>
          </wp:inline>
        </w:drawing>
      </w:r>
    </w:p>
    <w:p w:rsidR="00215C80" w:rsidRDefault="00215C80" w:rsidP="00215C80"/>
    <w:p w:rsidR="00C2179D" w:rsidRDefault="00C2179D" w:rsidP="00C2179D">
      <w:pPr>
        <w:pStyle w:val="Prrafodelista"/>
        <w:rPr>
          <w:b/>
          <w:bCs/>
          <w:i/>
          <w:iCs/>
          <w:color w:val="7030A0"/>
        </w:rPr>
      </w:pPr>
    </w:p>
    <w:p w:rsidR="00215C80" w:rsidRPr="00C2179D" w:rsidRDefault="00215C80" w:rsidP="00215C80">
      <w:pPr>
        <w:pStyle w:val="Prrafodelista"/>
        <w:numPr>
          <w:ilvl w:val="0"/>
          <w:numId w:val="1"/>
        </w:numPr>
        <w:rPr>
          <w:b/>
          <w:bCs/>
          <w:i/>
          <w:iCs/>
          <w:color w:val="7030A0"/>
        </w:rPr>
      </w:pPr>
      <w:r w:rsidRPr="00C2179D">
        <w:rPr>
          <w:b/>
          <w:bCs/>
          <w:i/>
          <w:iCs/>
          <w:color w:val="7030A0"/>
        </w:rPr>
        <w:lastRenderedPageBreak/>
        <w:t>Consola de Salida</w:t>
      </w:r>
    </w:p>
    <w:p w:rsidR="00215C80" w:rsidRDefault="00215C80" w:rsidP="00C2179D">
      <w:pPr>
        <w:jc w:val="both"/>
      </w:pPr>
      <w:r>
        <w:t xml:space="preserve">La consola de salida es un espacio dentro de la pantalla el cual sirve como herramienta para mostrar las salidas producidas durante el análisis del archivo o texto presente en el editor. </w:t>
      </w:r>
    </w:p>
    <w:p w:rsidR="00215C80" w:rsidRDefault="00215C80" w:rsidP="00215C80">
      <w:r>
        <w:rPr>
          <w:noProof/>
        </w:rPr>
        <w:drawing>
          <wp:inline distT="0" distB="0" distL="0" distR="0" wp14:anchorId="40B1B7B3" wp14:editId="2A69BE09">
            <wp:extent cx="5612130" cy="10496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49655"/>
                    </a:xfrm>
                    <a:prstGeom prst="rect">
                      <a:avLst/>
                    </a:prstGeom>
                  </pic:spPr>
                </pic:pic>
              </a:graphicData>
            </a:graphic>
          </wp:inline>
        </w:drawing>
      </w:r>
    </w:p>
    <w:p w:rsidR="00215C80" w:rsidRDefault="00215C80" w:rsidP="00215C80"/>
    <w:p w:rsidR="00215C80" w:rsidRPr="00C2179D" w:rsidRDefault="00215C80" w:rsidP="00215C80">
      <w:pPr>
        <w:pStyle w:val="Prrafodelista"/>
        <w:numPr>
          <w:ilvl w:val="0"/>
          <w:numId w:val="1"/>
        </w:numPr>
        <w:rPr>
          <w:b/>
          <w:bCs/>
          <w:i/>
          <w:iCs/>
          <w:color w:val="7030A0"/>
        </w:rPr>
      </w:pPr>
      <w:r w:rsidRPr="00C2179D">
        <w:rPr>
          <w:b/>
          <w:bCs/>
          <w:i/>
          <w:iCs/>
          <w:color w:val="7030A0"/>
        </w:rPr>
        <w:t>Limpiar consola</w:t>
      </w:r>
    </w:p>
    <w:p w:rsidR="00215C80" w:rsidRDefault="00215C80" w:rsidP="00C2179D">
      <w:pPr>
        <w:jc w:val="both"/>
      </w:pPr>
      <w:r>
        <w:t xml:space="preserve">Permite limpiar la consola de salida de cualquier resultado presente en ella. </w:t>
      </w:r>
    </w:p>
    <w:p w:rsidR="00215C80" w:rsidRDefault="00215C80" w:rsidP="00215C80">
      <w:r>
        <w:rPr>
          <w:noProof/>
        </w:rPr>
        <w:drawing>
          <wp:inline distT="0" distB="0" distL="0" distR="0" wp14:anchorId="098378E7" wp14:editId="35BE8879">
            <wp:extent cx="5612130" cy="9556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955675"/>
                    </a:xfrm>
                    <a:prstGeom prst="rect">
                      <a:avLst/>
                    </a:prstGeom>
                  </pic:spPr>
                </pic:pic>
              </a:graphicData>
            </a:graphic>
          </wp:inline>
        </w:drawing>
      </w:r>
    </w:p>
    <w:p w:rsidR="00C2179D" w:rsidRDefault="00C2179D" w:rsidP="00C2179D">
      <w:pPr>
        <w:pStyle w:val="Prrafodelista"/>
        <w:rPr>
          <w:b/>
          <w:bCs/>
          <w:i/>
          <w:iCs/>
          <w:color w:val="7030A0"/>
        </w:rPr>
      </w:pPr>
    </w:p>
    <w:p w:rsidR="00215C80" w:rsidRPr="00C2179D" w:rsidRDefault="00215C80" w:rsidP="00215C80">
      <w:pPr>
        <w:pStyle w:val="Prrafodelista"/>
        <w:numPr>
          <w:ilvl w:val="0"/>
          <w:numId w:val="1"/>
        </w:numPr>
        <w:rPr>
          <w:b/>
          <w:bCs/>
          <w:i/>
          <w:iCs/>
          <w:color w:val="7030A0"/>
        </w:rPr>
      </w:pPr>
      <w:r w:rsidRPr="00C2179D">
        <w:rPr>
          <w:b/>
          <w:bCs/>
          <w:i/>
          <w:iCs/>
          <w:color w:val="7030A0"/>
        </w:rPr>
        <w:t>Errores</w:t>
      </w:r>
    </w:p>
    <w:p w:rsidR="00215C80" w:rsidRDefault="00215C80" w:rsidP="00C2179D">
      <w:pPr>
        <w:jc w:val="both"/>
      </w:pPr>
      <w:r>
        <w:t xml:space="preserve">Este botón le desplegará un documento web, el cual será abierto en su navegador </w:t>
      </w:r>
      <w:r w:rsidR="00BA4248">
        <w:t xml:space="preserve">predeterminado. En el usted podrá ver la siguiente información. </w:t>
      </w:r>
    </w:p>
    <w:p w:rsidR="00BA4248" w:rsidRDefault="00BA4248" w:rsidP="00215C80">
      <w:r>
        <w:rPr>
          <w:noProof/>
        </w:rPr>
        <w:drawing>
          <wp:inline distT="0" distB="0" distL="0" distR="0" wp14:anchorId="547E7A04" wp14:editId="7999C587">
            <wp:extent cx="5612130" cy="333883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38830"/>
                    </a:xfrm>
                    <a:prstGeom prst="rect">
                      <a:avLst/>
                    </a:prstGeom>
                  </pic:spPr>
                </pic:pic>
              </a:graphicData>
            </a:graphic>
          </wp:inline>
        </w:drawing>
      </w:r>
    </w:p>
    <w:p w:rsidR="00BA4248" w:rsidRDefault="00BA4248" w:rsidP="00215C80">
      <w:r>
        <w:lastRenderedPageBreak/>
        <w:t xml:space="preserve">En el apartado de “Léxicos”, se pueden verificar los </w:t>
      </w:r>
      <w:r w:rsidRPr="00C2179D">
        <w:rPr>
          <w:b/>
          <w:bCs/>
          <w:i/>
          <w:iCs/>
        </w:rPr>
        <w:t>errores de tipo léxico</w:t>
      </w:r>
      <w:r>
        <w:t xml:space="preserve"> que la aplicación detectó dentro de su archivo. </w:t>
      </w:r>
    </w:p>
    <w:p w:rsidR="00BA4248" w:rsidRDefault="00BA4248" w:rsidP="00215C80">
      <w:r>
        <w:rPr>
          <w:noProof/>
        </w:rPr>
        <w:drawing>
          <wp:inline distT="0" distB="0" distL="0" distR="0" wp14:anchorId="07BD99A6" wp14:editId="3764091C">
            <wp:extent cx="5612130" cy="3325495"/>
            <wp:effectExtent l="0" t="0" r="762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325495"/>
                    </a:xfrm>
                    <a:prstGeom prst="rect">
                      <a:avLst/>
                    </a:prstGeom>
                  </pic:spPr>
                </pic:pic>
              </a:graphicData>
            </a:graphic>
          </wp:inline>
        </w:drawing>
      </w:r>
    </w:p>
    <w:p w:rsidR="00C2179D" w:rsidRDefault="00C2179D" w:rsidP="00215C80"/>
    <w:p w:rsidR="00BA4248" w:rsidRDefault="00BA4248" w:rsidP="00C2179D">
      <w:pPr>
        <w:jc w:val="both"/>
      </w:pPr>
      <w:r>
        <w:t xml:space="preserve">Así mismo, en el apartado “Sintácticos” se mostrarán los </w:t>
      </w:r>
      <w:r w:rsidRPr="00C2179D">
        <w:rPr>
          <w:b/>
          <w:bCs/>
          <w:i/>
          <w:iCs/>
        </w:rPr>
        <w:t>errores de tipo sintáctico</w:t>
      </w:r>
      <w:r>
        <w:t xml:space="preserve"> que la aplicación detectó. </w:t>
      </w:r>
    </w:p>
    <w:p w:rsidR="00173DCC" w:rsidRDefault="00BA4248" w:rsidP="00173DCC">
      <w:r>
        <w:rPr>
          <w:noProof/>
        </w:rPr>
        <w:drawing>
          <wp:inline distT="0" distB="0" distL="0" distR="0" wp14:anchorId="4F9C4845" wp14:editId="43C3C2BC">
            <wp:extent cx="5612130" cy="333057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330575"/>
                    </a:xfrm>
                    <a:prstGeom prst="rect">
                      <a:avLst/>
                    </a:prstGeom>
                  </pic:spPr>
                </pic:pic>
              </a:graphicData>
            </a:graphic>
          </wp:inline>
        </w:drawing>
      </w:r>
    </w:p>
    <w:p w:rsidR="00BA4248" w:rsidRDefault="00BA4248" w:rsidP="00173DCC">
      <w:r>
        <w:lastRenderedPageBreak/>
        <w:t xml:space="preserve">En el apartado “Semánticos”, se mostrarán los </w:t>
      </w:r>
      <w:r w:rsidRPr="00C2179D">
        <w:rPr>
          <w:b/>
          <w:bCs/>
          <w:i/>
          <w:iCs/>
        </w:rPr>
        <w:t>errores de tipo semántico.</w:t>
      </w:r>
      <w:r w:rsidRPr="00C2179D">
        <w:t xml:space="preserve"> </w:t>
      </w:r>
    </w:p>
    <w:p w:rsidR="00BA4248" w:rsidRDefault="00BA4248" w:rsidP="00173DCC">
      <w:r>
        <w:rPr>
          <w:noProof/>
        </w:rPr>
        <w:drawing>
          <wp:inline distT="0" distB="0" distL="0" distR="0" wp14:anchorId="7E2E7576" wp14:editId="02773ADC">
            <wp:extent cx="5612130" cy="33153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315335"/>
                    </a:xfrm>
                    <a:prstGeom prst="rect">
                      <a:avLst/>
                    </a:prstGeom>
                  </pic:spPr>
                </pic:pic>
              </a:graphicData>
            </a:graphic>
          </wp:inline>
        </w:drawing>
      </w:r>
    </w:p>
    <w:p w:rsidR="00BA4248" w:rsidRDefault="00BA4248" w:rsidP="00173DCC"/>
    <w:p w:rsidR="00BA4248" w:rsidRPr="00C2179D" w:rsidRDefault="00BA4248" w:rsidP="00BA4248">
      <w:pPr>
        <w:pStyle w:val="Prrafodelista"/>
        <w:numPr>
          <w:ilvl w:val="0"/>
          <w:numId w:val="1"/>
        </w:numPr>
        <w:rPr>
          <w:b/>
          <w:bCs/>
          <w:i/>
          <w:iCs/>
          <w:color w:val="7030A0"/>
        </w:rPr>
      </w:pPr>
      <w:r w:rsidRPr="00C2179D">
        <w:rPr>
          <w:b/>
          <w:bCs/>
          <w:i/>
          <w:iCs/>
          <w:color w:val="7030A0"/>
        </w:rPr>
        <w:t>Ver imágenes</w:t>
      </w:r>
    </w:p>
    <w:p w:rsidR="00BA4248" w:rsidRDefault="00BA4248" w:rsidP="00C2179D">
      <w:pPr>
        <w:jc w:val="both"/>
      </w:pPr>
      <w:r>
        <w:t xml:space="preserve">En esta opción usted puede abrir la carpeta destino de las imágenes generadas con la información recolectada y procesada durante el análisis de su archivo. </w:t>
      </w:r>
    </w:p>
    <w:p w:rsidR="00173DCC" w:rsidRDefault="00BA4248" w:rsidP="00173DCC">
      <w:r>
        <w:rPr>
          <w:noProof/>
        </w:rPr>
        <w:drawing>
          <wp:inline distT="0" distB="0" distL="0" distR="0" wp14:anchorId="2B47052D" wp14:editId="20F74E68">
            <wp:extent cx="5612130" cy="344614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46145"/>
                    </a:xfrm>
                    <a:prstGeom prst="rect">
                      <a:avLst/>
                    </a:prstGeom>
                  </pic:spPr>
                </pic:pic>
              </a:graphicData>
            </a:graphic>
          </wp:inline>
        </w:drawing>
      </w:r>
      <w:bookmarkStart w:id="0" w:name="_GoBack"/>
      <w:bookmarkEnd w:id="0"/>
    </w:p>
    <w:sectPr w:rsidR="00173DCC" w:rsidSect="00C2179D">
      <w:pgSz w:w="12240" w:h="15840"/>
      <w:pgMar w:top="1417" w:right="1701" w:bottom="1417" w:left="1701" w:header="708" w:footer="708" w:gutter="0"/>
      <w:pgBorders w:offsetFrom="page">
        <w:top w:val="thinThickThinSmallGap" w:sz="24" w:space="24" w:color="538135" w:themeColor="accent6" w:themeShade="BF"/>
        <w:left w:val="thinThickThinSmallGap" w:sz="24" w:space="24" w:color="538135" w:themeColor="accent6" w:themeShade="BF"/>
        <w:bottom w:val="thinThickThinSmallGap" w:sz="24" w:space="24" w:color="538135" w:themeColor="accent6" w:themeShade="BF"/>
        <w:right w:val="thinThickThinSmallGap" w:sz="24" w:space="24" w:color="538135"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7DA"/>
    <w:multiLevelType w:val="hybridMultilevel"/>
    <w:tmpl w:val="427CDCD6"/>
    <w:lvl w:ilvl="0" w:tplc="B2307866">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5F"/>
    <w:rsid w:val="00173DCC"/>
    <w:rsid w:val="00215C80"/>
    <w:rsid w:val="005A435F"/>
    <w:rsid w:val="008B5FE2"/>
    <w:rsid w:val="00A030F6"/>
    <w:rsid w:val="00BA4248"/>
    <w:rsid w:val="00C2179D"/>
    <w:rsid w:val="00EA33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28F5"/>
  <w15:chartTrackingRefBased/>
  <w15:docId w15:val="{BA9C65F6-EA0A-4E8B-A267-F1CCD4D4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DCC"/>
    <w:pPr>
      <w:ind w:left="720"/>
      <w:contextualSpacing/>
    </w:pPr>
  </w:style>
  <w:style w:type="table" w:styleId="Tablaconcuadrcula">
    <w:name w:val="Table Grid"/>
    <w:basedOn w:val="Tablanormal"/>
    <w:uiPriority w:val="39"/>
    <w:rsid w:val="00A03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Melyza Rodriguez</dc:creator>
  <cp:keywords/>
  <dc:description/>
  <cp:lastModifiedBy>Melyza Rodriguez</cp:lastModifiedBy>
  <cp:revision>4</cp:revision>
  <dcterms:created xsi:type="dcterms:W3CDTF">2019-08-13T21:29:00Z</dcterms:created>
  <dcterms:modified xsi:type="dcterms:W3CDTF">2019-08-13T22:38:00Z</dcterms:modified>
</cp:coreProperties>
</file>