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3CBD2" w14:textId="77777777" w:rsidR="00844A5B" w:rsidRDefault="00844A5B" w:rsidP="00133DD3">
      <w:pPr>
        <w:jc w:val="center"/>
        <w:rPr>
          <w:b/>
          <w:sz w:val="28"/>
          <w:lang w:val="vi-VN"/>
        </w:rPr>
      </w:pPr>
    </w:p>
    <w:p w14:paraId="7362B6AA" w14:textId="77777777" w:rsidR="00844A5B" w:rsidRDefault="00844A5B" w:rsidP="00133DD3">
      <w:pPr>
        <w:jc w:val="center"/>
        <w:rPr>
          <w:b/>
          <w:sz w:val="28"/>
          <w:lang w:val="vi-VN"/>
        </w:rPr>
      </w:pPr>
    </w:p>
    <w:p w14:paraId="6D885226" w14:textId="77777777" w:rsidR="00844A5B" w:rsidRDefault="00844A5B" w:rsidP="00133DD3">
      <w:pPr>
        <w:jc w:val="center"/>
        <w:rPr>
          <w:b/>
          <w:sz w:val="28"/>
          <w:lang w:val="vi-VN"/>
        </w:rPr>
      </w:pPr>
    </w:p>
    <w:p w14:paraId="073868AF" w14:textId="77777777" w:rsidR="00844A5B" w:rsidRDefault="00844A5B" w:rsidP="00133DD3">
      <w:pPr>
        <w:jc w:val="center"/>
        <w:rPr>
          <w:b/>
          <w:sz w:val="28"/>
          <w:lang w:val="vi-VN"/>
        </w:rPr>
      </w:pPr>
    </w:p>
    <w:p w14:paraId="29A30C2D" w14:textId="77777777" w:rsidR="00844A5B" w:rsidRDefault="00844A5B" w:rsidP="00133DD3">
      <w:pPr>
        <w:jc w:val="center"/>
        <w:rPr>
          <w:b/>
          <w:sz w:val="28"/>
          <w:lang w:val="vi-VN"/>
        </w:rPr>
      </w:pPr>
    </w:p>
    <w:p w14:paraId="02818664" w14:textId="77777777" w:rsidR="00E522B4" w:rsidRPr="00E522B4" w:rsidRDefault="00133DD3" w:rsidP="00E522B4">
      <w:pPr>
        <w:jc w:val="center"/>
        <w:rPr>
          <w:b/>
          <w:bCs/>
          <w:sz w:val="28"/>
        </w:rPr>
      </w:pPr>
      <w:r>
        <w:rPr>
          <w:b/>
          <w:sz w:val="28"/>
        </w:rPr>
        <w:t>Report</w:t>
      </w:r>
      <w:r w:rsidR="00E70CD6">
        <w:rPr>
          <w:b/>
          <w:sz w:val="28"/>
        </w:rPr>
        <w:t xml:space="preserve"> for Assessment 2</w:t>
      </w:r>
      <w:r>
        <w:rPr>
          <w:b/>
          <w:sz w:val="28"/>
        </w:rPr>
        <w:br/>
      </w:r>
      <w:r w:rsidR="00E522B4" w:rsidRPr="00E522B4">
        <w:rPr>
          <w:b/>
          <w:bCs/>
          <w:sz w:val="28"/>
        </w:rPr>
        <w:t>The Relationship Between Fee Dependence and Audit Quality: Evidence from Panel Data</w:t>
      </w:r>
    </w:p>
    <w:p w14:paraId="5F8D9C18" w14:textId="3E0D51BE" w:rsidR="00133DD3" w:rsidRDefault="00133DD3" w:rsidP="00E70CD6">
      <w:pPr>
        <w:jc w:val="center"/>
        <w:rPr>
          <w:b/>
          <w:sz w:val="28"/>
          <w:lang w:val="vi-VN"/>
        </w:rPr>
      </w:pPr>
    </w:p>
    <w:p w14:paraId="2C45C493" w14:textId="77777777" w:rsidR="000F4D4C" w:rsidRDefault="000F4D4C" w:rsidP="00133DD3">
      <w:pPr>
        <w:jc w:val="center"/>
        <w:rPr>
          <w:b/>
          <w:sz w:val="28"/>
          <w:lang w:val="vi-VN"/>
        </w:rPr>
      </w:pPr>
    </w:p>
    <w:p w14:paraId="230A8F90" w14:textId="77777777" w:rsidR="000F4D4C" w:rsidRDefault="000F4D4C" w:rsidP="00133DD3">
      <w:pPr>
        <w:jc w:val="center"/>
        <w:rPr>
          <w:b/>
          <w:sz w:val="28"/>
          <w:lang w:val="vi-VN"/>
        </w:rPr>
      </w:pPr>
    </w:p>
    <w:p w14:paraId="0E6A9906" w14:textId="77777777" w:rsidR="000F4D4C" w:rsidRDefault="000F4D4C" w:rsidP="00133DD3">
      <w:pPr>
        <w:jc w:val="center"/>
        <w:rPr>
          <w:b/>
          <w:sz w:val="28"/>
          <w:lang w:val="vi-VN"/>
        </w:rPr>
      </w:pPr>
    </w:p>
    <w:p w14:paraId="1D8B0AB1" w14:textId="77777777" w:rsidR="000F4D4C" w:rsidRDefault="000F4D4C" w:rsidP="00133DD3">
      <w:pPr>
        <w:jc w:val="center"/>
        <w:rPr>
          <w:b/>
          <w:sz w:val="28"/>
          <w:lang w:val="vi-VN"/>
        </w:rPr>
      </w:pPr>
    </w:p>
    <w:p w14:paraId="5DBEBC96" w14:textId="77777777" w:rsidR="00FD507C" w:rsidRDefault="00FD507C" w:rsidP="00133DD3">
      <w:pPr>
        <w:jc w:val="center"/>
        <w:rPr>
          <w:b/>
          <w:sz w:val="28"/>
          <w:lang w:val="vi-VN"/>
        </w:rPr>
      </w:pPr>
    </w:p>
    <w:p w14:paraId="1ADD226A" w14:textId="77777777" w:rsidR="000F4D4C" w:rsidRPr="000F4D4C" w:rsidRDefault="000F4D4C" w:rsidP="00133DD3">
      <w:pPr>
        <w:jc w:val="center"/>
        <w:rPr>
          <w:lang w:val="vi-VN"/>
        </w:rPr>
      </w:pPr>
    </w:p>
    <w:p w14:paraId="587FB8D1" w14:textId="720EC560" w:rsidR="00133DD3" w:rsidRPr="00E70CD6" w:rsidRDefault="00133DD3" w:rsidP="00133DD3">
      <w:pPr>
        <w:jc w:val="center"/>
      </w:pPr>
      <w:r>
        <w:br/>
        <w:t>MA</w:t>
      </w:r>
      <w:r w:rsidR="00E70CD6">
        <w:t>F900</w:t>
      </w:r>
      <w:r>
        <w:t xml:space="preserve"> T22025 — </w:t>
      </w:r>
      <w:r w:rsidR="00E70CD6">
        <w:t>Individual</w:t>
      </w:r>
      <w:r>
        <w:t xml:space="preserve"> Report</w:t>
      </w:r>
      <w:r w:rsidR="00A34A66">
        <w:rPr>
          <w:lang w:val="vi-VN"/>
        </w:rPr>
        <w:t xml:space="preserve"> (</w:t>
      </w:r>
      <w:r w:rsidR="00E70CD6">
        <w:t>-</w:t>
      </w:r>
      <w:r w:rsidR="00B640A3">
        <w:t xml:space="preserve"> </w:t>
      </w:r>
      <w:r w:rsidR="00E70CD6">
        <w:t>Assessment 2)</w:t>
      </w:r>
    </w:p>
    <w:p w14:paraId="066CD6C7" w14:textId="58F4E70E" w:rsidR="00133DD3" w:rsidRPr="00133DD3" w:rsidRDefault="00133DD3" w:rsidP="00133DD3">
      <w:pPr>
        <w:jc w:val="center"/>
        <w:rPr>
          <w:lang w:val="vi-VN"/>
        </w:rPr>
      </w:pPr>
      <w:r>
        <w:rPr>
          <w:lang w:val="vi-VN"/>
        </w:rPr>
        <w:t>Student: Melzy Dinh – 224770702</w:t>
      </w:r>
    </w:p>
    <w:p w14:paraId="36E21154" w14:textId="77777777" w:rsidR="00133DD3" w:rsidRDefault="00133DD3" w:rsidP="00133DD3">
      <w:pPr>
        <w:jc w:val="center"/>
        <w:rPr>
          <w:lang w:val="vi-VN"/>
        </w:rPr>
      </w:pPr>
      <w:r>
        <w:t>Deakin University</w:t>
      </w:r>
    </w:p>
    <w:p w14:paraId="5EDF0464" w14:textId="77777777" w:rsidR="00844A5B" w:rsidRDefault="00844A5B" w:rsidP="00133DD3">
      <w:pPr>
        <w:jc w:val="center"/>
        <w:rPr>
          <w:lang w:val="vi-VN"/>
        </w:rPr>
      </w:pPr>
    </w:p>
    <w:p w14:paraId="393AF4AB" w14:textId="77777777" w:rsidR="00844A5B" w:rsidRDefault="00844A5B" w:rsidP="00133DD3">
      <w:pPr>
        <w:jc w:val="center"/>
        <w:rPr>
          <w:lang w:val="vi-VN"/>
        </w:rPr>
      </w:pPr>
    </w:p>
    <w:p w14:paraId="2D3F12AE" w14:textId="77777777" w:rsidR="00844A5B" w:rsidRDefault="00844A5B" w:rsidP="00133DD3">
      <w:pPr>
        <w:jc w:val="center"/>
      </w:pPr>
    </w:p>
    <w:p w14:paraId="783739E9" w14:textId="77777777" w:rsidR="00EC711C" w:rsidRPr="00011ED6" w:rsidRDefault="00EC711C" w:rsidP="00011ED6"/>
    <w:p w14:paraId="667CA332" w14:textId="1B970760" w:rsidR="00751AC9" w:rsidRPr="00751AC9" w:rsidRDefault="007F7B7D" w:rsidP="00751AC9">
      <w:pPr>
        <w:pStyle w:val="ListParagraph"/>
        <w:numPr>
          <w:ilvl w:val="0"/>
          <w:numId w:val="15"/>
        </w:numPr>
        <w:jc w:val="both"/>
        <w:rPr>
          <w:rFonts w:cs="Times New Roman"/>
          <w:b/>
          <w:bCs/>
          <w:szCs w:val="24"/>
          <w:lang w:val="vi-VN"/>
        </w:rPr>
      </w:pPr>
      <w:r w:rsidRPr="00751AC9">
        <w:rPr>
          <w:rFonts w:cs="Times New Roman"/>
          <w:b/>
          <w:bCs/>
          <w:szCs w:val="24"/>
        </w:rPr>
        <w:lastRenderedPageBreak/>
        <w:t>Introduction</w:t>
      </w:r>
    </w:p>
    <w:p w14:paraId="4659929D" w14:textId="77777777" w:rsidR="00186391" w:rsidRPr="00186391" w:rsidRDefault="00186391" w:rsidP="00186391">
      <w:pPr>
        <w:jc w:val="both"/>
        <w:rPr>
          <w:rFonts w:cs="Times New Roman"/>
          <w:szCs w:val="24"/>
        </w:rPr>
      </w:pPr>
      <w:r w:rsidRPr="00186391">
        <w:rPr>
          <w:rFonts w:cs="Times New Roman"/>
          <w:szCs w:val="24"/>
        </w:rPr>
        <w:t>Audit quality is a critical concern in financial reporting, as it underpins the reliability and credibility of financial statements provided to stakeholders. One important factor often debated in the audit literature is the economic dependence of auditors on their largest clients, commonly termed "</w:t>
      </w:r>
      <w:r w:rsidRPr="00186391">
        <w:rPr>
          <w:rFonts w:cs="Times New Roman"/>
          <w:i/>
          <w:iCs/>
          <w:szCs w:val="24"/>
        </w:rPr>
        <w:t>fee dependence</w:t>
      </w:r>
      <w:r w:rsidRPr="00186391">
        <w:rPr>
          <w:rFonts w:cs="Times New Roman"/>
          <w:szCs w:val="24"/>
        </w:rPr>
        <w:t>." Fee dependence may create incentives for auditors to compromise independence in order to retain major clients, thereby potentially reducing audit quality (DeAngelo, 1981; Francis, 2011). Conversely, recent studies suggest that in regulated markets, higher fee dependence could lead to greater audit effort and specialization, mitigating risks of low-quality audits (AUASB, 2019; Kerr et al., 2023). This study explores these competing perspectives by examining the association between fee dependence and audit quality using panel data from the WRDS database for ASX-listed companies over 2010–2024.</w:t>
      </w:r>
    </w:p>
    <w:p w14:paraId="755A6002" w14:textId="77777777" w:rsidR="00186391" w:rsidRPr="00186391" w:rsidRDefault="00186391" w:rsidP="00186391">
      <w:pPr>
        <w:jc w:val="both"/>
        <w:rPr>
          <w:rFonts w:cs="Times New Roman"/>
          <w:szCs w:val="24"/>
        </w:rPr>
      </w:pPr>
      <w:r w:rsidRPr="00186391">
        <w:rPr>
          <w:rFonts w:cs="Times New Roman"/>
          <w:szCs w:val="24"/>
        </w:rPr>
        <w:t>The central hypotheses guiding this research are:</w:t>
      </w:r>
    </w:p>
    <w:p w14:paraId="272217CD" w14:textId="77777777" w:rsidR="00186391" w:rsidRPr="00186391" w:rsidRDefault="00186391" w:rsidP="00186391">
      <w:pPr>
        <w:numPr>
          <w:ilvl w:val="0"/>
          <w:numId w:val="16"/>
        </w:numPr>
        <w:jc w:val="both"/>
        <w:rPr>
          <w:rFonts w:cs="Times New Roman"/>
          <w:szCs w:val="24"/>
        </w:rPr>
      </w:pPr>
      <w:r w:rsidRPr="00186391">
        <w:rPr>
          <w:rFonts w:cs="Times New Roman"/>
          <w:szCs w:val="24"/>
        </w:rPr>
        <w:t>H1a: In the Australian audit market, the degree of fee dependence positively affects audit quality.</w:t>
      </w:r>
    </w:p>
    <w:p w14:paraId="61F7DCAD" w14:textId="77777777" w:rsidR="00186391" w:rsidRPr="00186391" w:rsidRDefault="00186391" w:rsidP="00186391">
      <w:pPr>
        <w:numPr>
          <w:ilvl w:val="0"/>
          <w:numId w:val="16"/>
        </w:numPr>
        <w:jc w:val="both"/>
        <w:rPr>
          <w:rFonts w:cs="Times New Roman"/>
          <w:szCs w:val="24"/>
        </w:rPr>
      </w:pPr>
      <w:r w:rsidRPr="00186391">
        <w:rPr>
          <w:rFonts w:cs="Times New Roman"/>
          <w:szCs w:val="24"/>
        </w:rPr>
        <w:t>H1b: In the Australian audit market, the degree of fee dependence negatively affects audit quality.</w:t>
      </w:r>
    </w:p>
    <w:p w14:paraId="7CD9C471" w14:textId="77777777" w:rsidR="00186391" w:rsidRPr="00186391" w:rsidRDefault="00186391" w:rsidP="00186391">
      <w:pPr>
        <w:jc w:val="both"/>
        <w:rPr>
          <w:rFonts w:cs="Times New Roman"/>
          <w:szCs w:val="24"/>
        </w:rPr>
      </w:pPr>
      <w:r w:rsidRPr="00186391">
        <w:rPr>
          <w:rFonts w:cs="Times New Roman"/>
          <w:szCs w:val="24"/>
        </w:rPr>
        <w:t>These opposing hypotheses allow an open examination of the relationship, acknowledging theoretical uncertainty and the possibility of context-dependent outcomes.</w:t>
      </w:r>
    </w:p>
    <w:p w14:paraId="28EDEFE5" w14:textId="7C7D1B05" w:rsidR="003730BB" w:rsidRPr="002B3E8D" w:rsidRDefault="002B3E8D" w:rsidP="002B3E8D">
      <w:pPr>
        <w:pStyle w:val="ListParagraph"/>
        <w:numPr>
          <w:ilvl w:val="0"/>
          <w:numId w:val="15"/>
        </w:numPr>
        <w:jc w:val="both"/>
        <w:rPr>
          <w:rFonts w:cs="Times New Roman"/>
          <w:b/>
          <w:bCs/>
          <w:szCs w:val="24"/>
          <w:lang w:val="en-AU"/>
        </w:rPr>
      </w:pPr>
      <w:r>
        <w:rPr>
          <w:rFonts w:cs="Times New Roman"/>
          <w:b/>
          <w:bCs/>
          <w:szCs w:val="24"/>
          <w:lang w:val="en-AU"/>
        </w:rPr>
        <w:t>Literature review</w:t>
      </w:r>
    </w:p>
    <w:p w14:paraId="3F6179EE" w14:textId="77777777" w:rsidR="002B3E8D" w:rsidRPr="002B3E8D" w:rsidRDefault="002B3E8D" w:rsidP="002B3E8D">
      <w:pPr>
        <w:jc w:val="both"/>
        <w:rPr>
          <w:rFonts w:cs="Times New Roman"/>
          <w:szCs w:val="24"/>
        </w:rPr>
      </w:pPr>
      <w:r w:rsidRPr="002B3E8D">
        <w:rPr>
          <w:rFonts w:cs="Times New Roman"/>
          <w:szCs w:val="24"/>
        </w:rPr>
        <w:t>Classical audit theory grounded in agency and stewardship posits that high concentration of fees from a single large client may threaten auditor independence, leading to audit failure or reduced audit quality (DeAngelo, 1981; Watts &amp; Zimmerman, 1983). Empirical evidence from international markets often supports this view, showing that increased fee dependence correlates with softer audit opinions and lower earnings quality (Francis &amp; Michas, 2013; Gul et al., 2013).</w:t>
      </w:r>
    </w:p>
    <w:p w14:paraId="198F88BD" w14:textId="77777777" w:rsidR="002B3E8D" w:rsidRPr="002B3E8D" w:rsidRDefault="002B3E8D" w:rsidP="002B3E8D">
      <w:pPr>
        <w:jc w:val="both"/>
        <w:rPr>
          <w:rFonts w:cs="Times New Roman"/>
          <w:szCs w:val="24"/>
        </w:rPr>
      </w:pPr>
      <w:r w:rsidRPr="002B3E8D">
        <w:rPr>
          <w:rFonts w:cs="Times New Roman"/>
          <w:szCs w:val="24"/>
        </w:rPr>
        <w:lastRenderedPageBreak/>
        <w:t>However, some research in Australian contexts challenges this view, emphasizing the role of strong regulatory frameworks and market competition in maintaining audit quality despite fee concentration (AUASB, 2019; Kerr et al., 2023). These studies highlight that higher fee dependence might reflect complex client engagements requiring greater audit effort, specialized skills, and deeper auditor-client relationships that ultimately improve audit outcomes.</w:t>
      </w:r>
    </w:p>
    <w:p w14:paraId="0D913708" w14:textId="79621E87" w:rsidR="003B5460" w:rsidRPr="002B3E8D" w:rsidRDefault="002B3E8D" w:rsidP="003B5460">
      <w:pPr>
        <w:jc w:val="both"/>
        <w:rPr>
          <w:rFonts w:cs="Times New Roman"/>
          <w:szCs w:val="24"/>
        </w:rPr>
      </w:pPr>
      <w:r w:rsidRPr="002B3E8D">
        <w:rPr>
          <w:rFonts w:cs="Times New Roman"/>
          <w:szCs w:val="24"/>
        </w:rPr>
        <w:t>Additionally, audit fee structures are affected by factors such as client size, risk, and non-audit services, all of which influence audit quality measures (</w:t>
      </w:r>
      <w:proofErr w:type="spellStart"/>
      <w:r w:rsidRPr="002B3E8D">
        <w:rPr>
          <w:rFonts w:cs="Times New Roman"/>
          <w:szCs w:val="24"/>
        </w:rPr>
        <w:t>Simunic</w:t>
      </w:r>
      <w:proofErr w:type="spellEnd"/>
      <w:r w:rsidRPr="002B3E8D">
        <w:rPr>
          <w:rFonts w:cs="Times New Roman"/>
          <w:szCs w:val="24"/>
        </w:rPr>
        <w:t>, 1980). Given these mixed findings, this study aims to empirically assess fee dependence’s impact on audit quality in a comprehensive Australian sample.</w:t>
      </w:r>
    </w:p>
    <w:p w14:paraId="0748A4C2" w14:textId="71EC9F50" w:rsidR="003730BB" w:rsidRPr="006B1590" w:rsidRDefault="006B1590" w:rsidP="006B1590">
      <w:pPr>
        <w:pStyle w:val="ListParagraph"/>
        <w:numPr>
          <w:ilvl w:val="0"/>
          <w:numId w:val="15"/>
        </w:numPr>
        <w:jc w:val="both"/>
        <w:rPr>
          <w:rFonts w:cs="Times New Roman"/>
          <w:b/>
          <w:bCs/>
          <w:szCs w:val="24"/>
        </w:rPr>
      </w:pPr>
      <w:r>
        <w:rPr>
          <w:rFonts w:cs="Times New Roman"/>
          <w:b/>
          <w:bCs/>
          <w:szCs w:val="24"/>
        </w:rPr>
        <w:t>Methodology</w:t>
      </w:r>
    </w:p>
    <w:p w14:paraId="14E0733E" w14:textId="77777777" w:rsidR="006B1590" w:rsidRPr="006B1590" w:rsidRDefault="006B1590" w:rsidP="006B1590">
      <w:pPr>
        <w:jc w:val="both"/>
        <w:rPr>
          <w:rFonts w:cs="Times New Roman"/>
          <w:b/>
          <w:bCs/>
          <w:szCs w:val="24"/>
        </w:rPr>
      </w:pPr>
      <w:r w:rsidRPr="006B1590">
        <w:rPr>
          <w:rFonts w:cs="Times New Roman"/>
          <w:b/>
          <w:bCs/>
          <w:szCs w:val="24"/>
        </w:rPr>
        <w:t>Data Sources and Variables</w:t>
      </w:r>
    </w:p>
    <w:p w14:paraId="01B1C8E6" w14:textId="77777777" w:rsidR="006B1590" w:rsidRPr="006B1590" w:rsidRDefault="006B1590" w:rsidP="006B1590">
      <w:pPr>
        <w:jc w:val="both"/>
        <w:rPr>
          <w:rFonts w:cs="Times New Roman"/>
          <w:szCs w:val="24"/>
        </w:rPr>
      </w:pPr>
      <w:r w:rsidRPr="006B1590">
        <w:rPr>
          <w:rFonts w:cs="Times New Roman"/>
          <w:szCs w:val="24"/>
        </w:rPr>
        <w:t>Data is extracted from WRDS Audit Analytics covering ASX-listed companies from 2010 to 2024. Key variables include:</w:t>
      </w:r>
    </w:p>
    <w:p w14:paraId="1C74DBF3" w14:textId="77777777" w:rsidR="006B1590" w:rsidRPr="006B1590" w:rsidRDefault="006B1590" w:rsidP="006B1590">
      <w:pPr>
        <w:numPr>
          <w:ilvl w:val="0"/>
          <w:numId w:val="17"/>
        </w:numPr>
        <w:jc w:val="both"/>
        <w:rPr>
          <w:rFonts w:cs="Times New Roman"/>
          <w:szCs w:val="24"/>
        </w:rPr>
      </w:pPr>
      <w:r w:rsidRPr="006B1590">
        <w:rPr>
          <w:rFonts w:cs="Times New Roman"/>
          <w:i/>
          <w:iCs/>
          <w:szCs w:val="24"/>
        </w:rPr>
        <w:t>Audit Quality</w:t>
      </w:r>
      <w:r w:rsidRPr="006B1590">
        <w:rPr>
          <w:rFonts w:cs="Times New Roman"/>
          <w:szCs w:val="24"/>
        </w:rPr>
        <w:t>: Measured as the ratio of main audit fees to total fees (including non-audit and benefit fees). This proxy, employed in prior studies, indicates auditor effort concentration.</w:t>
      </w:r>
    </w:p>
    <w:p w14:paraId="4A26BC31" w14:textId="77777777" w:rsidR="006B1590" w:rsidRPr="006B1590" w:rsidRDefault="006B1590" w:rsidP="006B1590">
      <w:pPr>
        <w:numPr>
          <w:ilvl w:val="0"/>
          <w:numId w:val="17"/>
        </w:numPr>
        <w:jc w:val="both"/>
        <w:rPr>
          <w:rFonts w:cs="Times New Roman"/>
          <w:szCs w:val="24"/>
        </w:rPr>
      </w:pPr>
      <w:r w:rsidRPr="006B1590">
        <w:rPr>
          <w:rFonts w:cs="Times New Roman"/>
          <w:i/>
          <w:iCs/>
          <w:szCs w:val="24"/>
        </w:rPr>
        <w:t>Fee Dependence: </w:t>
      </w:r>
      <w:r w:rsidRPr="006B1590">
        <w:rPr>
          <w:rFonts w:cs="Times New Roman"/>
          <w:szCs w:val="24"/>
        </w:rPr>
        <w:t>Defined as the proportion of the largest client fee to total fees received by the auditor annually, assigned at the company-year level.</w:t>
      </w:r>
    </w:p>
    <w:p w14:paraId="4B0E7626" w14:textId="77777777" w:rsidR="006B1590" w:rsidRPr="006B1590" w:rsidRDefault="006B1590" w:rsidP="006B1590">
      <w:pPr>
        <w:numPr>
          <w:ilvl w:val="0"/>
          <w:numId w:val="17"/>
        </w:numPr>
        <w:jc w:val="both"/>
        <w:rPr>
          <w:rFonts w:cs="Times New Roman"/>
          <w:szCs w:val="24"/>
        </w:rPr>
      </w:pPr>
      <w:r w:rsidRPr="006B1590">
        <w:rPr>
          <w:rFonts w:cs="Times New Roman"/>
          <w:i/>
          <w:iCs/>
          <w:szCs w:val="24"/>
        </w:rPr>
        <w:t>Controls:</w:t>
      </w:r>
      <w:r w:rsidRPr="006B1590">
        <w:rPr>
          <w:rFonts w:cs="Times New Roman"/>
          <w:szCs w:val="24"/>
        </w:rPr>
        <w:t> Log of total assets to proxy firm size, value of non-audit fees, and net income representing profitability.</w:t>
      </w:r>
    </w:p>
    <w:p w14:paraId="749AAEED" w14:textId="3512131A" w:rsidR="00393ABD" w:rsidRDefault="006B1590" w:rsidP="006B1590">
      <w:pPr>
        <w:jc w:val="both"/>
        <w:rPr>
          <w:rFonts w:cs="Times New Roman"/>
          <w:szCs w:val="24"/>
        </w:rPr>
      </w:pPr>
      <w:r w:rsidRPr="006B1590">
        <w:rPr>
          <w:rFonts w:cs="Times New Roman"/>
          <w:szCs w:val="24"/>
        </w:rPr>
        <w:t>Data processing and variable creation are performed using R packages </w:t>
      </w:r>
      <w:proofErr w:type="spellStart"/>
      <w:r w:rsidRPr="006B1590">
        <w:rPr>
          <w:rFonts w:cs="Times New Roman"/>
          <w:i/>
          <w:iCs/>
          <w:szCs w:val="24"/>
        </w:rPr>
        <w:t>dplyr</w:t>
      </w:r>
      <w:proofErr w:type="spellEnd"/>
      <w:r w:rsidRPr="006B1590">
        <w:rPr>
          <w:rFonts w:cs="Times New Roman"/>
          <w:i/>
          <w:iCs/>
          <w:szCs w:val="24"/>
        </w:rPr>
        <w:t>, </w:t>
      </w:r>
      <w:proofErr w:type="spellStart"/>
      <w:r w:rsidRPr="006B1590">
        <w:rPr>
          <w:rFonts w:cs="Times New Roman"/>
          <w:i/>
          <w:iCs/>
          <w:szCs w:val="24"/>
        </w:rPr>
        <w:t>RPostgres</w:t>
      </w:r>
      <w:proofErr w:type="spellEnd"/>
      <w:r w:rsidRPr="006B1590">
        <w:rPr>
          <w:rFonts w:cs="Times New Roman"/>
          <w:szCs w:val="24"/>
        </w:rPr>
        <w:t>, and </w:t>
      </w:r>
      <w:proofErr w:type="spellStart"/>
      <w:r w:rsidRPr="006B1590">
        <w:rPr>
          <w:rFonts w:cs="Times New Roman"/>
          <w:i/>
          <w:iCs/>
          <w:szCs w:val="24"/>
        </w:rPr>
        <w:t>modelsummary</w:t>
      </w:r>
      <w:proofErr w:type="spellEnd"/>
      <w:r w:rsidRPr="006B1590">
        <w:rPr>
          <w:rFonts w:cs="Times New Roman"/>
          <w:i/>
          <w:iCs/>
          <w:szCs w:val="24"/>
        </w:rPr>
        <w:t>.</w:t>
      </w:r>
      <w:r w:rsidRPr="006B1590">
        <w:rPr>
          <w:rFonts w:cs="Times New Roman"/>
          <w:szCs w:val="24"/>
        </w:rPr>
        <w:t xml:space="preserve"> Robust standard errors (HC1) are applied to regression estimates to mitigate heteroscedasticity.</w:t>
      </w:r>
    </w:p>
    <w:p w14:paraId="544CED1A" w14:textId="77777777" w:rsidR="00C1718C" w:rsidRDefault="002721C8" w:rsidP="00DA6C5D">
      <w:pPr>
        <w:pStyle w:val="ListParagraph"/>
        <w:numPr>
          <w:ilvl w:val="0"/>
          <w:numId w:val="15"/>
        </w:numPr>
        <w:jc w:val="both"/>
        <w:rPr>
          <w:rFonts w:cs="Times New Roman"/>
          <w:b/>
          <w:bCs/>
          <w:szCs w:val="24"/>
        </w:rPr>
      </w:pPr>
      <w:r w:rsidRPr="002721C8">
        <w:rPr>
          <w:rFonts w:cs="Times New Roman"/>
          <w:b/>
          <w:bCs/>
          <w:szCs w:val="24"/>
        </w:rPr>
        <w:t>Results</w:t>
      </w:r>
    </w:p>
    <w:p w14:paraId="1CFD7099" w14:textId="28D424A8" w:rsidR="00DA6C5D" w:rsidRPr="00C1718C" w:rsidRDefault="002721C8" w:rsidP="00C1718C">
      <w:pPr>
        <w:pStyle w:val="ListParagraph"/>
        <w:numPr>
          <w:ilvl w:val="1"/>
          <w:numId w:val="18"/>
        </w:numPr>
        <w:jc w:val="both"/>
        <w:rPr>
          <w:rFonts w:cs="Times New Roman"/>
          <w:b/>
          <w:bCs/>
          <w:szCs w:val="24"/>
        </w:rPr>
      </w:pPr>
      <w:r w:rsidRPr="00C1718C">
        <w:rPr>
          <w:rFonts w:cs="Times New Roman"/>
          <w:b/>
          <w:bCs/>
          <w:szCs w:val="24"/>
        </w:rPr>
        <w:lastRenderedPageBreak/>
        <w:t xml:space="preserve"> </w:t>
      </w:r>
      <w:r w:rsidR="00DA6C5D" w:rsidRPr="00C1718C">
        <w:rPr>
          <w:rFonts w:cs="Times New Roman"/>
          <w:b/>
          <w:bCs/>
          <w:szCs w:val="24"/>
        </w:rPr>
        <w:t>Descriptive Analysis and Graphical Evidence</w:t>
      </w:r>
    </w:p>
    <w:p w14:paraId="10720A92" w14:textId="46CCE020" w:rsidR="002721C8" w:rsidRDefault="00D50559" w:rsidP="00D50559">
      <w:pPr>
        <w:jc w:val="both"/>
        <w:rPr>
          <w:rFonts w:cs="Times New Roman"/>
          <w:szCs w:val="24"/>
        </w:rPr>
      </w:pPr>
      <w:r w:rsidRPr="00D50559">
        <w:rPr>
          <w:rFonts w:cs="Times New Roman"/>
          <w:szCs w:val="24"/>
        </w:rPr>
        <w:t>The initial scatterplot analysis (Figure 1) demonstrates a clear positive trend between fee dependence and audit quality. Audit quality, proxied by the ratio of main audit fees to total fees, shows significant clustering at high levels near 80% to 100%. Despite this clustering, the fitted linear regression line indicates that as fee dependence increases, audit quality tends to increase accordingly. This visual evidence lays the foundation for a positive association to be further tested empirically.</w:t>
      </w:r>
    </w:p>
    <w:p w14:paraId="71BE3DEE" w14:textId="7962D355" w:rsidR="00D95EC1" w:rsidRDefault="00D95EC1" w:rsidP="00D50559">
      <w:pPr>
        <w:jc w:val="both"/>
        <w:rPr>
          <w:rFonts w:cs="Times New Roman"/>
          <w:szCs w:val="24"/>
        </w:rPr>
      </w:pPr>
      <w:r>
        <w:rPr>
          <w:rFonts w:cs="Times New Roman"/>
          <w:noProof/>
          <w:szCs w:val="24"/>
          <w14:ligatures w14:val="standardContextual"/>
        </w:rPr>
        <w:drawing>
          <wp:inline distT="0" distB="0" distL="0" distR="0" wp14:anchorId="5F525A1D" wp14:editId="330AF2EA">
            <wp:extent cx="5731510" cy="3430905"/>
            <wp:effectExtent l="0" t="0" r="2540" b="0"/>
            <wp:docPr id="2747000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00059" name="Picture 274700059"/>
                    <pic:cNvPicPr/>
                  </pic:nvPicPr>
                  <pic:blipFill>
                    <a:blip r:embed="rId7">
                      <a:extLst>
                        <a:ext uri="{28A0092B-C50C-407E-A947-70E740481C1C}">
                          <a14:useLocalDpi xmlns:a14="http://schemas.microsoft.com/office/drawing/2010/main" val="0"/>
                        </a:ext>
                      </a:extLst>
                    </a:blip>
                    <a:stretch>
                      <a:fillRect/>
                    </a:stretch>
                  </pic:blipFill>
                  <pic:spPr>
                    <a:xfrm>
                      <a:off x="0" y="0"/>
                      <a:ext cx="5731510" cy="3430905"/>
                    </a:xfrm>
                    <a:prstGeom prst="rect">
                      <a:avLst/>
                    </a:prstGeom>
                  </pic:spPr>
                </pic:pic>
              </a:graphicData>
            </a:graphic>
          </wp:inline>
        </w:drawing>
      </w:r>
    </w:p>
    <w:p w14:paraId="4CB62FF9" w14:textId="32C74AE5" w:rsidR="00D95EC1" w:rsidRPr="00157D6B" w:rsidRDefault="00157D6B" w:rsidP="00157D6B">
      <w:pPr>
        <w:jc w:val="center"/>
        <w:rPr>
          <w:rFonts w:cs="Times New Roman"/>
          <w:b/>
          <w:bCs/>
          <w:szCs w:val="24"/>
        </w:rPr>
      </w:pPr>
      <w:r w:rsidRPr="00157D6B">
        <w:rPr>
          <w:rFonts w:cs="Times New Roman"/>
          <w:b/>
          <w:bCs/>
          <w:szCs w:val="24"/>
        </w:rPr>
        <w:t>Figure 1: Scatterplot of Fee Dependence vs Audit Quality</w:t>
      </w:r>
    </w:p>
    <w:p w14:paraId="5798EA69" w14:textId="66195749" w:rsidR="008A2AC1" w:rsidRPr="008A2AC1" w:rsidRDefault="00C1718C" w:rsidP="008A2AC1">
      <w:pPr>
        <w:jc w:val="both"/>
        <w:rPr>
          <w:rFonts w:cs="Times New Roman"/>
          <w:b/>
          <w:bCs/>
          <w:szCs w:val="24"/>
        </w:rPr>
      </w:pPr>
      <w:r>
        <w:rPr>
          <w:rFonts w:cs="Times New Roman"/>
          <w:b/>
          <w:bCs/>
          <w:szCs w:val="24"/>
        </w:rPr>
        <w:t>4.2</w:t>
      </w:r>
      <w:r w:rsidR="008A2AC1">
        <w:rPr>
          <w:rFonts w:cs="Times New Roman"/>
          <w:b/>
          <w:bCs/>
          <w:szCs w:val="24"/>
        </w:rPr>
        <w:t xml:space="preserve"> </w:t>
      </w:r>
      <w:r w:rsidR="008A2AC1" w:rsidRPr="008A2AC1">
        <w:rPr>
          <w:rFonts w:cs="Times New Roman"/>
          <w:b/>
          <w:bCs/>
          <w:szCs w:val="24"/>
        </w:rPr>
        <w:t>Regression Analysis</w:t>
      </w:r>
    </w:p>
    <w:p w14:paraId="3BB5C761" w14:textId="77777777" w:rsidR="00DE1E80" w:rsidRPr="00DE1E80" w:rsidRDefault="00DE1E80" w:rsidP="00DE1E80">
      <w:pPr>
        <w:jc w:val="both"/>
        <w:rPr>
          <w:rFonts w:cs="Times New Roman"/>
          <w:szCs w:val="24"/>
        </w:rPr>
      </w:pPr>
      <w:r w:rsidRPr="00DE1E80">
        <w:rPr>
          <w:rFonts w:cs="Times New Roman"/>
          <w:szCs w:val="24"/>
        </w:rPr>
        <w:t xml:space="preserve">The core empirical findings are derived from an Ordinary Least Squares (OLS) regression, presented in Table 1. The key explanatory variable, </w:t>
      </w:r>
      <w:proofErr w:type="spellStart"/>
      <w:r w:rsidRPr="00DE1E80">
        <w:rPr>
          <w:rFonts w:cs="Times New Roman"/>
          <w:szCs w:val="24"/>
        </w:rPr>
        <w:t>fee_dependence</w:t>
      </w:r>
      <w:proofErr w:type="spellEnd"/>
      <w:r w:rsidRPr="00DE1E80">
        <w:rPr>
          <w:rFonts w:cs="Times New Roman"/>
          <w:szCs w:val="24"/>
        </w:rPr>
        <w:t>, has a coefficient estimate of 0.074, with a robust standard error of 0.002, signifying a statistically significant positive relationship at the 1% significance level. This implies that a one-unit increase in fee dependence corresponds to an average increase of 7.4 percentage points in audit quality, holding other control variables constant.</w:t>
      </w:r>
    </w:p>
    <w:p w14:paraId="47AEB771" w14:textId="77777777" w:rsidR="00DE1E80" w:rsidRPr="00DE1E80" w:rsidRDefault="00DE1E80" w:rsidP="00DE1E80">
      <w:pPr>
        <w:jc w:val="both"/>
        <w:rPr>
          <w:rFonts w:cs="Times New Roman"/>
          <w:szCs w:val="24"/>
        </w:rPr>
      </w:pPr>
      <w:r w:rsidRPr="00DE1E80">
        <w:rPr>
          <w:rFonts w:cs="Times New Roman"/>
          <w:szCs w:val="24"/>
        </w:rPr>
        <w:lastRenderedPageBreak/>
        <w:t>The controls included in the model—logarithm of firm size (</w:t>
      </w:r>
      <w:proofErr w:type="spellStart"/>
      <w:r w:rsidRPr="00DE1E80">
        <w:rPr>
          <w:rFonts w:cs="Times New Roman"/>
          <w:szCs w:val="24"/>
        </w:rPr>
        <w:t>log_firm_size</w:t>
      </w:r>
      <w:proofErr w:type="spellEnd"/>
      <w:r w:rsidRPr="00DE1E80">
        <w:rPr>
          <w:rFonts w:cs="Times New Roman"/>
          <w:szCs w:val="24"/>
        </w:rPr>
        <w:t xml:space="preserve">), </w:t>
      </w:r>
      <w:proofErr w:type="spellStart"/>
      <w:r w:rsidRPr="00DE1E80">
        <w:rPr>
          <w:rFonts w:cs="Times New Roman"/>
          <w:szCs w:val="24"/>
        </w:rPr>
        <w:t>non_audit_fees</w:t>
      </w:r>
      <w:proofErr w:type="spellEnd"/>
      <w:r w:rsidRPr="00DE1E80">
        <w:rPr>
          <w:rFonts w:cs="Times New Roman"/>
          <w:szCs w:val="24"/>
        </w:rPr>
        <w:t>, and net income (</w:t>
      </w:r>
      <w:proofErr w:type="spellStart"/>
      <w:r w:rsidRPr="00DE1E80">
        <w:rPr>
          <w:rFonts w:cs="Times New Roman"/>
          <w:szCs w:val="24"/>
        </w:rPr>
        <w:t>closestqu_incmst_netinc_ttm</w:t>
      </w:r>
      <w:proofErr w:type="spellEnd"/>
      <w:r w:rsidRPr="00DE1E80">
        <w:rPr>
          <w:rFonts w:cs="Times New Roman"/>
          <w:szCs w:val="24"/>
        </w:rPr>
        <w:t>)—do not exhibit statistically significant effects, indicating these factors do not materially affect audit quality as measured in this model during the sampling period.</w:t>
      </w:r>
    </w:p>
    <w:p w14:paraId="353D63ED" w14:textId="77777777" w:rsidR="00695D51" w:rsidRDefault="004521E7" w:rsidP="004521E7">
      <w:pPr>
        <w:jc w:val="center"/>
        <w:rPr>
          <w:rFonts w:cs="Times New Roman"/>
          <w:szCs w:val="24"/>
        </w:rPr>
      </w:pPr>
      <w:r>
        <w:rPr>
          <w:rFonts w:cs="Times New Roman"/>
          <w:noProof/>
          <w:szCs w:val="24"/>
          <w14:ligatures w14:val="standardContextual"/>
        </w:rPr>
        <w:drawing>
          <wp:inline distT="0" distB="0" distL="0" distR="0" wp14:anchorId="154ECF69" wp14:editId="4D8524CB">
            <wp:extent cx="3274828" cy="3425722"/>
            <wp:effectExtent l="0" t="0" r="1905" b="3810"/>
            <wp:docPr id="13171707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70716" name="Picture 1317170716"/>
                    <pic:cNvPicPr/>
                  </pic:nvPicPr>
                  <pic:blipFill rotWithShape="1">
                    <a:blip r:embed="rId8">
                      <a:extLst>
                        <a:ext uri="{28A0092B-C50C-407E-A947-70E740481C1C}">
                          <a14:useLocalDpi xmlns:a14="http://schemas.microsoft.com/office/drawing/2010/main" val="0"/>
                        </a:ext>
                      </a:extLst>
                    </a:blip>
                    <a:srcRect l="22632" r="20229"/>
                    <a:stretch>
                      <a:fillRect/>
                    </a:stretch>
                  </pic:blipFill>
                  <pic:spPr bwMode="auto">
                    <a:xfrm>
                      <a:off x="0" y="0"/>
                      <a:ext cx="3274926" cy="3425825"/>
                    </a:xfrm>
                    <a:prstGeom prst="rect">
                      <a:avLst/>
                    </a:prstGeom>
                    <a:ln>
                      <a:noFill/>
                    </a:ln>
                    <a:extLst>
                      <a:ext uri="{53640926-AAD7-44D8-BBD7-CCE9431645EC}">
                        <a14:shadowObscured xmlns:a14="http://schemas.microsoft.com/office/drawing/2010/main"/>
                      </a:ext>
                    </a:extLst>
                  </pic:spPr>
                </pic:pic>
              </a:graphicData>
            </a:graphic>
          </wp:inline>
        </w:drawing>
      </w:r>
    </w:p>
    <w:p w14:paraId="6DC8E38C" w14:textId="489FCB0C" w:rsidR="004521E7" w:rsidRPr="00695D51" w:rsidRDefault="00695D51" w:rsidP="004521E7">
      <w:pPr>
        <w:jc w:val="center"/>
        <w:rPr>
          <w:rFonts w:cs="Times New Roman"/>
          <w:b/>
          <w:bCs/>
          <w:szCs w:val="24"/>
        </w:rPr>
      </w:pPr>
      <w:r w:rsidRPr="00695D51">
        <w:rPr>
          <w:rFonts w:cs="Times New Roman"/>
          <w:b/>
          <w:bCs/>
          <w:szCs w:val="24"/>
        </w:rPr>
        <w:t>Table 1: OLS Regression Results with Robust Standard Errors</w:t>
      </w:r>
    </w:p>
    <w:p w14:paraId="31CDB2E9" w14:textId="07E16ABF" w:rsidR="00DE1E80" w:rsidRDefault="00DE1E80" w:rsidP="004521E7">
      <w:pPr>
        <w:jc w:val="both"/>
        <w:rPr>
          <w:rFonts w:cs="Times New Roman"/>
          <w:szCs w:val="24"/>
        </w:rPr>
      </w:pPr>
      <w:r w:rsidRPr="00DE1E80">
        <w:rPr>
          <w:rFonts w:cs="Times New Roman"/>
          <w:szCs w:val="24"/>
        </w:rPr>
        <w:t>These results contrast the traditional agency theory expectation that fee dependence compromises audit independence, suggesting that within this sample, auditors with higher economic reliance on major clients deliver higher quality audits.</w:t>
      </w:r>
    </w:p>
    <w:p w14:paraId="4A928089" w14:textId="1CDFA3D0" w:rsidR="00DE1E80" w:rsidRPr="00C1718C" w:rsidRDefault="00DE1E80" w:rsidP="00C1718C">
      <w:pPr>
        <w:pStyle w:val="ListParagraph"/>
        <w:numPr>
          <w:ilvl w:val="1"/>
          <w:numId w:val="15"/>
        </w:numPr>
        <w:jc w:val="both"/>
        <w:rPr>
          <w:rFonts w:cs="Times New Roman"/>
          <w:b/>
          <w:bCs/>
          <w:szCs w:val="24"/>
        </w:rPr>
      </w:pPr>
      <w:r w:rsidRPr="00C1718C">
        <w:rPr>
          <w:rFonts w:cs="Times New Roman"/>
          <w:b/>
          <w:bCs/>
          <w:szCs w:val="24"/>
        </w:rPr>
        <w:t>Rolling Beta Time-series Analysis</w:t>
      </w:r>
    </w:p>
    <w:p w14:paraId="61B9D560" w14:textId="339CE25E" w:rsidR="00513B4C" w:rsidRPr="00513B4C" w:rsidRDefault="00513B4C" w:rsidP="00513B4C">
      <w:pPr>
        <w:jc w:val="both"/>
        <w:rPr>
          <w:rFonts w:cs="Times New Roman"/>
          <w:szCs w:val="24"/>
        </w:rPr>
      </w:pPr>
      <w:r w:rsidRPr="00513B4C">
        <w:rPr>
          <w:rFonts w:cs="Times New Roman"/>
          <w:szCs w:val="24"/>
        </w:rPr>
        <w:t>To assess the temporal stability of the fee dependence-audit quality relationship, a rolling five-year window beta coefficient was estimated (Figure 2). The rolling beta fluctuates across the sample period 2010 to 2024, initially hovering near zero, increasing positively through mid-period years, and then descending sharply into negative territory in 2022 and 2023 before trending upward again.</w:t>
      </w:r>
    </w:p>
    <w:p w14:paraId="7C07C058" w14:textId="313BC1AE" w:rsidR="00513B4C" w:rsidRPr="00513B4C" w:rsidRDefault="00513B4C" w:rsidP="00513B4C">
      <w:pPr>
        <w:jc w:val="both"/>
        <w:rPr>
          <w:rFonts w:cs="Times New Roman"/>
          <w:szCs w:val="24"/>
        </w:rPr>
      </w:pPr>
      <w:r w:rsidRPr="00513B4C">
        <w:rPr>
          <w:rFonts w:cs="Times New Roman"/>
          <w:szCs w:val="24"/>
        </w:rPr>
        <w:lastRenderedPageBreak/>
        <w:t>This dynamic suggests that the linkage between fee dependence and audit quality is not fixed but varies across time possibly due to exogenous shocks, market conditions, or regulatory changes affecting auditor behavior. The sharp negative turning points in recent years merit further investigation into external triggers such as pandemic-related disruptions.</w:t>
      </w:r>
    </w:p>
    <w:p w14:paraId="0285AB4E" w14:textId="4BF9B85C" w:rsidR="00DE1E80" w:rsidRPr="00DE1E80" w:rsidRDefault="005707E2" w:rsidP="00DE1E80">
      <w:pPr>
        <w:pStyle w:val="ListParagraph"/>
        <w:jc w:val="both"/>
        <w:rPr>
          <w:rFonts w:cs="Times New Roman"/>
          <w:b/>
          <w:bCs/>
          <w:szCs w:val="24"/>
        </w:rPr>
      </w:pPr>
      <w:r>
        <w:rPr>
          <w:rFonts w:cs="Times New Roman"/>
          <w:b/>
          <w:bCs/>
          <w:noProof/>
          <w:szCs w:val="24"/>
          <w14:ligatures w14:val="standardContextual"/>
        </w:rPr>
        <w:drawing>
          <wp:inline distT="0" distB="0" distL="0" distR="0" wp14:anchorId="59487B02" wp14:editId="2AF04CD3">
            <wp:extent cx="5039833" cy="3016864"/>
            <wp:effectExtent l="0" t="0" r="8890" b="0"/>
            <wp:docPr id="11962373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37344" name="Picture 1196237344"/>
                    <pic:cNvPicPr/>
                  </pic:nvPicPr>
                  <pic:blipFill>
                    <a:blip r:embed="rId9">
                      <a:extLst>
                        <a:ext uri="{28A0092B-C50C-407E-A947-70E740481C1C}">
                          <a14:useLocalDpi xmlns:a14="http://schemas.microsoft.com/office/drawing/2010/main" val="0"/>
                        </a:ext>
                      </a:extLst>
                    </a:blip>
                    <a:stretch>
                      <a:fillRect/>
                    </a:stretch>
                  </pic:blipFill>
                  <pic:spPr>
                    <a:xfrm>
                      <a:off x="0" y="0"/>
                      <a:ext cx="5051275" cy="3023713"/>
                    </a:xfrm>
                    <a:prstGeom prst="rect">
                      <a:avLst/>
                    </a:prstGeom>
                  </pic:spPr>
                </pic:pic>
              </a:graphicData>
            </a:graphic>
          </wp:inline>
        </w:drawing>
      </w:r>
      <w:r w:rsidR="00513B4C" w:rsidRPr="00513B4C">
        <w:rPr>
          <w:rFonts w:cs="Times New Roman"/>
          <w:b/>
          <w:bCs/>
          <w:szCs w:val="24"/>
        </w:rPr>
        <w:t>Figure 2: Rolling 5-Year Beta of Fee Dependence on Audit Quality</w:t>
      </w:r>
    </w:p>
    <w:p w14:paraId="1EC4D796" w14:textId="2671D2A7" w:rsidR="004301A8" w:rsidRPr="00C1718C" w:rsidRDefault="00C1718C" w:rsidP="00C1718C">
      <w:pPr>
        <w:jc w:val="both"/>
        <w:rPr>
          <w:rFonts w:cs="Times New Roman"/>
          <w:b/>
          <w:bCs/>
          <w:szCs w:val="24"/>
        </w:rPr>
      </w:pPr>
      <w:r>
        <w:rPr>
          <w:rFonts w:cs="Times New Roman"/>
          <w:b/>
          <w:bCs/>
          <w:szCs w:val="24"/>
        </w:rPr>
        <w:t xml:space="preserve">4.4 </w:t>
      </w:r>
      <w:r w:rsidR="004301A8" w:rsidRPr="00C1718C">
        <w:rPr>
          <w:rFonts w:cs="Times New Roman"/>
          <w:b/>
          <w:bCs/>
          <w:szCs w:val="24"/>
        </w:rPr>
        <w:t>Interpretation of Findings</w:t>
      </w:r>
    </w:p>
    <w:p w14:paraId="008F4F44" w14:textId="77777777" w:rsidR="004301A8" w:rsidRPr="004301A8" w:rsidRDefault="004301A8" w:rsidP="004301A8">
      <w:pPr>
        <w:jc w:val="both"/>
        <w:rPr>
          <w:rFonts w:cs="Times New Roman"/>
          <w:szCs w:val="24"/>
        </w:rPr>
      </w:pPr>
      <w:r w:rsidRPr="004301A8">
        <w:rPr>
          <w:rFonts w:cs="Times New Roman"/>
          <w:szCs w:val="24"/>
        </w:rPr>
        <w:t>The collective empirical evidence supports the alternative hypothesis (H1a) that fee dependence correlates positively with audit quality. The OLS findings, supported by the scatterplot visualization and time-series rolling estimates, indicates that auditors potentially increase audit quality efforts when their fee concentration with a client is high, rather than reducing quality due to pressure or compromised independence.</w:t>
      </w:r>
    </w:p>
    <w:p w14:paraId="14E098E8" w14:textId="77777777" w:rsidR="004301A8" w:rsidRDefault="004301A8" w:rsidP="004301A8">
      <w:pPr>
        <w:jc w:val="both"/>
        <w:rPr>
          <w:rFonts w:cs="Times New Roman"/>
          <w:szCs w:val="24"/>
        </w:rPr>
      </w:pPr>
      <w:r w:rsidRPr="004301A8">
        <w:rPr>
          <w:rFonts w:cs="Times New Roman"/>
          <w:szCs w:val="24"/>
        </w:rPr>
        <w:t>This aligns well with conceptualizations where higher fees enable more extensive audit procedures or where auditors develop specialized expertise in servicing large clients, enhancing audit quality.</w:t>
      </w:r>
    </w:p>
    <w:p w14:paraId="58800DD6" w14:textId="7F637D6E" w:rsidR="00BE226D" w:rsidRPr="008A1B00" w:rsidRDefault="00BE226D" w:rsidP="00C1718C">
      <w:pPr>
        <w:pStyle w:val="ListParagraph"/>
        <w:numPr>
          <w:ilvl w:val="0"/>
          <w:numId w:val="15"/>
        </w:numPr>
        <w:jc w:val="both"/>
        <w:rPr>
          <w:rFonts w:cs="Times New Roman"/>
          <w:b/>
          <w:bCs/>
          <w:szCs w:val="24"/>
        </w:rPr>
      </w:pPr>
      <w:r w:rsidRPr="008A1B00">
        <w:rPr>
          <w:rFonts w:cs="Times New Roman"/>
          <w:b/>
          <w:bCs/>
          <w:szCs w:val="24"/>
        </w:rPr>
        <w:t>Discussion</w:t>
      </w:r>
    </w:p>
    <w:p w14:paraId="36596C10" w14:textId="54C83E77" w:rsidR="008A1B00" w:rsidRPr="008A1B00" w:rsidRDefault="008A1B00" w:rsidP="008A1B00">
      <w:pPr>
        <w:jc w:val="both"/>
        <w:rPr>
          <w:rFonts w:cs="Times New Roman"/>
          <w:szCs w:val="24"/>
        </w:rPr>
      </w:pPr>
      <w:r w:rsidRPr="008A1B00">
        <w:rPr>
          <w:rFonts w:cs="Times New Roman"/>
          <w:szCs w:val="24"/>
        </w:rPr>
        <w:lastRenderedPageBreak/>
        <w:t xml:space="preserve">The analysis strongly supports H1a: fee dependence has a positive effect on audit quality in the sample studied. This result reflects a developing consensus in the Australian market literature stressing the role of regulatory </w:t>
      </w:r>
      <w:proofErr w:type="spellStart"/>
      <w:r w:rsidRPr="008A1B00">
        <w:rPr>
          <w:rFonts w:cs="Times New Roman"/>
          <w:szCs w:val="24"/>
        </w:rPr>
        <w:t>rigour</w:t>
      </w:r>
      <w:proofErr w:type="spellEnd"/>
      <w:r w:rsidRPr="008A1B00">
        <w:rPr>
          <w:rFonts w:cs="Times New Roman"/>
          <w:szCs w:val="24"/>
        </w:rPr>
        <w:t xml:space="preserve"> and client specialization in maintaining audit standards despite high fee concentration (AUASB, 2019). The findings suggest that auditors managing large clients invest proportionally more effort and resources, improving audit quality outcomes.</w:t>
      </w:r>
    </w:p>
    <w:p w14:paraId="779F8B7A" w14:textId="08D83791" w:rsidR="008A1B00" w:rsidRPr="008A1B00" w:rsidRDefault="008A1B00" w:rsidP="008A1B00">
      <w:pPr>
        <w:jc w:val="both"/>
        <w:rPr>
          <w:rFonts w:cs="Times New Roman"/>
          <w:szCs w:val="24"/>
        </w:rPr>
      </w:pPr>
      <w:r w:rsidRPr="008A1B00">
        <w:rPr>
          <w:rFonts w:cs="Times New Roman"/>
          <w:szCs w:val="24"/>
        </w:rPr>
        <w:t>The negligible effect of firm size and profitability may indicate the robustness of audit quality across client scales and financial health, although these controls are traditionally relevant.</w:t>
      </w:r>
    </w:p>
    <w:p w14:paraId="32E4D472" w14:textId="3EB6B17E" w:rsidR="008A1B00" w:rsidRDefault="008A1B00" w:rsidP="008A1B00">
      <w:pPr>
        <w:jc w:val="both"/>
        <w:rPr>
          <w:rFonts w:cs="Times New Roman"/>
          <w:szCs w:val="24"/>
        </w:rPr>
      </w:pPr>
      <w:r w:rsidRPr="008A1B00">
        <w:rPr>
          <w:rFonts w:cs="Times New Roman"/>
          <w:szCs w:val="24"/>
        </w:rPr>
        <w:t>The temporal variation highlighted by the rolling beta suggests that external factors such as policy changes, economic cycles, or shocks (e.g., COVID-19) may influence auditor behavior and the fee dependence-quality link.</w:t>
      </w:r>
    </w:p>
    <w:p w14:paraId="23057121" w14:textId="3187E5D6" w:rsidR="007F1694" w:rsidRPr="00B95085" w:rsidRDefault="00B95085" w:rsidP="00C1718C">
      <w:pPr>
        <w:pStyle w:val="ListParagraph"/>
        <w:numPr>
          <w:ilvl w:val="0"/>
          <w:numId w:val="15"/>
        </w:numPr>
        <w:jc w:val="both"/>
        <w:rPr>
          <w:rFonts w:cs="Times New Roman"/>
          <w:b/>
          <w:bCs/>
          <w:szCs w:val="24"/>
        </w:rPr>
      </w:pPr>
      <w:r w:rsidRPr="00B95085">
        <w:rPr>
          <w:rFonts w:cs="Times New Roman"/>
          <w:b/>
          <w:bCs/>
          <w:szCs w:val="24"/>
        </w:rPr>
        <w:t>Limitation and future research</w:t>
      </w:r>
    </w:p>
    <w:p w14:paraId="5BFBF9CB" w14:textId="024C1628" w:rsidR="00B95085" w:rsidRPr="00B95085" w:rsidRDefault="00B95085" w:rsidP="00B95085">
      <w:pPr>
        <w:jc w:val="both"/>
        <w:rPr>
          <w:rFonts w:cs="Times New Roman"/>
          <w:szCs w:val="24"/>
        </w:rPr>
      </w:pPr>
      <w:r w:rsidRPr="00B95085">
        <w:rPr>
          <w:rFonts w:cs="Times New Roman"/>
          <w:szCs w:val="24"/>
        </w:rPr>
        <w:t>While this study offers valuable insights into the relationship between fee dependence and audit quality, several considerations should be kept in mind when interpreting the results.</w:t>
      </w:r>
    </w:p>
    <w:p w14:paraId="6E1AEEC6" w14:textId="334A6882" w:rsidR="00B95085" w:rsidRPr="00B95085" w:rsidRDefault="00B95085" w:rsidP="00B95085">
      <w:pPr>
        <w:jc w:val="both"/>
        <w:rPr>
          <w:rFonts w:cs="Times New Roman"/>
          <w:szCs w:val="24"/>
        </w:rPr>
      </w:pPr>
      <w:r w:rsidRPr="00B95085">
        <w:rPr>
          <w:rFonts w:cs="Times New Roman"/>
          <w:i/>
          <w:iCs/>
          <w:szCs w:val="24"/>
        </w:rPr>
        <w:t>First,</w:t>
      </w:r>
      <w:r w:rsidRPr="00B95085">
        <w:rPr>
          <w:rFonts w:cs="Times New Roman"/>
          <w:szCs w:val="24"/>
        </w:rPr>
        <w:t xml:space="preserve"> the measurement of audit quality relies on the ratio of audit fees to total fees as a proxy, which, although widely applied in archival audit research, may not capture the full spectrum of audit performance. This proxy emphasizes effort concentration but does not directly measure audit outcomes such as error detection or financial restatements.</w:t>
      </w:r>
    </w:p>
    <w:p w14:paraId="3166389B" w14:textId="65A7FCA8" w:rsidR="00B95085" w:rsidRPr="00B95085" w:rsidRDefault="00B95085" w:rsidP="00B95085">
      <w:pPr>
        <w:jc w:val="both"/>
        <w:rPr>
          <w:rFonts w:cs="Times New Roman"/>
          <w:szCs w:val="24"/>
        </w:rPr>
      </w:pPr>
      <w:r w:rsidRPr="00B95085">
        <w:rPr>
          <w:rFonts w:cs="Times New Roman"/>
          <w:i/>
          <w:iCs/>
          <w:szCs w:val="24"/>
        </w:rPr>
        <w:t>Second,</w:t>
      </w:r>
      <w:r w:rsidRPr="00B95085">
        <w:rPr>
          <w:rFonts w:cs="Times New Roman"/>
          <w:szCs w:val="24"/>
        </w:rPr>
        <w:t xml:space="preserve"> although the sample incorporates a broad time span and numerous companies, some relevant variables—such as specific auditor characteristics, governance mechanisms, and industry-specific factors—were not included due to data limitations. These omitted factors may play a role in shaping audit quality and could be explored in future research.</w:t>
      </w:r>
    </w:p>
    <w:p w14:paraId="1D881E1F" w14:textId="77777777" w:rsidR="00835064" w:rsidRDefault="00B95085" w:rsidP="00B95085">
      <w:pPr>
        <w:jc w:val="both"/>
        <w:rPr>
          <w:rFonts w:cs="Times New Roman"/>
          <w:szCs w:val="24"/>
        </w:rPr>
      </w:pPr>
      <w:r w:rsidRPr="00B95085">
        <w:rPr>
          <w:rFonts w:cs="Times New Roman"/>
          <w:i/>
          <w:iCs/>
          <w:szCs w:val="24"/>
        </w:rPr>
        <w:t>Third,</w:t>
      </w:r>
      <w:r w:rsidRPr="00B95085">
        <w:rPr>
          <w:rFonts w:cs="Times New Roman"/>
          <w:szCs w:val="24"/>
        </w:rPr>
        <w:t xml:space="preserve"> as with most archival studies, the observational nature of the data limits the ability to draw definitive causal inferences. Our findings indicate associations that should be interpreted cautiously, acknowledging the possibility of reverse causality or confounding influences.</w:t>
      </w:r>
    </w:p>
    <w:p w14:paraId="6886F991" w14:textId="210A2708" w:rsidR="00B95085" w:rsidRPr="00B95085" w:rsidRDefault="00B95085" w:rsidP="00B95085">
      <w:pPr>
        <w:jc w:val="both"/>
        <w:rPr>
          <w:rFonts w:cs="Times New Roman"/>
          <w:szCs w:val="24"/>
        </w:rPr>
      </w:pPr>
      <w:r w:rsidRPr="00B95085">
        <w:rPr>
          <w:rFonts w:cs="Times New Roman"/>
          <w:i/>
          <w:iCs/>
          <w:szCs w:val="24"/>
        </w:rPr>
        <w:lastRenderedPageBreak/>
        <w:t>Finally,</w:t>
      </w:r>
      <w:r w:rsidRPr="00B95085">
        <w:rPr>
          <w:rFonts w:cs="Times New Roman"/>
          <w:szCs w:val="24"/>
        </w:rPr>
        <w:t xml:space="preserve"> the study highlights temporal variation in the fee dependence-audit quality relationship, but these dynamic patterns warrant further investigation incorporating structural change models or richer panel data techniques.</w:t>
      </w:r>
    </w:p>
    <w:p w14:paraId="1D2126E4" w14:textId="77777777" w:rsidR="00B95085" w:rsidRDefault="00B95085" w:rsidP="00B95085">
      <w:pPr>
        <w:jc w:val="both"/>
        <w:rPr>
          <w:rFonts w:cs="Times New Roman"/>
          <w:szCs w:val="24"/>
        </w:rPr>
      </w:pPr>
      <w:r w:rsidRPr="00B95085">
        <w:rPr>
          <w:rFonts w:cs="Times New Roman"/>
          <w:szCs w:val="24"/>
        </w:rPr>
        <w:t>Despite these considerations, the study provides a rigorous and systematic analysis that adds to the understanding of audit fee dynamics and audit quality, forming a firm foundation for subsequent research efforts.</w:t>
      </w:r>
    </w:p>
    <w:p w14:paraId="48422AA2" w14:textId="7C18280D" w:rsidR="006066BE" w:rsidRPr="00AC22E3" w:rsidRDefault="00A84B99" w:rsidP="00A84B99">
      <w:pPr>
        <w:pStyle w:val="ListParagraph"/>
        <w:numPr>
          <w:ilvl w:val="0"/>
          <w:numId w:val="15"/>
        </w:numPr>
        <w:jc w:val="both"/>
        <w:rPr>
          <w:rFonts w:cs="Times New Roman"/>
          <w:b/>
          <w:bCs/>
          <w:szCs w:val="24"/>
        </w:rPr>
      </w:pPr>
      <w:r w:rsidRPr="00AC22E3">
        <w:rPr>
          <w:rFonts w:cs="Times New Roman"/>
          <w:b/>
          <w:bCs/>
          <w:szCs w:val="24"/>
        </w:rPr>
        <w:t>Conclusion</w:t>
      </w:r>
    </w:p>
    <w:p w14:paraId="084805D4" w14:textId="77777777" w:rsidR="006066BE" w:rsidRPr="006066BE" w:rsidRDefault="006066BE" w:rsidP="006066BE">
      <w:pPr>
        <w:jc w:val="both"/>
        <w:rPr>
          <w:rFonts w:cs="Times New Roman"/>
          <w:szCs w:val="24"/>
        </w:rPr>
      </w:pPr>
      <w:r w:rsidRPr="006066BE">
        <w:rPr>
          <w:rFonts w:cs="Times New Roman"/>
          <w:szCs w:val="24"/>
        </w:rPr>
        <w:t>This study explores the contentious relationship between audit fee dependence and audit quality using rich panel data. In contrast to conventional concerns, the findings affirm a significant positive association, suggesting that greater fee dependence coincides with improved audit quality in the ASX-listed company sample.</w:t>
      </w:r>
    </w:p>
    <w:p w14:paraId="4E1438B5" w14:textId="77777777" w:rsidR="006066BE" w:rsidRPr="006066BE" w:rsidRDefault="006066BE" w:rsidP="006066BE">
      <w:pPr>
        <w:jc w:val="both"/>
        <w:rPr>
          <w:rFonts w:cs="Times New Roman"/>
          <w:szCs w:val="24"/>
        </w:rPr>
      </w:pPr>
      <w:r w:rsidRPr="006066BE">
        <w:rPr>
          <w:rFonts w:cs="Times New Roman"/>
          <w:szCs w:val="24"/>
        </w:rPr>
        <w:t>These insights contribute nuanced understanding to audit market dynamics and emphasize the importance of contextual regulatory environments. Future research should refine audit quality proxies, explore subsample heterogeneity, and expand to causal identification strategies.</w:t>
      </w:r>
    </w:p>
    <w:p w14:paraId="69AFBB01" w14:textId="77777777" w:rsidR="00B95085" w:rsidRPr="00B95085" w:rsidRDefault="00B95085" w:rsidP="00B95085">
      <w:pPr>
        <w:jc w:val="both"/>
        <w:rPr>
          <w:rFonts w:cs="Times New Roman"/>
          <w:szCs w:val="24"/>
        </w:rPr>
      </w:pPr>
    </w:p>
    <w:p w14:paraId="381771EE" w14:textId="77777777" w:rsidR="00B95085" w:rsidRPr="00B95085" w:rsidRDefault="00B95085" w:rsidP="00B95085">
      <w:pPr>
        <w:jc w:val="both"/>
        <w:rPr>
          <w:rFonts w:cs="Times New Roman"/>
          <w:szCs w:val="24"/>
        </w:rPr>
      </w:pPr>
    </w:p>
    <w:p w14:paraId="45F7C367" w14:textId="77777777" w:rsidR="004301A8" w:rsidRPr="004301A8" w:rsidRDefault="004301A8" w:rsidP="004301A8">
      <w:pPr>
        <w:jc w:val="both"/>
        <w:rPr>
          <w:rFonts w:cs="Times New Roman"/>
          <w:szCs w:val="24"/>
        </w:rPr>
      </w:pPr>
    </w:p>
    <w:p w14:paraId="2F358CD4" w14:textId="7159DCF6" w:rsidR="00DE1E80" w:rsidRPr="00DE1E80" w:rsidRDefault="00DE1E80" w:rsidP="00DE1E80">
      <w:pPr>
        <w:jc w:val="both"/>
        <w:rPr>
          <w:rFonts w:cs="Times New Roman"/>
          <w:szCs w:val="24"/>
        </w:rPr>
      </w:pPr>
    </w:p>
    <w:p w14:paraId="4584AAA2" w14:textId="2065ACF7" w:rsidR="0072184B" w:rsidRDefault="0072184B" w:rsidP="000129CF">
      <w:pPr>
        <w:jc w:val="both"/>
        <w:rPr>
          <w:rFonts w:cs="Times New Roman"/>
          <w:b/>
          <w:bCs/>
          <w:szCs w:val="24"/>
        </w:rPr>
      </w:pPr>
    </w:p>
    <w:p w14:paraId="5720B132" w14:textId="77777777" w:rsidR="0072184B" w:rsidRDefault="0072184B" w:rsidP="000129CF">
      <w:pPr>
        <w:jc w:val="both"/>
        <w:rPr>
          <w:rFonts w:cs="Times New Roman"/>
          <w:b/>
          <w:bCs/>
          <w:szCs w:val="24"/>
        </w:rPr>
      </w:pPr>
    </w:p>
    <w:p w14:paraId="024C35BD" w14:textId="77777777" w:rsidR="00AC22E3" w:rsidRDefault="00AC22E3" w:rsidP="000129CF">
      <w:pPr>
        <w:jc w:val="both"/>
        <w:rPr>
          <w:rFonts w:cs="Times New Roman"/>
          <w:b/>
          <w:bCs/>
          <w:szCs w:val="24"/>
        </w:rPr>
      </w:pPr>
    </w:p>
    <w:p w14:paraId="7D5EE5D1" w14:textId="77777777" w:rsidR="00AD2887" w:rsidRDefault="00AD2887" w:rsidP="000129CF">
      <w:pPr>
        <w:jc w:val="both"/>
        <w:rPr>
          <w:rFonts w:cs="Times New Roman"/>
          <w:b/>
          <w:bCs/>
          <w:szCs w:val="24"/>
        </w:rPr>
      </w:pPr>
    </w:p>
    <w:p w14:paraId="646C62E1" w14:textId="77777777" w:rsidR="00AD2887" w:rsidRDefault="00AD2887" w:rsidP="000129CF">
      <w:pPr>
        <w:jc w:val="both"/>
        <w:rPr>
          <w:rFonts w:cs="Times New Roman"/>
          <w:b/>
          <w:bCs/>
          <w:szCs w:val="24"/>
        </w:rPr>
      </w:pPr>
    </w:p>
    <w:p w14:paraId="624E242F" w14:textId="77777777" w:rsidR="00AD2887" w:rsidRDefault="00AD2887" w:rsidP="000129CF">
      <w:pPr>
        <w:jc w:val="both"/>
        <w:rPr>
          <w:rFonts w:cs="Times New Roman"/>
          <w:b/>
          <w:bCs/>
          <w:szCs w:val="24"/>
        </w:rPr>
      </w:pPr>
    </w:p>
    <w:p w14:paraId="12D2D247" w14:textId="77777777" w:rsidR="0072184B" w:rsidRDefault="0072184B" w:rsidP="000129CF">
      <w:pPr>
        <w:jc w:val="both"/>
        <w:rPr>
          <w:rFonts w:cs="Times New Roman"/>
          <w:b/>
          <w:bCs/>
          <w:szCs w:val="24"/>
        </w:rPr>
      </w:pPr>
    </w:p>
    <w:p w14:paraId="31A084F8" w14:textId="1C3AB231" w:rsidR="004C59D2" w:rsidRDefault="004C59D2" w:rsidP="000129CF">
      <w:pPr>
        <w:jc w:val="both"/>
        <w:rPr>
          <w:rFonts w:cs="Times New Roman"/>
          <w:b/>
          <w:bCs/>
          <w:szCs w:val="24"/>
          <w:lang w:val="vi-VN"/>
        </w:rPr>
      </w:pPr>
      <w:r w:rsidRPr="004C59D2">
        <w:rPr>
          <w:rFonts w:cs="Times New Roman"/>
          <w:b/>
          <w:bCs/>
          <w:szCs w:val="24"/>
          <w:lang w:val="vi-VN"/>
        </w:rPr>
        <w:lastRenderedPageBreak/>
        <w:t>References</w:t>
      </w:r>
    </w:p>
    <w:p w14:paraId="20D0ADE5" w14:textId="77777777" w:rsidR="00563F05" w:rsidRDefault="00563F05" w:rsidP="00563F05">
      <w:pPr>
        <w:jc w:val="both"/>
        <w:rPr>
          <w:rFonts w:cs="Times New Roman"/>
          <w:szCs w:val="24"/>
        </w:rPr>
      </w:pPr>
      <w:r w:rsidRPr="00563F05">
        <w:rPr>
          <w:rFonts w:cs="Times New Roman"/>
          <w:szCs w:val="24"/>
        </w:rPr>
        <w:t>DeAngelo, L. E. (1981). Auditor independence, low balling, and disclosure regulation. </w:t>
      </w:r>
      <w:r w:rsidRPr="00563F05">
        <w:rPr>
          <w:rFonts w:cs="Times New Roman"/>
          <w:i/>
          <w:iCs/>
          <w:szCs w:val="24"/>
        </w:rPr>
        <w:t>Journal of Accounting and Economics</w:t>
      </w:r>
      <w:r w:rsidRPr="00563F05">
        <w:rPr>
          <w:rFonts w:cs="Times New Roman"/>
          <w:szCs w:val="24"/>
        </w:rPr>
        <w:t>, 3(2), 113-127.</w:t>
      </w:r>
    </w:p>
    <w:p w14:paraId="4B6F0FFC" w14:textId="215B563B" w:rsidR="00121175" w:rsidRPr="00563F05" w:rsidRDefault="00121175" w:rsidP="00563F05">
      <w:pPr>
        <w:jc w:val="both"/>
        <w:rPr>
          <w:rFonts w:cs="Times New Roman"/>
          <w:szCs w:val="24"/>
        </w:rPr>
      </w:pPr>
      <w:proofErr w:type="spellStart"/>
      <w:r w:rsidRPr="00121175">
        <w:rPr>
          <w:rFonts w:cs="Times New Roman"/>
          <w:szCs w:val="24"/>
        </w:rPr>
        <w:t>DeFond</w:t>
      </w:r>
      <w:proofErr w:type="spellEnd"/>
      <w:r w:rsidRPr="00121175">
        <w:rPr>
          <w:rFonts w:cs="Times New Roman"/>
          <w:szCs w:val="24"/>
        </w:rPr>
        <w:t>, M., &amp; Zhang, J. (2014). A review of archival auditing research. Journal of Accounting and Economics, 58(2-3), 275-326</w:t>
      </w:r>
    </w:p>
    <w:p w14:paraId="00ABDCFF" w14:textId="77777777" w:rsidR="00563F05" w:rsidRPr="00563F05" w:rsidRDefault="00563F05" w:rsidP="00563F05">
      <w:pPr>
        <w:jc w:val="both"/>
        <w:rPr>
          <w:rFonts w:cs="Times New Roman"/>
          <w:szCs w:val="24"/>
        </w:rPr>
      </w:pPr>
      <w:r w:rsidRPr="00563F05">
        <w:rPr>
          <w:rFonts w:cs="Times New Roman"/>
          <w:szCs w:val="24"/>
        </w:rPr>
        <w:t>Francis, J. R. (2011). A framework for understanding and researching audit quality. </w:t>
      </w:r>
      <w:r w:rsidRPr="00563F05">
        <w:rPr>
          <w:rFonts w:cs="Times New Roman"/>
          <w:i/>
          <w:iCs/>
          <w:szCs w:val="24"/>
        </w:rPr>
        <w:t>Auditing: A Journal of Practice &amp; Theory</w:t>
      </w:r>
      <w:r w:rsidRPr="00563F05">
        <w:rPr>
          <w:rFonts w:cs="Times New Roman"/>
          <w:szCs w:val="24"/>
        </w:rPr>
        <w:t>, 30(2), 125-152.</w:t>
      </w:r>
    </w:p>
    <w:p w14:paraId="48CE5D1A" w14:textId="77777777" w:rsidR="00563F05" w:rsidRDefault="00563F05" w:rsidP="00563F05">
      <w:pPr>
        <w:jc w:val="both"/>
        <w:rPr>
          <w:rFonts w:cs="Times New Roman"/>
          <w:szCs w:val="24"/>
        </w:rPr>
      </w:pPr>
      <w:r w:rsidRPr="00563F05">
        <w:rPr>
          <w:rFonts w:cs="Times New Roman"/>
          <w:szCs w:val="24"/>
        </w:rPr>
        <w:t>AUASB (Australian Auditing and Assurance Standards Board). (2019). </w:t>
      </w:r>
      <w:r w:rsidRPr="00563F05">
        <w:rPr>
          <w:rFonts w:cs="Times New Roman"/>
          <w:i/>
          <w:iCs/>
          <w:szCs w:val="24"/>
        </w:rPr>
        <w:t>Research Report No. 4: Audit Quality Insights</w:t>
      </w:r>
      <w:r w:rsidRPr="00563F05">
        <w:rPr>
          <w:rFonts w:cs="Times New Roman"/>
          <w:szCs w:val="24"/>
        </w:rPr>
        <w:t>. Retrieved</w:t>
      </w:r>
      <w:r>
        <w:rPr>
          <w:rFonts w:cs="Times New Roman"/>
          <w:szCs w:val="24"/>
        </w:rPr>
        <w:t xml:space="preserve"> </w:t>
      </w:r>
      <w:r w:rsidRPr="00563F05">
        <w:rPr>
          <w:rFonts w:cs="Times New Roman"/>
          <w:szCs w:val="24"/>
        </w:rPr>
        <w:t>from</w:t>
      </w:r>
    </w:p>
    <w:p w14:paraId="5C49DBF5" w14:textId="77CE84ED" w:rsidR="00563F05" w:rsidRPr="00563F05" w:rsidRDefault="00563F05" w:rsidP="00563F05">
      <w:pPr>
        <w:jc w:val="both"/>
        <w:rPr>
          <w:rFonts w:cs="Times New Roman"/>
          <w:szCs w:val="24"/>
        </w:rPr>
      </w:pPr>
      <w:r w:rsidRPr="00563F05">
        <w:rPr>
          <w:rFonts w:cs="Times New Roman"/>
          <w:szCs w:val="24"/>
        </w:rPr>
        <w:t> </w:t>
      </w:r>
      <w:hyperlink r:id="rId10" w:tgtFrame="_blank" w:history="1">
        <w:r w:rsidRPr="00563F05">
          <w:rPr>
            <w:rStyle w:val="Hyperlink"/>
            <w:rFonts w:cs="Times New Roman"/>
            <w:szCs w:val="24"/>
          </w:rPr>
          <w:t>https://www.auasb.gov.au/admin/file/content102/c3/AUASB_ResearchReport4_Dec19.pdf</w:t>
        </w:r>
      </w:hyperlink>
    </w:p>
    <w:p w14:paraId="18881E20" w14:textId="77777777" w:rsidR="00563F05" w:rsidRPr="00563F05" w:rsidRDefault="00563F05" w:rsidP="00563F05">
      <w:pPr>
        <w:jc w:val="both"/>
        <w:rPr>
          <w:rFonts w:cs="Times New Roman"/>
          <w:szCs w:val="24"/>
        </w:rPr>
      </w:pPr>
      <w:r w:rsidRPr="00563F05">
        <w:rPr>
          <w:rFonts w:cs="Times New Roman"/>
          <w:szCs w:val="24"/>
        </w:rPr>
        <w:t>Kerr, A., et al. (2023). The audit market for listed Australian companies: fee dependence and quality. </w:t>
      </w:r>
      <w:r w:rsidRPr="00563F05">
        <w:rPr>
          <w:rFonts w:cs="Times New Roman"/>
          <w:i/>
          <w:iCs/>
          <w:szCs w:val="24"/>
        </w:rPr>
        <w:t>Journal of Accounting and Finance</w:t>
      </w:r>
      <w:r w:rsidRPr="00563F05">
        <w:rPr>
          <w:rFonts w:cs="Times New Roman"/>
          <w:szCs w:val="24"/>
        </w:rPr>
        <w:t>.</w:t>
      </w:r>
    </w:p>
    <w:p w14:paraId="38F86194" w14:textId="77777777" w:rsidR="00563F05" w:rsidRPr="00563F05" w:rsidRDefault="00563F05" w:rsidP="00563F05">
      <w:pPr>
        <w:jc w:val="both"/>
        <w:rPr>
          <w:rFonts w:cs="Times New Roman"/>
          <w:szCs w:val="24"/>
        </w:rPr>
      </w:pPr>
      <w:proofErr w:type="spellStart"/>
      <w:r w:rsidRPr="00563F05">
        <w:rPr>
          <w:rFonts w:cs="Times New Roman"/>
          <w:szCs w:val="24"/>
        </w:rPr>
        <w:t>Simunic</w:t>
      </w:r>
      <w:proofErr w:type="spellEnd"/>
      <w:r w:rsidRPr="00563F05">
        <w:rPr>
          <w:rFonts w:cs="Times New Roman"/>
          <w:szCs w:val="24"/>
        </w:rPr>
        <w:t>, D. A. (1980). The pricing of audit services: theory and evidence. </w:t>
      </w:r>
      <w:r w:rsidRPr="00563F05">
        <w:rPr>
          <w:rFonts w:cs="Times New Roman"/>
          <w:i/>
          <w:iCs/>
          <w:szCs w:val="24"/>
        </w:rPr>
        <w:t>Journal of Accounting Research</w:t>
      </w:r>
      <w:r w:rsidRPr="00563F05">
        <w:rPr>
          <w:rFonts w:cs="Times New Roman"/>
          <w:szCs w:val="24"/>
        </w:rPr>
        <w:t>, 18(1), 161-190.</w:t>
      </w:r>
    </w:p>
    <w:p w14:paraId="2BC44E32" w14:textId="77777777" w:rsidR="00563F05" w:rsidRDefault="00563F05" w:rsidP="00563F05">
      <w:pPr>
        <w:jc w:val="both"/>
        <w:rPr>
          <w:rFonts w:cs="Times New Roman"/>
          <w:szCs w:val="24"/>
        </w:rPr>
      </w:pPr>
      <w:r w:rsidRPr="00563F05">
        <w:rPr>
          <w:rFonts w:cs="Times New Roman"/>
          <w:szCs w:val="24"/>
        </w:rPr>
        <w:t>Watts, R. L., &amp; Zimmerman, J. L. (1983). Agency problems, auditing, and the theory of the firm: Some evidence. </w:t>
      </w:r>
      <w:r w:rsidRPr="00563F05">
        <w:rPr>
          <w:rFonts w:cs="Times New Roman"/>
          <w:i/>
          <w:iCs/>
          <w:szCs w:val="24"/>
        </w:rPr>
        <w:t>Journal of Law and Economics</w:t>
      </w:r>
      <w:r w:rsidRPr="00563F05">
        <w:rPr>
          <w:rFonts w:cs="Times New Roman"/>
          <w:szCs w:val="24"/>
        </w:rPr>
        <w:t>, 26(3), 613-633.</w:t>
      </w:r>
    </w:p>
    <w:p w14:paraId="234CF716" w14:textId="5AAFD88D" w:rsidR="00121175" w:rsidRDefault="00121175" w:rsidP="00563F05">
      <w:pPr>
        <w:jc w:val="both"/>
        <w:rPr>
          <w:rFonts w:cs="Times New Roman"/>
          <w:szCs w:val="24"/>
        </w:rPr>
      </w:pPr>
      <w:r w:rsidRPr="00121175">
        <w:rPr>
          <w:rFonts w:cs="Times New Roman"/>
          <w:szCs w:val="24"/>
        </w:rPr>
        <w:t>WRDS (2025). Audit Analytics User Guide. Wharton Research Data Services</w:t>
      </w:r>
    </w:p>
    <w:p w14:paraId="7BAEB613" w14:textId="77777777" w:rsidR="002C22C4" w:rsidRDefault="002C22C4" w:rsidP="00563F05">
      <w:pPr>
        <w:jc w:val="both"/>
        <w:rPr>
          <w:rFonts w:cs="Times New Roman"/>
          <w:szCs w:val="24"/>
        </w:rPr>
      </w:pPr>
    </w:p>
    <w:p w14:paraId="29D6381D" w14:textId="32415904" w:rsidR="002C22C4" w:rsidRDefault="002C22C4" w:rsidP="00563F05">
      <w:pPr>
        <w:jc w:val="both"/>
        <w:rPr>
          <w:rFonts w:cs="Times New Roman"/>
          <w:szCs w:val="24"/>
        </w:rPr>
      </w:pPr>
      <w:r>
        <w:rPr>
          <w:rFonts w:cs="Times New Roman"/>
          <w:szCs w:val="24"/>
        </w:rPr>
        <w:t xml:space="preserve">Link Git: </w:t>
      </w:r>
      <w:hyperlink r:id="rId11" w:history="1">
        <w:r w:rsidR="00345B50" w:rsidRPr="00345B50">
          <w:rPr>
            <w:rStyle w:val="Hyperlink"/>
            <w:rFonts w:cs="Times New Roman"/>
            <w:szCs w:val="24"/>
          </w:rPr>
          <w:t>Melzy2711/MAF900</w:t>
        </w:r>
      </w:hyperlink>
    </w:p>
    <w:p w14:paraId="74425EDA" w14:textId="77777777" w:rsidR="00345B50" w:rsidRPr="00563F05" w:rsidRDefault="00345B50" w:rsidP="00563F05">
      <w:pPr>
        <w:jc w:val="both"/>
        <w:rPr>
          <w:rFonts w:cs="Times New Roman"/>
          <w:szCs w:val="24"/>
        </w:rPr>
      </w:pPr>
    </w:p>
    <w:p w14:paraId="02A0675F" w14:textId="18207807" w:rsidR="00607034" w:rsidRPr="00AC03E7" w:rsidRDefault="00607034" w:rsidP="00607034">
      <w:pPr>
        <w:jc w:val="both"/>
        <w:rPr>
          <w:rFonts w:cs="Times New Roman"/>
          <w:szCs w:val="24"/>
          <w:lang w:val="vi-VN"/>
        </w:rPr>
      </w:pPr>
    </w:p>
    <w:p w14:paraId="47764AFE" w14:textId="77777777" w:rsidR="00607034" w:rsidRPr="00AC03E7" w:rsidRDefault="00607034" w:rsidP="000129CF">
      <w:pPr>
        <w:jc w:val="both"/>
        <w:rPr>
          <w:rFonts w:cs="Times New Roman"/>
          <w:szCs w:val="24"/>
          <w:lang w:val="vi-VN"/>
        </w:rPr>
      </w:pPr>
    </w:p>
    <w:p w14:paraId="13F598E9" w14:textId="77777777" w:rsidR="000F4D4C" w:rsidRDefault="000F4D4C" w:rsidP="006A2D90">
      <w:pPr>
        <w:jc w:val="both"/>
        <w:rPr>
          <w:rFonts w:cs="Times New Roman"/>
          <w:szCs w:val="24"/>
          <w:lang w:val="vi-VN"/>
        </w:rPr>
      </w:pPr>
    </w:p>
    <w:p w14:paraId="73AD001C" w14:textId="77777777" w:rsidR="000F4D4C" w:rsidRDefault="000F4D4C" w:rsidP="006A2D90">
      <w:pPr>
        <w:jc w:val="both"/>
        <w:rPr>
          <w:rFonts w:cs="Times New Roman"/>
          <w:szCs w:val="24"/>
          <w:lang w:val="vi-VN"/>
        </w:rPr>
      </w:pPr>
    </w:p>
    <w:p w14:paraId="0A5D338B" w14:textId="77777777" w:rsidR="007C45C1" w:rsidRPr="00737614" w:rsidRDefault="007C45C1" w:rsidP="00366A58">
      <w:pPr>
        <w:jc w:val="both"/>
        <w:rPr>
          <w:rFonts w:cs="Times New Roman"/>
          <w:szCs w:val="24"/>
        </w:rPr>
      </w:pPr>
    </w:p>
    <w:sectPr w:rsidR="007C45C1" w:rsidRPr="00737614">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DB6E0A" w14:textId="77777777" w:rsidR="00790729" w:rsidRDefault="00790729" w:rsidP="00133DD3">
      <w:pPr>
        <w:spacing w:line="240" w:lineRule="auto"/>
      </w:pPr>
      <w:r>
        <w:separator/>
      </w:r>
    </w:p>
  </w:endnote>
  <w:endnote w:type="continuationSeparator" w:id="0">
    <w:p w14:paraId="7E7BF227" w14:textId="77777777" w:rsidR="00790729" w:rsidRDefault="00790729" w:rsidP="00133D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1EE36A" w14:textId="77777777" w:rsidR="00790729" w:rsidRDefault="00790729" w:rsidP="00133DD3">
      <w:pPr>
        <w:spacing w:line="240" w:lineRule="auto"/>
      </w:pPr>
      <w:r>
        <w:separator/>
      </w:r>
    </w:p>
  </w:footnote>
  <w:footnote w:type="continuationSeparator" w:id="0">
    <w:p w14:paraId="294315B7" w14:textId="77777777" w:rsidR="00790729" w:rsidRDefault="00790729" w:rsidP="00133D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7344C" w14:textId="50B295A5" w:rsidR="00133DD3" w:rsidRPr="00844A5B" w:rsidRDefault="00133DD3" w:rsidP="00133DD3">
    <w:pPr>
      <w:pStyle w:val="Header"/>
      <w:rPr>
        <w:rFonts w:cs="Times New Roman"/>
        <w:i/>
        <w:iCs/>
        <w:sz w:val="20"/>
        <w:szCs w:val="20"/>
        <w:lang w:val="vi-VN"/>
      </w:rPr>
    </w:pPr>
    <w:r w:rsidRPr="00E3032C">
      <w:rPr>
        <w:rFonts w:cs="Times New Roman"/>
        <w:i/>
        <w:iCs/>
        <w:sz w:val="20"/>
        <w:szCs w:val="20"/>
      </w:rPr>
      <w:t xml:space="preserve">Dinh Tran Phuong Uyen – 224770702 – </w:t>
    </w:r>
    <w:r w:rsidR="00844A5B">
      <w:rPr>
        <w:rFonts w:cs="Times New Roman"/>
        <w:i/>
        <w:iCs/>
        <w:sz w:val="20"/>
        <w:szCs w:val="20"/>
      </w:rPr>
      <w:t>MA</w:t>
    </w:r>
    <w:r w:rsidR="00E70CD6">
      <w:rPr>
        <w:rFonts w:cs="Times New Roman"/>
        <w:i/>
        <w:iCs/>
        <w:sz w:val="20"/>
        <w:szCs w:val="20"/>
      </w:rPr>
      <w:t>F</w:t>
    </w:r>
    <w:r w:rsidR="00844A5B">
      <w:rPr>
        <w:rFonts w:cs="Times New Roman"/>
        <w:i/>
        <w:iCs/>
        <w:sz w:val="20"/>
        <w:szCs w:val="20"/>
      </w:rPr>
      <w:t>90</w:t>
    </w:r>
    <w:r w:rsidR="00E70CD6">
      <w:rPr>
        <w:rFonts w:cs="Times New Roman"/>
        <w:i/>
        <w:iCs/>
        <w:sz w:val="20"/>
        <w:szCs w:val="20"/>
      </w:rPr>
      <w:t>0</w:t>
    </w:r>
    <w:r w:rsidRPr="00E3032C">
      <w:rPr>
        <w:rFonts w:cs="Times New Roman"/>
        <w:i/>
        <w:iCs/>
        <w:sz w:val="20"/>
        <w:szCs w:val="20"/>
      </w:rPr>
      <w:t xml:space="preserve"> – Assessment </w:t>
    </w:r>
    <w:r w:rsidR="00844A5B">
      <w:rPr>
        <w:rFonts w:cs="Times New Roman"/>
        <w:i/>
        <w:iCs/>
        <w:sz w:val="20"/>
        <w:szCs w:val="20"/>
      </w:rPr>
      <w:t>2</w:t>
    </w:r>
  </w:p>
  <w:p w14:paraId="1D17793F" w14:textId="77777777" w:rsidR="00133DD3" w:rsidRDefault="00133D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4616F"/>
    <w:multiLevelType w:val="multilevel"/>
    <w:tmpl w:val="5222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F67BB3"/>
    <w:multiLevelType w:val="multilevel"/>
    <w:tmpl w:val="97A08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2B5410"/>
    <w:multiLevelType w:val="multilevel"/>
    <w:tmpl w:val="6D6A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57D1C"/>
    <w:multiLevelType w:val="multilevel"/>
    <w:tmpl w:val="D39C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455C08"/>
    <w:multiLevelType w:val="multilevel"/>
    <w:tmpl w:val="CC64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054E20"/>
    <w:multiLevelType w:val="multilevel"/>
    <w:tmpl w:val="A982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2840FC"/>
    <w:multiLevelType w:val="multilevel"/>
    <w:tmpl w:val="7002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A75A5B"/>
    <w:multiLevelType w:val="multilevel"/>
    <w:tmpl w:val="2C32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2507C8"/>
    <w:multiLevelType w:val="multilevel"/>
    <w:tmpl w:val="819813D2"/>
    <w:lvl w:ilvl="0">
      <w:start w:val="1"/>
      <w:numFmt w:val="upperRoman"/>
      <w:lvlText w:val="%1."/>
      <w:lvlJc w:val="left"/>
      <w:pPr>
        <w:ind w:left="1080" w:hanging="72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20A3A7B"/>
    <w:multiLevelType w:val="multilevel"/>
    <w:tmpl w:val="96F6F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1C3EDC"/>
    <w:multiLevelType w:val="multilevel"/>
    <w:tmpl w:val="9678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AF6E2D"/>
    <w:multiLevelType w:val="multilevel"/>
    <w:tmpl w:val="1B40B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86105C"/>
    <w:multiLevelType w:val="multilevel"/>
    <w:tmpl w:val="8AD8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246155"/>
    <w:multiLevelType w:val="multilevel"/>
    <w:tmpl w:val="9560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F660BE"/>
    <w:multiLevelType w:val="multilevel"/>
    <w:tmpl w:val="3A52AEA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7B14300"/>
    <w:multiLevelType w:val="multilevel"/>
    <w:tmpl w:val="0F80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445158"/>
    <w:multiLevelType w:val="multilevel"/>
    <w:tmpl w:val="C724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F5315F"/>
    <w:multiLevelType w:val="multilevel"/>
    <w:tmpl w:val="7F80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9939974">
    <w:abstractNumId w:val="10"/>
  </w:num>
  <w:num w:numId="2" w16cid:durableId="1171916026">
    <w:abstractNumId w:val="2"/>
  </w:num>
  <w:num w:numId="3" w16cid:durableId="1331131118">
    <w:abstractNumId w:val="1"/>
  </w:num>
  <w:num w:numId="4" w16cid:durableId="947204512">
    <w:abstractNumId w:val="4"/>
  </w:num>
  <w:num w:numId="5" w16cid:durableId="425425396">
    <w:abstractNumId w:val="0"/>
  </w:num>
  <w:num w:numId="6" w16cid:durableId="612328236">
    <w:abstractNumId w:val="13"/>
  </w:num>
  <w:num w:numId="7" w16cid:durableId="2111701712">
    <w:abstractNumId w:val="16"/>
  </w:num>
  <w:num w:numId="8" w16cid:durableId="1178151335">
    <w:abstractNumId w:val="6"/>
  </w:num>
  <w:num w:numId="9" w16cid:durableId="289674727">
    <w:abstractNumId w:val="7"/>
  </w:num>
  <w:num w:numId="10" w16cid:durableId="1083452827">
    <w:abstractNumId w:val="5"/>
  </w:num>
  <w:num w:numId="11" w16cid:durableId="248782918">
    <w:abstractNumId w:val="15"/>
  </w:num>
  <w:num w:numId="12" w16cid:durableId="1276985473">
    <w:abstractNumId w:val="9"/>
  </w:num>
  <w:num w:numId="13" w16cid:durableId="1367832662">
    <w:abstractNumId w:val="11"/>
  </w:num>
  <w:num w:numId="14" w16cid:durableId="1753813696">
    <w:abstractNumId w:val="17"/>
  </w:num>
  <w:num w:numId="15" w16cid:durableId="410195632">
    <w:abstractNumId w:val="8"/>
  </w:num>
  <w:num w:numId="16" w16cid:durableId="490683089">
    <w:abstractNumId w:val="12"/>
  </w:num>
  <w:num w:numId="17" w16cid:durableId="1751468526">
    <w:abstractNumId w:val="3"/>
  </w:num>
  <w:num w:numId="18" w16cid:durableId="15161171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A58"/>
    <w:rsid w:val="000034B8"/>
    <w:rsid w:val="00011ED6"/>
    <w:rsid w:val="000129CF"/>
    <w:rsid w:val="00044B2C"/>
    <w:rsid w:val="00065480"/>
    <w:rsid w:val="000F4D4C"/>
    <w:rsid w:val="00106F4D"/>
    <w:rsid w:val="00112E70"/>
    <w:rsid w:val="00121175"/>
    <w:rsid w:val="00133DD3"/>
    <w:rsid w:val="00157D6B"/>
    <w:rsid w:val="00186391"/>
    <w:rsid w:val="001950BE"/>
    <w:rsid w:val="002721C8"/>
    <w:rsid w:val="002B2670"/>
    <w:rsid w:val="002B3E8D"/>
    <w:rsid w:val="002C22C4"/>
    <w:rsid w:val="002E12CE"/>
    <w:rsid w:val="00345B50"/>
    <w:rsid w:val="00366A58"/>
    <w:rsid w:val="003730BB"/>
    <w:rsid w:val="003830C9"/>
    <w:rsid w:val="00385375"/>
    <w:rsid w:val="00393ABD"/>
    <w:rsid w:val="00393D3D"/>
    <w:rsid w:val="003B5460"/>
    <w:rsid w:val="003C0D59"/>
    <w:rsid w:val="004026B2"/>
    <w:rsid w:val="004252F3"/>
    <w:rsid w:val="004301A8"/>
    <w:rsid w:val="00433A57"/>
    <w:rsid w:val="004521E7"/>
    <w:rsid w:val="004969AA"/>
    <w:rsid w:val="004B0C8A"/>
    <w:rsid w:val="004C59D2"/>
    <w:rsid w:val="004C5AA2"/>
    <w:rsid w:val="00501C23"/>
    <w:rsid w:val="00513B4C"/>
    <w:rsid w:val="00563F05"/>
    <w:rsid w:val="005707E2"/>
    <w:rsid w:val="006066BE"/>
    <w:rsid w:val="00607034"/>
    <w:rsid w:val="0061500E"/>
    <w:rsid w:val="00626114"/>
    <w:rsid w:val="00695D51"/>
    <w:rsid w:val="006A083C"/>
    <w:rsid w:val="006A2D90"/>
    <w:rsid w:val="006B1590"/>
    <w:rsid w:val="006C3246"/>
    <w:rsid w:val="006C74BD"/>
    <w:rsid w:val="006F6F8B"/>
    <w:rsid w:val="007053C3"/>
    <w:rsid w:val="0072184B"/>
    <w:rsid w:val="00737614"/>
    <w:rsid w:val="00751AC9"/>
    <w:rsid w:val="00756CAD"/>
    <w:rsid w:val="00773E7A"/>
    <w:rsid w:val="00790729"/>
    <w:rsid w:val="007C45C1"/>
    <w:rsid w:val="007F1694"/>
    <w:rsid w:val="007F7B7D"/>
    <w:rsid w:val="00835064"/>
    <w:rsid w:val="00844A5B"/>
    <w:rsid w:val="00864B5C"/>
    <w:rsid w:val="008802BC"/>
    <w:rsid w:val="008847F0"/>
    <w:rsid w:val="008A1B00"/>
    <w:rsid w:val="008A2AC1"/>
    <w:rsid w:val="009260AE"/>
    <w:rsid w:val="00931D10"/>
    <w:rsid w:val="00971991"/>
    <w:rsid w:val="00A02158"/>
    <w:rsid w:val="00A0477E"/>
    <w:rsid w:val="00A34A66"/>
    <w:rsid w:val="00A35491"/>
    <w:rsid w:val="00A60793"/>
    <w:rsid w:val="00A61606"/>
    <w:rsid w:val="00A84B99"/>
    <w:rsid w:val="00A90224"/>
    <w:rsid w:val="00AC03E7"/>
    <w:rsid w:val="00AC22E3"/>
    <w:rsid w:val="00AD13C6"/>
    <w:rsid w:val="00AD2887"/>
    <w:rsid w:val="00AE3828"/>
    <w:rsid w:val="00B640A3"/>
    <w:rsid w:val="00B66D5E"/>
    <w:rsid w:val="00B7287F"/>
    <w:rsid w:val="00B95085"/>
    <w:rsid w:val="00B95714"/>
    <w:rsid w:val="00BE226D"/>
    <w:rsid w:val="00C1718C"/>
    <w:rsid w:val="00CE0E78"/>
    <w:rsid w:val="00D12AC8"/>
    <w:rsid w:val="00D343BF"/>
    <w:rsid w:val="00D50559"/>
    <w:rsid w:val="00D95EC1"/>
    <w:rsid w:val="00DA6C5D"/>
    <w:rsid w:val="00DD24AD"/>
    <w:rsid w:val="00DE1E80"/>
    <w:rsid w:val="00E02F99"/>
    <w:rsid w:val="00E522B4"/>
    <w:rsid w:val="00E70CD6"/>
    <w:rsid w:val="00EC711C"/>
    <w:rsid w:val="00EF2A48"/>
    <w:rsid w:val="00F339AD"/>
    <w:rsid w:val="00F95B7B"/>
    <w:rsid w:val="00FD0D9F"/>
    <w:rsid w:val="00FD507C"/>
    <w:rsid w:val="00FF093C"/>
    <w:rsid w:val="00FF75CF"/>
    <w:rsid w:val="00FF7B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D3239"/>
  <w15:chartTrackingRefBased/>
  <w15:docId w15:val="{7B423BEB-20EE-42C8-B6C0-EAE3EDD94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DD3"/>
    <w:pPr>
      <w:spacing w:after="0" w:line="480" w:lineRule="auto"/>
    </w:pPr>
    <w:rPr>
      <w:rFonts w:ascii="Times New Roman" w:eastAsiaTheme="minorEastAsia" w:hAnsi="Times New Roman"/>
      <w:kern w:val="0"/>
      <w:szCs w:val="22"/>
      <w:lang w:val="en-US"/>
      <w14:ligatures w14:val="none"/>
    </w:rPr>
  </w:style>
  <w:style w:type="paragraph" w:styleId="Heading1">
    <w:name w:val="heading 1"/>
    <w:basedOn w:val="Normal"/>
    <w:next w:val="Normal"/>
    <w:link w:val="Heading1Char"/>
    <w:uiPriority w:val="9"/>
    <w:qFormat/>
    <w:rsid w:val="00366A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6A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6A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6A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6A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6A5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A5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A5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A5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A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6A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6A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6A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6A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6A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A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A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A58"/>
    <w:rPr>
      <w:rFonts w:eastAsiaTheme="majorEastAsia" w:cstheme="majorBidi"/>
      <w:color w:val="272727" w:themeColor="text1" w:themeTint="D8"/>
    </w:rPr>
  </w:style>
  <w:style w:type="paragraph" w:styleId="Title">
    <w:name w:val="Title"/>
    <w:basedOn w:val="Normal"/>
    <w:next w:val="Normal"/>
    <w:link w:val="TitleChar"/>
    <w:uiPriority w:val="10"/>
    <w:qFormat/>
    <w:rsid w:val="00366A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A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A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A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A58"/>
    <w:pPr>
      <w:spacing w:before="160"/>
      <w:jc w:val="center"/>
    </w:pPr>
    <w:rPr>
      <w:i/>
      <w:iCs/>
      <w:color w:val="404040" w:themeColor="text1" w:themeTint="BF"/>
    </w:rPr>
  </w:style>
  <w:style w:type="character" w:customStyle="1" w:styleId="QuoteChar">
    <w:name w:val="Quote Char"/>
    <w:basedOn w:val="DefaultParagraphFont"/>
    <w:link w:val="Quote"/>
    <w:uiPriority w:val="29"/>
    <w:rsid w:val="00366A58"/>
    <w:rPr>
      <w:i/>
      <w:iCs/>
      <w:color w:val="404040" w:themeColor="text1" w:themeTint="BF"/>
    </w:rPr>
  </w:style>
  <w:style w:type="paragraph" w:styleId="ListParagraph">
    <w:name w:val="List Paragraph"/>
    <w:basedOn w:val="Normal"/>
    <w:uiPriority w:val="34"/>
    <w:qFormat/>
    <w:rsid w:val="00366A58"/>
    <w:pPr>
      <w:ind w:left="720"/>
      <w:contextualSpacing/>
    </w:pPr>
  </w:style>
  <w:style w:type="character" w:styleId="IntenseEmphasis">
    <w:name w:val="Intense Emphasis"/>
    <w:basedOn w:val="DefaultParagraphFont"/>
    <w:uiPriority w:val="21"/>
    <w:qFormat/>
    <w:rsid w:val="00366A58"/>
    <w:rPr>
      <w:i/>
      <w:iCs/>
      <w:color w:val="0F4761" w:themeColor="accent1" w:themeShade="BF"/>
    </w:rPr>
  </w:style>
  <w:style w:type="paragraph" w:styleId="IntenseQuote">
    <w:name w:val="Intense Quote"/>
    <w:basedOn w:val="Normal"/>
    <w:next w:val="Normal"/>
    <w:link w:val="IntenseQuoteChar"/>
    <w:uiPriority w:val="30"/>
    <w:qFormat/>
    <w:rsid w:val="00366A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6A58"/>
    <w:rPr>
      <w:i/>
      <w:iCs/>
      <w:color w:val="0F4761" w:themeColor="accent1" w:themeShade="BF"/>
    </w:rPr>
  </w:style>
  <w:style w:type="character" w:styleId="IntenseReference">
    <w:name w:val="Intense Reference"/>
    <w:basedOn w:val="DefaultParagraphFont"/>
    <w:uiPriority w:val="32"/>
    <w:qFormat/>
    <w:rsid w:val="00366A58"/>
    <w:rPr>
      <w:b/>
      <w:bCs/>
      <w:smallCaps/>
      <w:color w:val="0F4761" w:themeColor="accent1" w:themeShade="BF"/>
      <w:spacing w:val="5"/>
    </w:rPr>
  </w:style>
  <w:style w:type="paragraph" w:styleId="Header">
    <w:name w:val="header"/>
    <w:basedOn w:val="Normal"/>
    <w:link w:val="HeaderChar"/>
    <w:uiPriority w:val="99"/>
    <w:unhideWhenUsed/>
    <w:rsid w:val="00133DD3"/>
    <w:pPr>
      <w:tabs>
        <w:tab w:val="center" w:pos="4513"/>
        <w:tab w:val="right" w:pos="9026"/>
      </w:tabs>
      <w:spacing w:line="240" w:lineRule="auto"/>
    </w:pPr>
  </w:style>
  <w:style w:type="character" w:customStyle="1" w:styleId="HeaderChar">
    <w:name w:val="Header Char"/>
    <w:basedOn w:val="DefaultParagraphFont"/>
    <w:link w:val="Header"/>
    <w:uiPriority w:val="99"/>
    <w:rsid w:val="00133DD3"/>
    <w:rPr>
      <w:rFonts w:ascii="Times New Roman" w:eastAsiaTheme="minorEastAsia" w:hAnsi="Times New Roman"/>
      <w:kern w:val="0"/>
      <w:szCs w:val="22"/>
      <w:lang w:val="en-US"/>
      <w14:ligatures w14:val="none"/>
    </w:rPr>
  </w:style>
  <w:style w:type="paragraph" w:styleId="Footer">
    <w:name w:val="footer"/>
    <w:basedOn w:val="Normal"/>
    <w:link w:val="FooterChar"/>
    <w:uiPriority w:val="99"/>
    <w:unhideWhenUsed/>
    <w:rsid w:val="00133DD3"/>
    <w:pPr>
      <w:tabs>
        <w:tab w:val="center" w:pos="4513"/>
        <w:tab w:val="right" w:pos="9026"/>
      </w:tabs>
      <w:spacing w:line="240" w:lineRule="auto"/>
    </w:pPr>
  </w:style>
  <w:style w:type="character" w:customStyle="1" w:styleId="FooterChar">
    <w:name w:val="Footer Char"/>
    <w:basedOn w:val="DefaultParagraphFont"/>
    <w:link w:val="Footer"/>
    <w:uiPriority w:val="99"/>
    <w:rsid w:val="00133DD3"/>
    <w:rPr>
      <w:rFonts w:ascii="Times New Roman" w:eastAsiaTheme="minorEastAsia" w:hAnsi="Times New Roman"/>
      <w:kern w:val="0"/>
      <w:szCs w:val="22"/>
      <w:lang w:val="en-US"/>
      <w14:ligatures w14:val="none"/>
    </w:rPr>
  </w:style>
  <w:style w:type="character" w:styleId="Hyperlink">
    <w:name w:val="Hyperlink"/>
    <w:basedOn w:val="DefaultParagraphFont"/>
    <w:uiPriority w:val="99"/>
    <w:unhideWhenUsed/>
    <w:rsid w:val="000F4D4C"/>
    <w:rPr>
      <w:color w:val="467886" w:themeColor="hyperlink"/>
      <w:u w:val="single"/>
    </w:rPr>
  </w:style>
  <w:style w:type="character" w:styleId="UnresolvedMention">
    <w:name w:val="Unresolved Mention"/>
    <w:basedOn w:val="DefaultParagraphFont"/>
    <w:uiPriority w:val="99"/>
    <w:semiHidden/>
    <w:unhideWhenUsed/>
    <w:rsid w:val="000F4D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elzy2711/MAF900" TargetMode="External"/><Relationship Id="rId5" Type="http://schemas.openxmlformats.org/officeDocument/2006/relationships/footnotes" Target="footnotes.xml"/><Relationship Id="rId10" Type="http://schemas.openxmlformats.org/officeDocument/2006/relationships/hyperlink" Target="https://www.auasb.gov.au/admin/file/content102/c3/AUASB_ResearchReport4_Dec19.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1045</TotalTime>
  <Pages>9</Pages>
  <Words>1699</Words>
  <Characters>9687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MELZY DINH</dc:creator>
  <cp:keywords/>
  <dc:description/>
  <cp:lastModifiedBy>MELZY DINH</cp:lastModifiedBy>
  <cp:revision>95</cp:revision>
  <cp:lastPrinted>2025-09-12T13:40:00Z</cp:lastPrinted>
  <dcterms:created xsi:type="dcterms:W3CDTF">2025-08-29T11:07:00Z</dcterms:created>
  <dcterms:modified xsi:type="dcterms:W3CDTF">2025-09-21T13:03:00Z</dcterms:modified>
</cp:coreProperties>
</file>