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E40AF"/>
          <w:sz w:val="72"/>
        </w:rPr>
        <w:t>EduGraph AI</w:t>
      </w:r>
    </w:p>
    <w:p>
      <w:pPr>
        <w:jc w:val="center"/>
      </w:pPr>
      <w:r>
        <w:rPr>
          <w:color w:val="066654"/>
          <w:sz w:val="36"/>
        </w:rPr>
        <w:t>Project Progress &amp; Status Report</w:t>
      </w:r>
    </w:p>
    <w:p>
      <w:pPr>
        <w:jc w:val="center"/>
      </w:pPr>
      <w:r>
        <w:rPr>
          <w:i/>
          <w:color w:val="6B7280"/>
          <w:sz w:val="24"/>
        </w:rPr>
        <w:t>Ethiopian K-12 Curriculum-Intelligence Platform</w:t>
      </w:r>
    </w:p>
    <w:p/>
    <w:p>
      <w:pPr>
        <w:jc w:val="center"/>
      </w:pPr>
      <w:r>
        <w:rPr>
          <w:color w:val="6B7280"/>
          <w:sz w:val="20"/>
        </w:rPr>
        <w:t>Generated: August 16, 2026</w:t>
      </w:r>
    </w:p>
    <w:p/>
    <w:p>
      <w:pPr>
        <w:jc w:val="center"/>
      </w:pPr>
      <w:r>
        <w:rPr>
          <w:color w:val="6B7280"/>
          <w:sz w:val="18"/>
        </w:rPr>
        <w:t>Branch: feature/eg-gckt-qa-validation  |  Build: v0.9 (EG-GCKT)</w:t>
      </w:r>
    </w:p>
    <w:p>
      <w:r>
        <w:br w:type="page"/>
      </w:r>
    </w:p>
    <w:p>
      <w:pPr>
        <w:pStyle w:val="Heading1"/>
        <w:spacing w:before="240" w:after="80"/>
      </w:pPr>
      <w:r>
        <w:rPr>
          <w:color w:val="1E40AF"/>
        </w:rPr>
        <w:t>1. Executive Summary</w:t>
      </w:r>
    </w:p>
    <w:p>
      <w:pPr>
        <w:spacing w:before="40" w:after="40"/>
      </w:pPr>
      <w:r>
        <w:rPr>
          <w:b w:val="0"/>
          <w:i w:val="0"/>
        </w:rPr>
        <w:t>EduGraph AI is a full-stack, AI-augmented curriculum-intelligence platform purpose-built for Ethiopian K-12 education. Its mission is to close learning gaps at national scale by combining structured curriculum knowledge graphs, psychometric learner-state models, and adaptive study-plan generation — all while remaining operable offline through a "School Box" edge-device deployment model.</w:t>
      </w:r>
    </w:p>
    <w:p>
      <w:pPr>
        <w:spacing w:before="40" w:after="40"/>
      </w:pPr>
      <w:r>
        <w:rPr>
          <w:b w:val="0"/>
          <w:i w:val="0"/>
        </w:rPr>
        <w:t>The system is presently a working local-development stack (Docker Compose) with a hosted Supabase database backend. It is not yet a national-scale production deployment, but every layer of the planned production architecture has been prototyped, and the core intelligence pipelines are fully implemented and self-consistent. Cloud infrastructure code (Terraform + Helm + GitHub Actions CI/CD) is written and ready for provisioning.</w:t>
      </w:r>
    </w:p>
    <w:p>
      <w:pPr>
        <w:spacing w:before="40" w:after="40"/>
      </w:pPr>
      <w:r>
        <w:rPr>
          <w:b/>
          <w:i w:val="0"/>
        </w:rPr>
        <w:t>Key statistics as of this report:</w:t>
      </w:r>
    </w:p>
    <w:tbl>
      <w:tblPr>
        <w:tblStyle w:val="TableGrid"/>
        <w:tblW w:type="auto" w:w="0"/>
        <w:tblLook w:firstColumn="1" w:firstRow="1" w:lastColumn="0" w:lastRow="0" w:noHBand="0" w:noVBand="1" w:val="04A0"/>
      </w:tblPr>
      <w:tblGrid>
        <w:gridCol w:w="4703"/>
        <w:gridCol w:w="4703"/>
      </w:tblGrid>
      <w:tr>
        <w:tc>
          <w:tcPr>
            <w:tcW w:type="dxa" w:w="2880"/>
            <w:shd w:val="clear" w:color="auto" w:fill="1E40AF"/>
          </w:tcPr>
          <w:p>
            <w:r>
              <w:rPr>
                <w:b/>
                <w:color w:val="FFFFFF"/>
                <w:sz w:val="18"/>
              </w:rPr>
              <w:t>Area</w:t>
            </w:r>
          </w:p>
        </w:tc>
        <w:tc>
          <w:tcPr>
            <w:tcW w:type="dxa" w:w="6480"/>
            <w:shd w:val="clear" w:color="auto" w:fill="1E40AF"/>
          </w:tcPr>
          <w:p>
            <w:r>
              <w:rPr>
                <w:b/>
                <w:color w:val="FFFFFF"/>
                <w:sz w:val="18"/>
              </w:rPr>
              <w:t>Detail</w:t>
            </w:r>
          </w:p>
        </w:tc>
      </w:tr>
      <w:tr>
        <w:tc>
          <w:tcPr>
            <w:tcW w:type="dxa" w:w="2880"/>
            <w:shd w:val="clear" w:color="auto" w:fill="EFF6FF"/>
          </w:tcPr>
          <w:p>
            <w:r>
              <w:rPr>
                <w:sz w:val="18"/>
              </w:rPr>
              <w:t>Codebase</w:t>
            </w:r>
          </w:p>
        </w:tc>
        <w:tc>
          <w:tcPr>
            <w:tcW w:type="dxa" w:w="6480"/>
            <w:shd w:val="clear" w:color="auto" w:fill="EFF6FF"/>
          </w:tcPr>
          <w:p>
            <w:r>
              <w:rPr>
                <w:sz w:val="18"/>
              </w:rPr>
              <w:t>Go 1.22 backend, Python 3.12 FastAPI, React 18 + TypeScript frontend</w:t>
            </w:r>
          </w:p>
        </w:tc>
      </w:tr>
      <w:tr>
        <w:tc>
          <w:tcPr>
            <w:tcW w:type="dxa" w:w="2880"/>
            <w:shd w:val="clear" w:color="auto" w:fill="FFFFFF"/>
          </w:tcPr>
          <w:p>
            <w:r>
              <w:rPr>
                <w:sz w:val="18"/>
              </w:rPr>
              <w:t>Database migrations</w:t>
            </w:r>
          </w:p>
        </w:tc>
        <w:tc>
          <w:tcPr>
            <w:tcW w:type="dxa" w:w="6480"/>
            <w:shd w:val="clear" w:color="auto" w:fill="FFFFFF"/>
          </w:tcPr>
          <w:p>
            <w:r>
              <w:rPr>
                <w:sz w:val="18"/>
              </w:rPr>
              <w:t>50 Flyway migrations (V001–V050), ~30 Postgres schemas/tables</w:t>
            </w:r>
          </w:p>
        </w:tc>
      </w:tr>
      <w:tr>
        <w:tc>
          <w:tcPr>
            <w:tcW w:type="dxa" w:w="2880"/>
            <w:shd w:val="clear" w:color="auto" w:fill="EFF6FF"/>
          </w:tcPr>
          <w:p>
            <w:r>
              <w:rPr>
                <w:sz w:val="18"/>
              </w:rPr>
              <w:t>API endpoints</w:t>
            </w:r>
          </w:p>
        </w:tc>
        <w:tc>
          <w:tcPr>
            <w:tcW w:type="dxa" w:w="6480"/>
            <w:shd w:val="clear" w:color="auto" w:fill="EFF6FF"/>
          </w:tcPr>
          <w:p>
            <w:r>
              <w:rPr>
                <w:sz w:val="18"/>
              </w:rPr>
              <w:t>60+ REST endpoints across 11 domains</w:t>
            </w:r>
          </w:p>
        </w:tc>
      </w:tr>
      <w:tr>
        <w:tc>
          <w:tcPr>
            <w:tcW w:type="dxa" w:w="2880"/>
            <w:shd w:val="clear" w:color="auto" w:fill="FFFFFF"/>
          </w:tcPr>
          <w:p>
            <w:r>
              <w:rPr>
                <w:sz w:val="18"/>
              </w:rPr>
              <w:t>AI workers</w:t>
            </w:r>
          </w:p>
        </w:tc>
        <w:tc>
          <w:tcPr>
            <w:tcW w:type="dxa" w:w="6480"/>
            <w:shd w:val="clear" w:color="auto" w:fill="FFFFFF"/>
          </w:tcPr>
          <w:p>
            <w:r>
              <w:rPr>
                <w:sz w:val="18"/>
              </w:rPr>
              <w:t>8 background workers (7 Redis BRPOP + 1 time-based nightly refit)</w:t>
            </w:r>
          </w:p>
        </w:tc>
      </w:tr>
      <w:tr>
        <w:tc>
          <w:tcPr>
            <w:tcW w:type="dxa" w:w="2880"/>
            <w:shd w:val="clear" w:color="auto" w:fill="EFF6FF"/>
          </w:tcPr>
          <w:p>
            <w:r>
              <w:rPr>
                <w:sz w:val="18"/>
              </w:rPr>
              <w:t>Test suite</w:t>
            </w:r>
          </w:p>
        </w:tc>
        <w:tc>
          <w:tcPr>
            <w:tcW w:type="dxa" w:w="6480"/>
            <w:shd w:val="clear" w:color="auto" w:fill="EFF6FF"/>
          </w:tcPr>
          <w:p>
            <w:r>
              <w:rPr>
                <w:sz w:val="18"/>
              </w:rPr>
              <w:t>398 Python tests passing, 28 skipped (documented N/A)</w:t>
            </w:r>
          </w:p>
        </w:tc>
      </w:tr>
      <w:tr>
        <w:tc>
          <w:tcPr>
            <w:tcW w:type="dxa" w:w="2880"/>
            <w:shd w:val="clear" w:color="auto" w:fill="FFFFFF"/>
          </w:tcPr>
          <w:p>
            <w:r>
              <w:rPr>
                <w:sz w:val="18"/>
              </w:rPr>
              <w:t>Curriculum data</w:t>
            </w:r>
          </w:p>
        </w:tc>
        <w:tc>
          <w:tcPr>
            <w:tcW w:type="dxa" w:w="6480"/>
            <w:shd w:val="clear" w:color="auto" w:fill="FFFFFF"/>
          </w:tcPr>
          <w:p>
            <w:r>
              <w:rPr>
                <w:sz w:val="18"/>
              </w:rPr>
              <w:t>6 Biology subjects (G7–G12), 554 topics, 806 CLOs, 90 prerequisite edges</w:t>
            </w:r>
          </w:p>
        </w:tc>
      </w:tr>
      <w:tr>
        <w:tc>
          <w:tcPr>
            <w:tcW w:type="dxa" w:w="2880"/>
            <w:shd w:val="clear" w:color="auto" w:fill="EFF6FF"/>
          </w:tcPr>
          <w:p>
            <w:r>
              <w:rPr>
                <w:sz w:val="18"/>
              </w:rPr>
              <w:t>Documentation</w:t>
            </w:r>
          </w:p>
        </w:tc>
        <w:tc>
          <w:tcPr>
            <w:tcW w:type="dxa" w:w="6480"/>
            <w:shd w:val="clear" w:color="auto" w:fill="EFF6FF"/>
          </w:tcPr>
          <w:p>
            <w:r>
              <w:rPr>
                <w:sz w:val="18"/>
              </w:rPr>
              <w:t>PRD, architecture doc, 10 ADRs, 7 runbooks, full API reference</w:t>
            </w:r>
          </w:p>
        </w:tc>
      </w:tr>
      <w:tr>
        <w:tc>
          <w:tcPr>
            <w:tcW w:type="dxa" w:w="2880"/>
            <w:shd w:val="clear" w:color="auto" w:fill="FFFFFF"/>
          </w:tcPr>
          <w:p>
            <w:r>
              <w:rPr>
                <w:sz w:val="18"/>
              </w:rPr>
              <w:t>Infrastructure</w:t>
            </w:r>
          </w:p>
        </w:tc>
        <w:tc>
          <w:tcPr>
            <w:tcW w:type="dxa" w:w="6480"/>
            <w:shd w:val="clear" w:color="auto" w:fill="FFFFFF"/>
          </w:tcPr>
          <w:p>
            <w:r>
              <w:rPr>
                <w:sz w:val="18"/>
              </w:rPr>
              <w:t>Terraform (AWS EKS + ElastiCache + ECR + S3 + WAF), Helm chart, 3 CI/CD pipelines</w:t>
            </w:r>
          </w:p>
        </w:tc>
      </w:tr>
    </w:tbl>
    <w:p>
      <w:r>
        <w:br w:type="page"/>
      </w:r>
    </w:p>
    <w:p>
      <w:pPr>
        <w:pStyle w:val="Heading1"/>
        <w:spacing w:before="240" w:after="80"/>
      </w:pPr>
      <w:r>
        <w:rPr>
          <w:color w:val="1E40AF"/>
        </w:rPr>
        <w:t>2. Project Idea &amp; Vision</w:t>
      </w:r>
    </w:p>
    <w:p>
      <w:pPr>
        <w:pStyle w:val="Heading2"/>
        <w:spacing w:before="240" w:after="80"/>
      </w:pPr>
      <w:r>
        <w:rPr>
          <w:color w:val="066654"/>
        </w:rPr>
        <w:t>2.1 The Problem</w:t>
      </w:r>
    </w:p>
    <w:p>
      <w:pPr>
        <w:spacing w:before="40" w:after="40"/>
      </w:pPr>
      <w:r>
        <w:rPr>
          <w:b w:val="0"/>
          <w:i w:val="0"/>
        </w:rPr>
        <w:t>Ethiopian K-12 schools suffer from structural learning gaps that compound across grade levels: a student who misses a foundational concept in Grade 7 carries that gap into Grade 8, 9, and beyond. Teachers cannot identify these gaps at scale, curricula are not linked to measurable outcomes, and national exam data sits in silos. There is no feedback loop between what is taught, what is assessed, and what each student actually knows.</w:t>
      </w:r>
    </w:p>
    <w:p>
      <w:pPr>
        <w:pStyle w:val="Heading2"/>
        <w:spacing w:before="240" w:after="80"/>
      </w:pPr>
      <w:r>
        <w:rPr>
          <w:color w:val="066654"/>
        </w:rPr>
        <w:t>2.2 The Solution</w:t>
      </w:r>
    </w:p>
    <w:p>
      <w:pPr>
        <w:spacing w:before="40" w:after="40"/>
      </w:pPr>
      <w:r>
        <w:rPr>
          <w:b w:val="0"/>
          <w:i w:val="0"/>
        </w:rPr>
        <w:t>EduGraph AI introduces a four-layer intelligence stack:</w:t>
      </w:r>
    </w:p>
    <w:p>
      <w:pPr>
        <w:pStyle w:val="ListNumber"/>
        <w:spacing w:before="20" w:after="20"/>
      </w:pPr>
      <w:r>
        <w:t>Curriculum Knowledge Graph — the Ethiopian MoE Biology curriculum (and future subjects) encoded as a Neo4j graph of subjects, units, topics, subtopics, CLOs, and typed prerequisite edges, enabling prerequisite-aware gap analysis and study-plan generation.</w:t>
      </w:r>
    </w:p>
    <w:p>
      <w:pPr>
        <w:pStyle w:val="ListNumber"/>
        <w:spacing w:before="20" w:after="20"/>
      </w:pPr>
      <w:r>
        <w:t>Psychometric Learner Modeling (EG-GCKT) — Bayesian Knowledge Tracing (BKT), DINA cognitive diagnosis, and 2PL IRT ability estimation fused through a Graph-Cognitive State Fusion (GCSF) engine into a per-student, per-skill knowledge state with honest uncertainty quantification.</w:t>
      </w:r>
    </w:p>
    <w:p>
      <w:pPr>
        <w:pStyle w:val="ListNumber"/>
        <w:spacing w:before="20" w:after="20"/>
      </w:pPr>
      <w:r>
        <w:t>Adaptive Intelligence — root-cause diagnosis of prerequisite chains, misconception hypothesis generation (LLM-assisted), next-best-action study-plan ranking, and a nightly governance loop that refits model parameters as real data accumulates.</w:t>
      </w:r>
    </w:p>
    <w:p>
      <w:pPr>
        <w:pStyle w:val="ListNumber"/>
        <w:spacing w:before="20" w:after="20"/>
      </w:pPr>
      <w:r>
        <w:t>Institutional Oversight — class-wide gap heatmaps, school quality scores, regional underperforming-school dashboards, and AI-generated national curriculum insights for the Ministry of Education — closing the loop from individual student to national policy.</w:t>
      </w:r>
    </w:p>
    <w:p>
      <w:pPr>
        <w:pStyle w:val="Heading2"/>
        <w:spacing w:before="240" w:after="80"/>
      </w:pPr>
      <w:r>
        <w:rPr>
          <w:color w:val="066654"/>
        </w:rPr>
        <w:t>2.3 Deployment Model</w:t>
      </w:r>
    </w:p>
    <w:p>
      <w:pPr>
        <w:spacing w:before="40" w:after="40"/>
      </w:pPr>
      <w:r>
        <w:rPr>
          <w:b w:val="0"/>
          <w:i w:val="0"/>
        </w:rPr>
        <w:t>Two deployment targets are supported:</w:t>
      </w:r>
    </w:p>
    <w:p>
      <w:pPr>
        <w:pStyle w:val="ListBullet"/>
        <w:spacing w:before="20" w:after="20"/>
      </w:pPr>
      <w:r>
        <w:t>Cloud (primary): AWS EKS + Supabase + hosted Neo4j. React SPA served via CloudFront/S3.</w:t>
      </w:r>
    </w:p>
    <w:p>
      <w:pPr>
        <w:pStyle w:val="ListBullet"/>
        <w:spacing w:before="20" w:after="20"/>
      </w:pPr>
      <w:r>
        <w:t>School Box (offline-first): a single Raspberry Pi or mini-PC per school running the full Docker Compose stack with a local Postgres + Neo4j, syncing to the cloud via a bidirectional outbox-poller agent when connectivity is available.</w:t>
      </w:r>
    </w:p>
    <w:p>
      <w:r>
        <w:br w:type="page"/>
      </w:r>
    </w:p>
    <w:p>
      <w:pPr>
        <w:pStyle w:val="Heading1"/>
        <w:spacing w:before="240" w:after="80"/>
      </w:pPr>
      <w:r>
        <w:rPr>
          <w:color w:val="1E40AF"/>
        </w:rPr>
        <w:t>3. Architecture Overview</w:t>
      </w:r>
    </w:p>
    <w:p>
      <w:pPr>
        <w:pStyle w:val="Heading2"/>
        <w:spacing w:before="240" w:after="80"/>
      </w:pPr>
      <w:r>
        <w:rPr>
          <w:color w:val="066654"/>
        </w:rPr>
        <w:t>3.1 Services</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1E40AF"/>
          </w:tcPr>
          <w:p>
            <w:r>
              <w:rPr>
                <w:b/>
                <w:color w:val="FFFFFF"/>
                <w:sz w:val="18"/>
              </w:rPr>
              <w:t>Service</w:t>
            </w:r>
          </w:p>
        </w:tc>
        <w:tc>
          <w:tcPr>
            <w:tcW w:type="dxa" w:w="1728"/>
            <w:shd w:val="clear" w:color="auto" w:fill="1E40AF"/>
          </w:tcPr>
          <w:p>
            <w:r>
              <w:rPr>
                <w:b/>
                <w:color w:val="FFFFFF"/>
                <w:sz w:val="18"/>
              </w:rPr>
              <w:t>Port/Host</w:t>
            </w:r>
          </w:p>
        </w:tc>
        <w:tc>
          <w:tcPr>
            <w:tcW w:type="dxa" w:w="5040"/>
            <w:shd w:val="clear" w:color="auto" w:fill="1E40AF"/>
          </w:tcPr>
          <w:p>
            <w:r>
              <w:rPr>
                <w:b/>
                <w:color w:val="FFFFFF"/>
                <w:sz w:val="18"/>
              </w:rPr>
              <w:t>Responsibility</w:t>
            </w:r>
          </w:p>
        </w:tc>
      </w:tr>
      <w:tr>
        <w:tc>
          <w:tcPr>
            <w:tcW w:type="dxa" w:w="2592"/>
            <w:shd w:val="clear" w:color="auto" w:fill="EFF6FF"/>
          </w:tcPr>
          <w:p>
            <w:r>
              <w:rPr>
                <w:sz w:val="18"/>
              </w:rPr>
              <w:t>api (Go 1.22)</w:t>
            </w:r>
          </w:p>
        </w:tc>
        <w:tc>
          <w:tcPr>
            <w:tcW w:type="dxa" w:w="1728"/>
            <w:shd w:val="clear" w:color="auto" w:fill="EFF6FF"/>
          </w:tcPr>
          <w:p>
            <w:r>
              <w:rPr>
                <w:sz w:val="18"/>
              </w:rPr>
              <w:t>Port 8080</w:t>
            </w:r>
          </w:p>
        </w:tc>
        <w:tc>
          <w:tcPr>
            <w:tcW w:type="dxa" w:w="5040"/>
            <w:shd w:val="clear" w:color="auto" w:fill="EFF6FF"/>
          </w:tcPr>
          <w:p>
            <w:r>
              <w:rPr>
                <w:sz w:val="18"/>
              </w:rPr>
              <w:t>Chi router monolith, 11 domains, manual DI, RS256 JWT auth</w:t>
            </w:r>
          </w:p>
        </w:tc>
      </w:tr>
      <w:tr>
        <w:tc>
          <w:tcPr>
            <w:tcW w:type="dxa" w:w="2592"/>
            <w:shd w:val="clear" w:color="auto" w:fill="FFFFFF"/>
          </w:tcPr>
          <w:p>
            <w:r>
              <w:rPr>
                <w:sz w:val="18"/>
              </w:rPr>
              <w:t>ai-service (Python 3.12)</w:t>
            </w:r>
          </w:p>
        </w:tc>
        <w:tc>
          <w:tcPr>
            <w:tcW w:type="dxa" w:w="1728"/>
            <w:shd w:val="clear" w:color="auto" w:fill="FFFFFF"/>
          </w:tcPr>
          <w:p>
            <w:r>
              <w:rPr>
                <w:sz w:val="18"/>
              </w:rPr>
              <w:t>Port 8000</w:t>
            </w:r>
          </w:p>
        </w:tc>
        <w:tc>
          <w:tcPr>
            <w:tcW w:type="dxa" w:w="5040"/>
            <w:shd w:val="clear" w:color="auto" w:fill="FFFFFF"/>
          </w:tcPr>
          <w:p>
            <w:r>
              <w:rPr>
                <w:sz w:val="18"/>
              </w:rPr>
              <w:t>8 async workers + 1 HTTP route (/tutor/ask), FastAPI lifespan</w:t>
            </w:r>
          </w:p>
        </w:tc>
      </w:tr>
      <w:tr>
        <w:tc>
          <w:tcPr>
            <w:tcW w:type="dxa" w:w="2592"/>
            <w:shd w:val="clear" w:color="auto" w:fill="EFF6FF"/>
          </w:tcPr>
          <w:p>
            <w:r>
              <w:rPr>
                <w:sz w:val="18"/>
              </w:rPr>
              <w:t>frontend (React 18)</w:t>
            </w:r>
          </w:p>
        </w:tc>
        <w:tc>
          <w:tcPr>
            <w:tcW w:type="dxa" w:w="1728"/>
            <w:shd w:val="clear" w:color="auto" w:fill="EFF6FF"/>
          </w:tcPr>
          <w:p>
            <w:r>
              <w:rPr>
                <w:sz w:val="18"/>
              </w:rPr>
              <w:t>Port 5173</w:t>
            </w:r>
          </w:p>
        </w:tc>
        <w:tc>
          <w:tcPr>
            <w:tcW w:type="dxa" w:w="5040"/>
            <w:shd w:val="clear" w:color="auto" w:fill="EFF6FF"/>
          </w:tcPr>
          <w:p>
            <w:r>
              <w:rPr>
                <w:sz w:val="18"/>
              </w:rPr>
              <w:t>TanStack Router/Query, Zustand, Tailwind, Radix — 6 role dashboards</w:t>
            </w:r>
          </w:p>
        </w:tc>
      </w:tr>
      <w:tr>
        <w:tc>
          <w:tcPr>
            <w:tcW w:type="dxa" w:w="2592"/>
            <w:shd w:val="clear" w:color="auto" w:fill="FFFFFF"/>
          </w:tcPr>
          <w:p>
            <w:r>
              <w:rPr>
                <w:sz w:val="18"/>
              </w:rPr>
              <w:t>postgres</w:t>
            </w:r>
          </w:p>
        </w:tc>
        <w:tc>
          <w:tcPr>
            <w:tcW w:type="dxa" w:w="1728"/>
            <w:shd w:val="clear" w:color="auto" w:fill="FFFFFF"/>
          </w:tcPr>
          <w:p>
            <w:r>
              <w:rPr>
                <w:sz w:val="18"/>
              </w:rPr>
              <w:t>Supabase</w:t>
            </w:r>
          </w:p>
        </w:tc>
        <w:tc>
          <w:tcPr>
            <w:tcW w:type="dxa" w:w="5040"/>
            <w:shd w:val="clear" w:color="auto" w:fill="FFFFFF"/>
          </w:tcPr>
          <w:p>
            <w:r>
              <w:rPr>
                <w:sz w:val="18"/>
              </w:rPr>
              <w:t>pgvector, 50 migrations, session-pooler connection, SSL required</w:t>
            </w:r>
          </w:p>
        </w:tc>
      </w:tr>
      <w:tr>
        <w:tc>
          <w:tcPr>
            <w:tcW w:type="dxa" w:w="2592"/>
            <w:shd w:val="clear" w:color="auto" w:fill="EFF6FF"/>
          </w:tcPr>
          <w:p>
            <w:r>
              <w:rPr>
                <w:sz w:val="18"/>
              </w:rPr>
              <w:t>neo4j</w:t>
            </w:r>
          </w:p>
        </w:tc>
        <w:tc>
          <w:tcPr>
            <w:tcW w:type="dxa" w:w="1728"/>
            <w:shd w:val="clear" w:color="auto" w:fill="EFF6FF"/>
          </w:tcPr>
          <w:p>
            <w:r>
              <w:rPr>
                <w:sz w:val="18"/>
              </w:rPr>
              <w:t>Port 7474/7687</w:t>
            </w:r>
          </w:p>
        </w:tc>
        <w:tc>
          <w:tcPr>
            <w:tcW w:type="dxa" w:w="5040"/>
            <w:shd w:val="clear" w:color="auto" w:fill="EFF6FF"/>
          </w:tcPr>
          <w:p>
            <w:r>
              <w:rPr>
                <w:sz w:val="18"/>
              </w:rPr>
              <w:t>Local Docker, curriculum + student-progress knowledge graph</w:t>
            </w:r>
          </w:p>
        </w:tc>
      </w:tr>
      <w:tr>
        <w:tc>
          <w:tcPr>
            <w:tcW w:type="dxa" w:w="2592"/>
            <w:shd w:val="clear" w:color="auto" w:fill="FFFFFF"/>
          </w:tcPr>
          <w:p>
            <w:r>
              <w:rPr>
                <w:sz w:val="18"/>
              </w:rPr>
              <w:t>redis</w:t>
            </w:r>
          </w:p>
        </w:tc>
        <w:tc>
          <w:tcPr>
            <w:tcW w:type="dxa" w:w="1728"/>
            <w:shd w:val="clear" w:color="auto" w:fill="FFFFFF"/>
          </w:tcPr>
          <w:p>
            <w:r>
              <w:rPr>
                <w:sz w:val="18"/>
              </w:rPr>
              <w:t>Port 6379</w:t>
            </w:r>
          </w:p>
        </w:tc>
        <w:tc>
          <w:tcPr>
            <w:tcW w:type="dxa" w:w="5040"/>
            <w:shd w:val="clear" w:color="auto" w:fill="FFFFFF"/>
          </w:tcPr>
          <w:p>
            <w:r>
              <w:rPr>
                <w:sz w:val="18"/>
              </w:rPr>
              <w:t>6 job queues (LPUSH/BRPOP), refresh-token storage, 1h quality cache</w:t>
            </w:r>
          </w:p>
        </w:tc>
      </w:tr>
      <w:tr>
        <w:tc>
          <w:tcPr>
            <w:tcW w:type="dxa" w:w="2592"/>
            <w:shd w:val="clear" w:color="auto" w:fill="EFF6FF"/>
          </w:tcPr>
          <w:p>
            <w:r>
              <w:rPr>
                <w:sz w:val="18"/>
              </w:rPr>
              <w:t>ollama</w:t>
            </w:r>
          </w:p>
        </w:tc>
        <w:tc>
          <w:tcPr>
            <w:tcW w:type="dxa" w:w="1728"/>
            <w:shd w:val="clear" w:color="auto" w:fill="EFF6FF"/>
          </w:tcPr>
          <w:p>
            <w:r>
              <w:rPr>
                <w:sz w:val="18"/>
              </w:rPr>
              <w:t>Port 11434</w:t>
            </w:r>
          </w:p>
        </w:tc>
        <w:tc>
          <w:tcPr>
            <w:tcW w:type="dxa" w:w="5040"/>
            <w:shd w:val="clear" w:color="auto" w:fill="EFF6FF"/>
          </w:tcPr>
          <w:p>
            <w:r>
              <w:rPr>
                <w:sz w:val="18"/>
              </w:rPr>
              <w:t>Present in compose; not load-bearing (observability only)</w:t>
            </w:r>
          </w:p>
        </w:tc>
      </w:tr>
      <w:tr>
        <w:tc>
          <w:tcPr>
            <w:tcW w:type="dxa" w:w="2592"/>
            <w:shd w:val="clear" w:color="auto" w:fill="FFFFFF"/>
          </w:tcPr>
          <w:p>
            <w:r>
              <w:rPr>
                <w:sz w:val="18"/>
              </w:rPr>
              <w:t>jaeger/prometheus/grafana</w:t>
            </w:r>
          </w:p>
        </w:tc>
        <w:tc>
          <w:tcPr>
            <w:tcW w:type="dxa" w:w="1728"/>
            <w:shd w:val="clear" w:color="auto" w:fill="FFFFFF"/>
          </w:tcPr>
          <w:p>
            <w:r>
              <w:rPr>
                <w:sz w:val="18"/>
              </w:rPr>
              <w:t>Various</w:t>
            </w:r>
          </w:p>
        </w:tc>
        <w:tc>
          <w:tcPr>
            <w:tcW w:type="dxa" w:w="5040"/>
            <w:shd w:val="clear" w:color="auto" w:fill="FFFFFF"/>
          </w:tcPr>
          <w:p>
            <w:r>
              <w:rPr>
                <w:sz w:val="18"/>
              </w:rPr>
              <w:t>Present in compose; not yet wired to any pipeline</w:t>
            </w:r>
          </w:p>
        </w:tc>
      </w:tr>
    </w:tbl>
    <w:p>
      <w:pPr>
        <w:pStyle w:val="Heading2"/>
        <w:spacing w:before="240" w:after="80"/>
      </w:pPr>
      <w:r>
        <w:rPr>
          <w:color w:val="066654"/>
        </w:rPr>
        <w:t>3.2 Backend Domain Structure</w:t>
      </w:r>
    </w:p>
    <w:p>
      <w:pPr>
        <w:spacing w:before="40" w:after="40"/>
      </w:pPr>
      <w:r>
        <w:rPr>
          <w:b w:val="0"/>
          <w:i w:val="0"/>
        </w:rPr>
        <w:t>Each domain under backend/internal/ follows the pattern: handler → service → repository → dto. Cross-cutting concerns live in backend/pkg/ (crypto, storage, middleware, database, config, errors, validator, ai-client).</w:t>
      </w:r>
    </w:p>
    <w:tbl>
      <w:tblPr>
        <w:tblStyle w:val="TableGrid"/>
        <w:tblW w:type="auto" w:w="0"/>
        <w:tblLook w:firstColumn="1" w:firstRow="1" w:lastColumn="0" w:lastRow="0" w:noHBand="0" w:noVBand="1" w:val="04A0"/>
      </w:tblPr>
      <w:tblGrid>
        <w:gridCol w:w="4703"/>
        <w:gridCol w:w="4703"/>
      </w:tblGrid>
      <w:tr>
        <w:tc>
          <w:tcPr>
            <w:tcW w:type="dxa" w:w="2160"/>
            <w:shd w:val="clear" w:color="auto" w:fill="1E40AF"/>
          </w:tcPr>
          <w:p>
            <w:r>
              <w:rPr>
                <w:b/>
                <w:color w:val="FFFFFF"/>
                <w:sz w:val="18"/>
              </w:rPr>
              <w:t>Domain</w:t>
            </w:r>
          </w:p>
        </w:tc>
        <w:tc>
          <w:tcPr>
            <w:tcW w:type="dxa" w:w="7200"/>
            <w:shd w:val="clear" w:color="auto" w:fill="1E40AF"/>
          </w:tcPr>
          <w:p>
            <w:r>
              <w:rPr>
                <w:b/>
                <w:color w:val="FFFFFF"/>
                <w:sz w:val="18"/>
              </w:rPr>
              <w:t>Responsibility</w:t>
            </w:r>
          </w:p>
        </w:tc>
      </w:tr>
      <w:tr>
        <w:tc>
          <w:tcPr>
            <w:tcW w:type="dxa" w:w="2160"/>
            <w:shd w:val="clear" w:color="auto" w:fill="EFF6FF"/>
          </w:tcPr>
          <w:p>
            <w:r>
              <w:rPr>
                <w:sz w:val="18"/>
              </w:rPr>
              <w:t>auth</w:t>
            </w:r>
          </w:p>
        </w:tc>
        <w:tc>
          <w:tcPr>
            <w:tcW w:type="dxa" w:w="7200"/>
            <w:shd w:val="clear" w:color="auto" w:fill="EFF6FF"/>
          </w:tcPr>
          <w:p>
            <w:r>
              <w:rPr>
                <w:sz w:val="18"/>
              </w:rPr>
              <w:t>RS256 JWT, bcrypt-12, refresh-token rotation, dev keypair auto-generation</w:t>
            </w:r>
          </w:p>
        </w:tc>
      </w:tr>
      <w:tr>
        <w:tc>
          <w:tcPr>
            <w:tcW w:type="dxa" w:w="2160"/>
            <w:shd w:val="clear" w:color="auto" w:fill="FFFFFF"/>
          </w:tcPr>
          <w:p>
            <w:r>
              <w:rPr>
                <w:sz w:val="18"/>
              </w:rPr>
              <w:t>curriculum</w:t>
            </w:r>
          </w:p>
        </w:tc>
        <w:tc>
          <w:tcPr>
            <w:tcW w:type="dxa" w:w="7200"/>
            <w:shd w:val="clear" w:color="auto" w:fill="FFFFFF"/>
          </w:tcPr>
          <w:p>
            <w:r>
              <w:rPr>
                <w:sz w:val="18"/>
              </w:rPr>
              <w:t>Upload/parse/review/approve pipeline, versioning, prerequisites, topic hierarchy, graph export</w:t>
            </w:r>
          </w:p>
        </w:tc>
      </w:tr>
      <w:tr>
        <w:tc>
          <w:tcPr>
            <w:tcW w:type="dxa" w:w="2160"/>
            <w:shd w:val="clear" w:color="auto" w:fill="EFF6FF"/>
          </w:tcPr>
          <w:p>
            <w:r>
              <w:rPr>
                <w:sz w:val="18"/>
              </w:rPr>
              <w:t>assessment</w:t>
            </w:r>
          </w:p>
        </w:tc>
        <w:tc>
          <w:tcPr>
            <w:tcW w:type="dxa" w:w="7200"/>
            <w:shd w:val="clear" w:color="auto" w:fill="EFF6FF"/>
          </w:tcPr>
          <w:p>
            <w:r>
              <w:rPr>
                <w:sz w:val="18"/>
              </w:rPr>
              <w:t>Exams, grading, CLO alignment, gap analysis, study plans, heatmap, quality scores</w:t>
            </w:r>
          </w:p>
        </w:tc>
      </w:tr>
      <w:tr>
        <w:tc>
          <w:tcPr>
            <w:tcW w:type="dxa" w:w="2160"/>
            <w:shd w:val="clear" w:color="auto" w:fill="FFFFFF"/>
          </w:tcPr>
          <w:p>
            <w:r>
              <w:rPr>
                <w:sz w:val="18"/>
              </w:rPr>
              <w:t>student</w:t>
            </w:r>
          </w:p>
        </w:tc>
        <w:tc>
          <w:tcPr>
            <w:tcW w:type="dxa" w:w="7200"/>
            <w:shd w:val="clear" w:color="auto" w:fill="FFFFFF"/>
          </w:tcPr>
          <w:p>
            <w:r>
              <w:rPr>
                <w:sz w:val="18"/>
              </w:rPr>
              <w:t>Student profiles, subject profiles, skill states, study plans, misconceptions</w:t>
            </w:r>
          </w:p>
        </w:tc>
      </w:tr>
      <w:tr>
        <w:tc>
          <w:tcPr>
            <w:tcW w:type="dxa" w:w="2160"/>
            <w:shd w:val="clear" w:color="auto" w:fill="EFF6FF"/>
          </w:tcPr>
          <w:p>
            <w:r>
              <w:rPr>
                <w:sz w:val="18"/>
              </w:rPr>
              <w:t>teacher</w:t>
            </w:r>
          </w:p>
        </w:tc>
        <w:tc>
          <w:tcPr>
            <w:tcW w:type="dxa" w:w="7200"/>
            <w:shd w:val="clear" w:color="auto" w:fill="EFF6FF"/>
          </w:tcPr>
          <w:p>
            <w:r>
              <w:rPr>
                <w:sz w:val="18"/>
              </w:rPr>
              <w:t>Teacher dashboard, misconception review queue</w:t>
            </w:r>
          </w:p>
        </w:tc>
      </w:tr>
      <w:tr>
        <w:tc>
          <w:tcPr>
            <w:tcW w:type="dxa" w:w="2160"/>
            <w:shd w:val="clear" w:color="auto" w:fill="FFFFFF"/>
          </w:tcPr>
          <w:p>
            <w:r>
              <w:rPr>
                <w:sz w:val="18"/>
              </w:rPr>
              <w:t>school</w:t>
            </w:r>
          </w:p>
        </w:tc>
        <w:tc>
          <w:tcPr>
            <w:tcW w:type="dxa" w:w="7200"/>
            <w:shd w:val="clear" w:color="auto" w:fill="FFFFFF"/>
          </w:tcPr>
          <w:p>
            <w:r>
              <w:rPr>
                <w:sz w:val="18"/>
              </w:rPr>
              <w:t>School quality scores (Redis-cached 1h), nightly recompute goroutine</w:t>
            </w:r>
          </w:p>
        </w:tc>
      </w:tr>
      <w:tr>
        <w:tc>
          <w:tcPr>
            <w:tcW w:type="dxa" w:w="2160"/>
            <w:shd w:val="clear" w:color="auto" w:fill="EFF6FF"/>
          </w:tcPr>
          <w:p>
            <w:r>
              <w:rPr>
                <w:sz w:val="18"/>
              </w:rPr>
              <w:t>region</w:t>
            </w:r>
          </w:p>
        </w:tc>
        <w:tc>
          <w:tcPr>
            <w:tcW w:type="dxa" w:w="7200"/>
            <w:shd w:val="clear" w:color="auto" w:fill="EFF6FF"/>
          </w:tcPr>
          <w:p>
            <w:r>
              <w:rPr>
                <w:sz w:val="18"/>
              </w:rPr>
              <w:t>Region stats, underperforming school ranking</w:t>
            </w:r>
          </w:p>
        </w:tc>
      </w:tr>
      <w:tr>
        <w:tc>
          <w:tcPr>
            <w:tcW w:type="dxa" w:w="2160"/>
            <w:shd w:val="clear" w:color="auto" w:fill="FFFFFF"/>
          </w:tcPr>
          <w:p>
            <w:r>
              <w:rPr>
                <w:sz w:val="18"/>
              </w:rPr>
              <w:t>ministry</w:t>
            </w:r>
          </w:p>
        </w:tc>
        <w:tc>
          <w:tcPr>
            <w:tcW w:type="dxa" w:w="7200"/>
            <w:shd w:val="clear" w:color="auto" w:fill="FFFFFF"/>
          </w:tcPr>
          <w:p>
            <w:r>
              <w:rPr>
                <w:sz w:val="18"/>
              </w:rPr>
              <w:t>National stats, underperforming school/topic analysis, AI curriculum insights</w:t>
            </w:r>
          </w:p>
        </w:tc>
      </w:tr>
      <w:tr>
        <w:tc>
          <w:tcPr>
            <w:tcW w:type="dxa" w:w="2160"/>
            <w:shd w:val="clear" w:color="auto" w:fill="EFF6FF"/>
          </w:tcPr>
          <w:p>
            <w:r>
              <w:rPr>
                <w:sz w:val="18"/>
              </w:rPr>
              <w:t>modeling</w:t>
            </w:r>
          </w:p>
        </w:tc>
        <w:tc>
          <w:tcPr>
            <w:tcW w:type="dxa" w:w="7200"/>
            <w:shd w:val="clear" w:color="auto" w:fill="EFF6FF"/>
          </w:tcPr>
          <w:p>
            <w:r>
              <w:rPr>
                <w:sz w:val="18"/>
              </w:rPr>
              <w:t>Model snapshots, evidence log, explainability endpoint, skill-state snapshots</w:t>
            </w:r>
          </w:p>
        </w:tc>
      </w:tr>
      <w:tr>
        <w:tc>
          <w:tcPr>
            <w:tcW w:type="dxa" w:w="2160"/>
            <w:shd w:val="clear" w:color="auto" w:fill="FFFFFF"/>
          </w:tcPr>
          <w:p>
            <w:r>
              <w:rPr>
                <w:sz w:val="18"/>
              </w:rPr>
              <w:t>jobs</w:t>
            </w:r>
          </w:p>
        </w:tc>
        <w:tc>
          <w:tcPr>
            <w:tcW w:type="dxa" w:w="7200"/>
            <w:shd w:val="clear" w:color="auto" w:fill="FFFFFF"/>
          </w:tcPr>
          <w:p>
            <w:r>
              <w:rPr>
                <w:sz w:val="18"/>
              </w:rPr>
              <w:t>Upload job tracking across domains</w:t>
            </w:r>
          </w:p>
        </w:tc>
      </w:tr>
      <w:tr>
        <w:tc>
          <w:tcPr>
            <w:tcW w:type="dxa" w:w="2160"/>
            <w:shd w:val="clear" w:color="auto" w:fill="EFF6FF"/>
          </w:tcPr>
          <w:p>
            <w:r>
              <w:rPr>
                <w:sz w:val="18"/>
              </w:rPr>
              <w:t>notification</w:t>
            </w:r>
          </w:p>
        </w:tc>
        <w:tc>
          <w:tcPr>
            <w:tcW w:type="dxa" w:w="7200"/>
            <w:shd w:val="clear" w:color="auto" w:fill="EFF6FF"/>
          </w:tcPr>
          <w:p>
            <w:r>
              <w:rPr>
                <w:sz w:val="18"/>
              </w:rPr>
              <w:t>Simple polling list + mark-read, ministry_admin alerts on flagged schools</w:t>
            </w:r>
          </w:p>
        </w:tc>
      </w:tr>
      <w:tr>
        <w:tc>
          <w:tcPr>
            <w:tcW w:type="dxa" w:w="2160"/>
            <w:shd w:val="clear" w:color="auto" w:fill="FFFFFF"/>
          </w:tcPr>
          <w:p>
            <w:r>
              <w:rPr>
                <w:sz w:val="18"/>
              </w:rPr>
              <w:t>storage</w:t>
            </w:r>
          </w:p>
        </w:tc>
        <w:tc>
          <w:tcPr>
            <w:tcW w:type="dxa" w:w="7200"/>
            <w:shd w:val="clear" w:color="auto" w:fill="FFFFFF"/>
          </w:tcPr>
          <w:p>
            <w:r>
              <w:rPr>
                <w:sz w:val="18"/>
              </w:rPr>
              <w:t>Dual-adapter: PostgresStorage (BYTEA, dev) ← interface → (future) S3StorageProvider</w:t>
            </w:r>
          </w:p>
        </w:tc>
      </w:tr>
      <w:tr>
        <w:tc>
          <w:tcPr>
            <w:tcW w:type="dxa" w:w="2160"/>
            <w:shd w:val="clear" w:color="auto" w:fill="EFF6FF"/>
          </w:tcPr>
          <w:p>
            <w:r>
              <w:rPr>
                <w:sz w:val="18"/>
              </w:rPr>
              <w:t>career</w:t>
            </w:r>
          </w:p>
        </w:tc>
        <w:tc>
          <w:tcPr>
            <w:tcW w:type="dxa" w:w="7200"/>
            <w:shd w:val="clear" w:color="auto" w:fill="EFF6FF"/>
          </w:tcPr>
          <w:p>
            <w:r>
              <w:rPr>
                <w:sz w:val="18"/>
              </w:rPr>
              <w:t>Career paths, career matches — Go handler/service exist but ai-service route unwired</w:t>
            </w:r>
          </w:p>
        </w:tc>
      </w:tr>
      <w:tr>
        <w:tc>
          <w:tcPr>
            <w:tcW w:type="dxa" w:w="2160"/>
            <w:shd w:val="clear" w:color="auto" w:fill="FFFFFF"/>
          </w:tcPr>
          <w:p>
            <w:r>
              <w:rPr>
                <w:sz w:val="18"/>
              </w:rPr>
              <w:t>sync</w:t>
            </w:r>
          </w:p>
        </w:tc>
        <w:tc>
          <w:tcPr>
            <w:tcW w:type="dxa" w:w="7200"/>
            <w:shd w:val="clear" w:color="auto" w:fill="FFFFFF"/>
          </w:tcPr>
          <w:p>
            <w:r>
              <w:rPr>
                <w:sz w:val="18"/>
              </w:rPr>
              <w:t>Outbox-poller sync agent for School Box offline replication</w:t>
            </w:r>
          </w:p>
        </w:tc>
      </w:tr>
    </w:tbl>
    <w:p>
      <w:pPr>
        <w:pStyle w:val="Heading2"/>
        <w:spacing w:before="240" w:after="80"/>
      </w:pPr>
      <w:r>
        <w:rPr>
          <w:color w:val="066654"/>
        </w:rPr>
        <w:t>3.3 AI Service Workers</w:t>
      </w:r>
    </w:p>
    <w:tbl>
      <w:tblPr>
        <w:tblStyle w:val="TableGrid"/>
        <w:tblW w:type="auto" w:w="0"/>
        <w:tblLook w:firstColumn="1" w:firstRow="1" w:lastColumn="0" w:lastRow="0" w:noHBand="0" w:noVBand="1" w:val="04A0"/>
      </w:tblPr>
      <w:tblGrid>
        <w:gridCol w:w="2351"/>
        <w:gridCol w:w="2351"/>
        <w:gridCol w:w="2351"/>
        <w:gridCol w:w="2351"/>
      </w:tblGrid>
      <w:tr>
        <w:tc>
          <w:tcPr>
            <w:tcW w:type="dxa" w:w="2592"/>
            <w:shd w:val="clear" w:color="auto" w:fill="1E40AF"/>
          </w:tcPr>
          <w:p>
            <w:r>
              <w:rPr>
                <w:b/>
                <w:color w:val="FFFFFF"/>
                <w:sz w:val="18"/>
              </w:rPr>
              <w:t>Worker</w:t>
            </w:r>
          </w:p>
        </w:tc>
        <w:tc>
          <w:tcPr>
            <w:tcW w:type="dxa" w:w="2592"/>
            <w:shd w:val="clear" w:color="auto" w:fill="1E40AF"/>
          </w:tcPr>
          <w:p>
            <w:r>
              <w:rPr>
                <w:b/>
                <w:color w:val="FFFFFF"/>
                <w:sz w:val="18"/>
              </w:rPr>
              <w:t>Queue/Trigger</w:t>
            </w:r>
          </w:p>
        </w:tc>
        <w:tc>
          <w:tcPr>
            <w:tcW w:type="dxa" w:w="3600"/>
            <w:shd w:val="clear" w:color="auto" w:fill="1E40AF"/>
          </w:tcPr>
          <w:p>
            <w:r>
              <w:rPr>
                <w:b/>
                <w:color w:val="FFFFFF"/>
                <w:sz w:val="18"/>
              </w:rPr>
              <w:t>Function</w:t>
            </w:r>
          </w:p>
        </w:tc>
        <w:tc>
          <w:tcPr>
            <w:tcW w:type="dxa" w:w="1152"/>
            <w:shd w:val="clear" w:color="auto" w:fill="1E40AF"/>
          </w:tcPr>
          <w:p>
            <w:r>
              <w:rPr>
                <w:b/>
                <w:color w:val="FFFFFF"/>
                <w:sz w:val="18"/>
              </w:rPr>
              <w:t>Status</w:t>
            </w:r>
          </w:p>
        </w:tc>
      </w:tr>
      <w:tr>
        <w:tc>
          <w:tcPr>
            <w:tcW w:type="dxa" w:w="2592"/>
            <w:shd w:val="clear" w:color="auto" w:fill="EFF6FF"/>
          </w:tcPr>
          <w:p>
            <w:r>
              <w:rPr>
                <w:sz w:val="18"/>
              </w:rPr>
              <w:t>curriculum_worker.py</w:t>
            </w:r>
          </w:p>
        </w:tc>
        <w:tc>
          <w:tcPr>
            <w:tcW w:type="dxa" w:w="2592"/>
            <w:shd w:val="clear" w:color="auto" w:fill="EFF6FF"/>
          </w:tcPr>
          <w:p>
            <w:r>
              <w:rPr>
                <w:sz w:val="18"/>
              </w:rPr>
              <w:t>queue:curriculum:parse</w:t>
            </w:r>
          </w:p>
        </w:tc>
        <w:tc>
          <w:tcPr>
            <w:tcW w:type="dxa" w:w="3600"/>
            <w:shd w:val="clear" w:color="auto" w:fill="EFF6FF"/>
          </w:tcPr>
          <w:p>
            <w:r>
              <w:rPr>
                <w:sz w:val="18"/>
              </w:rPr>
              <w:t>PDF/DOCX extraction (TOC+font heuristic, Unified ID Convention Strategy 0)</w:t>
            </w:r>
          </w:p>
        </w:tc>
        <w:tc>
          <w:tcPr>
            <w:tcW w:type="dxa" w:w="1152"/>
            <w:shd w:val="clear" w:color="auto" w:fill="EFF6FF"/>
          </w:tcPr>
          <w:p>
            <w:r>
              <w:rPr>
                <w:sz w:val="18"/>
              </w:rPr>
              <w:t>DONE</w:t>
            </w:r>
          </w:p>
        </w:tc>
      </w:tr>
      <w:tr>
        <w:tc>
          <w:tcPr>
            <w:tcW w:type="dxa" w:w="2592"/>
            <w:shd w:val="clear" w:color="auto" w:fill="FFFFFF"/>
          </w:tcPr>
          <w:p>
            <w:r>
              <w:rPr>
                <w:sz w:val="18"/>
              </w:rPr>
              <w:t>exam_worker.py</w:t>
            </w:r>
          </w:p>
        </w:tc>
        <w:tc>
          <w:tcPr>
            <w:tcW w:type="dxa" w:w="2592"/>
            <w:shd w:val="clear" w:color="auto" w:fill="FFFFFF"/>
          </w:tcPr>
          <w:p>
            <w:r>
              <w:rPr>
                <w:sz w:val="18"/>
              </w:rPr>
              <w:t>queue:exam:parse</w:t>
            </w:r>
          </w:p>
        </w:tc>
        <w:tc>
          <w:tcPr>
            <w:tcW w:type="dxa" w:w="3600"/>
            <w:shd w:val="clear" w:color="auto" w:fill="FFFFFF"/>
          </w:tcPr>
          <w:p>
            <w:r>
              <w:rPr>
                <w:sz w:val="18"/>
              </w:rPr>
              <w:t>Exam question extraction from uploaded documents</w:t>
            </w:r>
          </w:p>
        </w:tc>
        <w:tc>
          <w:tcPr>
            <w:tcW w:type="dxa" w:w="1152"/>
            <w:shd w:val="clear" w:color="auto" w:fill="FFFFFF"/>
          </w:tcPr>
          <w:p>
            <w:r>
              <w:rPr>
                <w:sz w:val="18"/>
              </w:rPr>
              <w:t>DONE</w:t>
            </w:r>
          </w:p>
        </w:tc>
      </w:tr>
      <w:tr>
        <w:tc>
          <w:tcPr>
            <w:tcW w:type="dxa" w:w="2592"/>
            <w:shd w:val="clear" w:color="auto" w:fill="EFF6FF"/>
          </w:tcPr>
          <w:p>
            <w:r>
              <w:rPr>
                <w:sz w:val="18"/>
              </w:rPr>
              <w:t>answer_key_worker.py</w:t>
            </w:r>
          </w:p>
        </w:tc>
        <w:tc>
          <w:tcPr>
            <w:tcW w:type="dxa" w:w="2592"/>
            <w:shd w:val="clear" w:color="auto" w:fill="EFF6FF"/>
          </w:tcPr>
          <w:p>
            <w:r>
              <w:rPr>
                <w:sz w:val="18"/>
              </w:rPr>
              <w:t>queue:exam:answerkey</w:t>
            </w:r>
          </w:p>
        </w:tc>
        <w:tc>
          <w:tcPr>
            <w:tcW w:type="dxa" w:w="3600"/>
            <w:shd w:val="clear" w:color="auto" w:fill="EFF6FF"/>
          </w:tcPr>
          <w:p>
            <w:r>
              <w:rPr>
                <w:sz w:val="18"/>
              </w:rPr>
              <w:t>Answer-key alignment to CLOs</w:t>
            </w:r>
          </w:p>
        </w:tc>
        <w:tc>
          <w:tcPr>
            <w:tcW w:type="dxa" w:w="1152"/>
            <w:shd w:val="clear" w:color="auto" w:fill="EFF6FF"/>
          </w:tcPr>
          <w:p>
            <w:r>
              <w:rPr>
                <w:sz w:val="18"/>
              </w:rPr>
              <w:t>DONE</w:t>
            </w:r>
          </w:p>
        </w:tc>
      </w:tr>
      <w:tr>
        <w:tc>
          <w:tcPr>
            <w:tcW w:type="dxa" w:w="2592"/>
            <w:shd w:val="clear" w:color="auto" w:fill="FFFFFF"/>
          </w:tcPr>
          <w:p>
            <w:r>
              <w:rPr>
                <w:sz w:val="18"/>
              </w:rPr>
              <w:t>gap_worker.py</w:t>
            </w:r>
          </w:p>
        </w:tc>
        <w:tc>
          <w:tcPr>
            <w:tcW w:type="dxa" w:w="2592"/>
            <w:shd w:val="clear" w:color="auto" w:fill="FFFFFF"/>
          </w:tcPr>
          <w:p>
            <w:r>
              <w:rPr>
                <w:sz w:val="18"/>
              </w:rPr>
              <w:t>queue:gap:analyze</w:t>
            </w:r>
          </w:p>
        </w:tc>
        <w:tc>
          <w:tcPr>
            <w:tcW w:type="dxa" w:w="3600"/>
            <w:shd w:val="clear" w:color="auto" w:fill="FFFFFF"/>
          </w:tcPr>
          <w:p>
            <w:r>
              <w:rPr>
                <w:sz w:val="18"/>
              </w:rPr>
              <w:t>3-pass gap analysis (triage → root cause → LLM narrative, bilingual)</w:t>
            </w:r>
          </w:p>
        </w:tc>
        <w:tc>
          <w:tcPr>
            <w:tcW w:type="dxa" w:w="1152"/>
            <w:shd w:val="clear" w:color="auto" w:fill="FFFFFF"/>
          </w:tcPr>
          <w:p>
            <w:r>
              <w:rPr>
                <w:sz w:val="18"/>
              </w:rPr>
              <w:t>DONE</w:t>
            </w:r>
          </w:p>
        </w:tc>
      </w:tr>
      <w:tr>
        <w:tc>
          <w:tcPr>
            <w:tcW w:type="dxa" w:w="2592"/>
            <w:shd w:val="clear" w:color="auto" w:fill="EFF6FF"/>
          </w:tcPr>
          <w:p>
            <w:r>
              <w:rPr>
                <w:sz w:val="18"/>
              </w:rPr>
              <w:t>study_plan_worker.py</w:t>
            </w:r>
          </w:p>
        </w:tc>
        <w:tc>
          <w:tcPr>
            <w:tcW w:type="dxa" w:w="2592"/>
            <w:shd w:val="clear" w:color="auto" w:fill="EFF6FF"/>
          </w:tcPr>
          <w:p>
            <w:r>
              <w:rPr>
                <w:sz w:val="18"/>
              </w:rPr>
              <w:t>queue:studyplan:generate</w:t>
            </w:r>
          </w:p>
        </w:tc>
        <w:tc>
          <w:tcPr>
            <w:tcW w:type="dxa" w:w="3600"/>
            <w:shd w:val="clear" w:color="auto" w:fill="EFF6FF"/>
          </w:tcPr>
          <w:p>
            <w:r>
              <w:rPr>
                <w:sz w:val="18"/>
              </w:rPr>
              <w:t>Kahn topological sort + 6-factor next-best-action ranking</w:t>
            </w:r>
          </w:p>
        </w:tc>
        <w:tc>
          <w:tcPr>
            <w:tcW w:type="dxa" w:w="1152"/>
            <w:shd w:val="clear" w:color="auto" w:fill="EFF6FF"/>
          </w:tcPr>
          <w:p>
            <w:r>
              <w:rPr>
                <w:sz w:val="18"/>
              </w:rPr>
              <w:t>DONE</w:t>
            </w:r>
          </w:p>
        </w:tc>
      </w:tr>
      <w:tr>
        <w:tc>
          <w:tcPr>
            <w:tcW w:type="dxa" w:w="2592"/>
            <w:shd w:val="clear" w:color="auto" w:fill="FFFFFF"/>
          </w:tcPr>
          <w:p>
            <w:r>
              <w:rPr>
                <w:sz w:val="18"/>
              </w:rPr>
              <w:t>embed_worker.py</w:t>
            </w:r>
          </w:p>
        </w:tc>
        <w:tc>
          <w:tcPr>
            <w:tcW w:type="dxa" w:w="2592"/>
            <w:shd w:val="clear" w:color="auto" w:fill="FFFFFF"/>
          </w:tcPr>
          <w:p>
            <w:r>
              <w:rPr>
                <w:sz w:val="18"/>
              </w:rPr>
              <w:t>queue:embedding:generate</w:t>
            </w:r>
          </w:p>
        </w:tc>
        <w:tc>
          <w:tcPr>
            <w:tcW w:type="dxa" w:w="3600"/>
            <w:shd w:val="clear" w:color="auto" w:fill="FFFFFF"/>
          </w:tcPr>
          <w:p>
            <w:r>
              <w:rPr>
                <w:sz w:val="18"/>
              </w:rPr>
              <w:t>CLO/topic embeddings (stub provider — not semantically meaningful yet)</w:t>
            </w:r>
          </w:p>
        </w:tc>
        <w:tc>
          <w:tcPr>
            <w:tcW w:type="dxa" w:w="1152"/>
            <w:shd w:val="clear" w:color="auto" w:fill="FFFFFF"/>
          </w:tcPr>
          <w:p>
            <w:r>
              <w:rPr>
                <w:sz w:val="18"/>
              </w:rPr>
              <w:t>PARTIAL</w:t>
            </w:r>
          </w:p>
        </w:tc>
      </w:tr>
      <w:tr>
        <w:tc>
          <w:tcPr>
            <w:tcW w:type="dxa" w:w="2592"/>
            <w:shd w:val="clear" w:color="auto" w:fill="EFF6FF"/>
          </w:tcPr>
          <w:p>
            <w:r>
              <w:rPr>
                <w:sz w:val="18"/>
              </w:rPr>
              <w:t>kt_worker.py</w:t>
            </w:r>
          </w:p>
        </w:tc>
        <w:tc>
          <w:tcPr>
            <w:tcW w:type="dxa" w:w="2592"/>
            <w:shd w:val="clear" w:color="auto" w:fill="EFF6FF"/>
          </w:tcPr>
          <w:p>
            <w:r>
              <w:rPr>
                <w:sz w:val="18"/>
              </w:rPr>
              <w:t>queue:gckt:trace</w:t>
            </w:r>
          </w:p>
        </w:tc>
        <w:tc>
          <w:tcPr>
            <w:tcW w:type="dxa" w:w="3600"/>
            <w:shd w:val="clear" w:color="auto" w:fill="EFF6FF"/>
          </w:tcPr>
          <w:p>
            <w:r>
              <w:rPr>
                <w:sz w:val="18"/>
              </w:rPr>
              <w:t>BKT/DINA/IRT → GCSF fusion → skill_states, recovery routing</w:t>
            </w:r>
          </w:p>
        </w:tc>
        <w:tc>
          <w:tcPr>
            <w:tcW w:type="dxa" w:w="1152"/>
            <w:shd w:val="clear" w:color="auto" w:fill="EFF6FF"/>
          </w:tcPr>
          <w:p>
            <w:r>
              <w:rPr>
                <w:sz w:val="18"/>
              </w:rPr>
              <w:t>DONE</w:t>
            </w:r>
          </w:p>
        </w:tc>
      </w:tr>
      <w:tr>
        <w:tc>
          <w:tcPr>
            <w:tcW w:type="dxa" w:w="2592"/>
            <w:shd w:val="clear" w:color="auto" w:fill="FFFFFF"/>
          </w:tcPr>
          <w:p>
            <w:r>
              <w:rPr>
                <w:sz w:val="18"/>
              </w:rPr>
              <w:t>refit_worker.py</w:t>
            </w:r>
          </w:p>
        </w:tc>
        <w:tc>
          <w:tcPr>
            <w:tcW w:type="dxa" w:w="2592"/>
            <w:shd w:val="clear" w:color="auto" w:fill="FFFFFF"/>
          </w:tcPr>
          <w:p>
            <w:r>
              <w:rPr>
                <w:sz w:val="18"/>
              </w:rPr>
              <w:t>time-based (nightly)</w:t>
            </w:r>
          </w:p>
        </w:tc>
        <w:tc>
          <w:tcPr>
            <w:tcW w:type="dxa" w:w="3600"/>
            <w:shd w:val="clear" w:color="auto" w:fill="FFFFFF"/>
          </w:tcPr>
          <w:p>
            <w:r>
              <w:rPr>
                <w:sz w:val="18"/>
              </w:rPr>
              <w:t>Nightly BKT/DINA/IRT parameter refit, snapshot governance, outcome evaluation</w:t>
            </w:r>
          </w:p>
        </w:tc>
        <w:tc>
          <w:tcPr>
            <w:tcW w:type="dxa" w:w="1152"/>
            <w:shd w:val="clear" w:color="auto" w:fill="FFFFFF"/>
          </w:tcPr>
          <w:p>
            <w:r>
              <w:rPr>
                <w:sz w:val="18"/>
              </w:rPr>
              <w:t>DONE</w:t>
            </w:r>
          </w:p>
        </w:tc>
      </w:tr>
    </w:tbl>
    <w:p>
      <w:pPr>
        <w:pStyle w:val="Heading2"/>
        <w:spacing w:before="240" w:after="80"/>
      </w:pPr>
      <w:r>
        <w:rPr>
          <w:color w:val="066654"/>
        </w:rPr>
        <w:t>3.4 Database Schemas</w:t>
      </w:r>
    </w:p>
    <w:tbl>
      <w:tblPr>
        <w:tblStyle w:val="TableGrid"/>
        <w:tblW w:type="auto" w:w="0"/>
        <w:tblLook w:firstColumn="1" w:firstRow="1" w:lastColumn="0" w:lastRow="0" w:noHBand="0" w:noVBand="1" w:val="04A0"/>
      </w:tblPr>
      <w:tblGrid>
        <w:gridCol w:w="4703"/>
        <w:gridCol w:w="4703"/>
      </w:tblGrid>
      <w:tr>
        <w:tc>
          <w:tcPr>
            <w:tcW w:type="dxa" w:w="2016"/>
            <w:shd w:val="clear" w:color="auto" w:fill="1E40AF"/>
          </w:tcPr>
          <w:p>
            <w:r>
              <w:rPr>
                <w:b/>
                <w:color w:val="FFFFFF"/>
                <w:sz w:val="18"/>
              </w:rPr>
              <w:t>Schema</w:t>
            </w:r>
          </w:p>
        </w:tc>
        <w:tc>
          <w:tcPr>
            <w:tcW w:type="dxa" w:w="7344"/>
            <w:shd w:val="clear" w:color="auto" w:fill="1E40AF"/>
          </w:tcPr>
          <w:p>
            <w:r>
              <w:rPr>
                <w:b/>
                <w:color w:val="FFFFFF"/>
                <w:sz w:val="18"/>
              </w:rPr>
              <w:t>Key Tables</w:t>
            </w:r>
          </w:p>
        </w:tc>
      </w:tr>
      <w:tr>
        <w:tc>
          <w:tcPr>
            <w:tcW w:type="dxa" w:w="2016"/>
            <w:shd w:val="clear" w:color="auto" w:fill="EFF6FF"/>
          </w:tcPr>
          <w:p>
            <w:r>
              <w:rPr>
                <w:sz w:val="18"/>
              </w:rPr>
              <w:t>public</w:t>
            </w:r>
          </w:p>
        </w:tc>
        <w:tc>
          <w:tcPr>
            <w:tcW w:type="dxa" w:w="7344"/>
            <w:shd w:val="clear" w:color="auto" w:fill="EFF6FF"/>
          </w:tcPr>
          <w:p>
            <w:r>
              <w:rPr>
                <w:sz w:val="18"/>
              </w:rPr>
              <w:t>users, schools, regions, students, teachers, jobs, notifications, refresh_tokens, sync_logs</w:t>
            </w:r>
          </w:p>
        </w:tc>
      </w:tr>
      <w:tr>
        <w:tc>
          <w:tcPr>
            <w:tcW w:type="dxa" w:w="2016"/>
            <w:shd w:val="clear" w:color="auto" w:fill="FFFFFF"/>
          </w:tcPr>
          <w:p>
            <w:r>
              <w:rPr>
                <w:sz w:val="18"/>
              </w:rPr>
              <w:t>curriculum</w:t>
            </w:r>
          </w:p>
        </w:tc>
        <w:tc>
          <w:tcPr>
            <w:tcW w:type="dxa" w:w="7344"/>
            <w:shd w:val="clear" w:color="auto" w:fill="FFFFFF"/>
          </w:tcPr>
          <w:p>
            <w:r>
              <w:rPr>
                <w:sz w:val="18"/>
              </w:rPr>
              <w:t>upload_jobs, subjects, units, topics, clos, topic_clo_mappings, topic_prerequisites (typed V033), prerequisite_review_history, node_review_history</w:t>
            </w:r>
          </w:p>
        </w:tc>
      </w:tr>
      <w:tr>
        <w:tc>
          <w:tcPr>
            <w:tcW w:type="dxa" w:w="2016"/>
            <w:shd w:val="clear" w:color="auto" w:fill="EFF6FF"/>
          </w:tcPr>
          <w:p>
            <w:r>
              <w:rPr>
                <w:sz w:val="18"/>
              </w:rPr>
              <w:t>assessment</w:t>
            </w:r>
          </w:p>
        </w:tc>
        <w:tc>
          <w:tcPr>
            <w:tcW w:type="dxa" w:w="7344"/>
            <w:shd w:val="clear" w:color="auto" w:fill="EFF6FF"/>
          </w:tcPr>
          <w:p>
            <w:r>
              <w:rPr>
                <w:sz w:val="18"/>
              </w:rPr>
              <w:t>exams, questions, question_options, student_answers, exam_quality_reports, item_skill_mappings (Q-matrix V034), item_skill_mapping_review_history</w:t>
            </w:r>
          </w:p>
        </w:tc>
      </w:tr>
      <w:tr>
        <w:tc>
          <w:tcPr>
            <w:tcW w:type="dxa" w:w="2016"/>
            <w:shd w:val="clear" w:color="auto" w:fill="FFFFFF"/>
          </w:tcPr>
          <w:p>
            <w:r>
              <w:rPr>
                <w:sz w:val="18"/>
              </w:rPr>
              <w:t>app_storage</w:t>
            </w:r>
          </w:p>
        </w:tc>
        <w:tc>
          <w:tcPr>
            <w:tcW w:type="dxa" w:w="7344"/>
            <w:shd w:val="clear" w:color="auto" w:fill="FFFFFF"/>
          </w:tcPr>
          <w:p>
            <w:r>
              <w:rPr>
                <w:sz w:val="18"/>
              </w:rPr>
              <w:t>local_files (BYTEA — dev storage, named to avoid Supabase "storage" schema collision)</w:t>
            </w:r>
          </w:p>
        </w:tc>
      </w:tr>
      <w:tr>
        <w:tc>
          <w:tcPr>
            <w:tcW w:type="dxa" w:w="2016"/>
            <w:shd w:val="clear" w:color="auto" w:fill="EFF6FF"/>
          </w:tcPr>
          <w:p>
            <w:r>
              <w:rPr>
                <w:sz w:val="18"/>
              </w:rPr>
              <w:t>embeddings</w:t>
            </w:r>
          </w:p>
        </w:tc>
        <w:tc>
          <w:tcPr>
            <w:tcW w:type="dxa" w:w="7344"/>
            <w:shd w:val="clear" w:color="auto" w:fill="EFF6FF"/>
          </w:tcPr>
          <w:p>
            <w:r>
              <w:rPr>
                <w:sz w:val="18"/>
              </w:rPr>
              <w:t>clo_embeddings, topic_embeddings (stub; HNSW cosine), question_embeddings (provisioned, unused)</w:t>
            </w:r>
          </w:p>
        </w:tc>
      </w:tr>
      <w:tr>
        <w:tc>
          <w:tcPr>
            <w:tcW w:type="dxa" w:w="2016"/>
            <w:shd w:val="clear" w:color="auto" w:fill="FFFFFF"/>
          </w:tcPr>
          <w:p>
            <w:r>
              <w:rPr>
                <w:sz w:val="18"/>
              </w:rPr>
              <w:t>students</w:t>
            </w:r>
          </w:p>
        </w:tc>
        <w:tc>
          <w:tcPr>
            <w:tcW w:type="dxa" w:w="7344"/>
            <w:shd w:val="clear" w:color="auto" w:fill="FFFFFF"/>
          </w:tcPr>
          <w:p>
            <w:r>
              <w:rPr>
                <w:sz w:val="18"/>
              </w:rPr>
              <w:t>gap_records, exam_insights, subject_profiles, study_plans, skill_states, learning_events, misconception_hypotheses, recommendation_log, recovery_attempts, skill_state_snapshots</w:t>
            </w:r>
          </w:p>
        </w:tc>
      </w:tr>
      <w:tr>
        <w:tc>
          <w:tcPr>
            <w:tcW w:type="dxa" w:w="2016"/>
            <w:shd w:val="clear" w:color="auto" w:fill="EFF6FF"/>
          </w:tcPr>
          <w:p>
            <w:r>
              <w:rPr>
                <w:sz w:val="18"/>
              </w:rPr>
              <w:t>schools</w:t>
            </w:r>
          </w:p>
        </w:tc>
        <w:tc>
          <w:tcPr>
            <w:tcW w:type="dxa" w:w="7344"/>
            <w:shd w:val="clear" w:color="auto" w:fill="EFF6FF"/>
          </w:tcPr>
          <w:p>
            <w:r>
              <w:rPr>
                <w:sz w:val="18"/>
              </w:rPr>
              <w:t>quality_scores (separate schema from public.schools — easy to confuse)</w:t>
            </w:r>
          </w:p>
        </w:tc>
      </w:tr>
      <w:tr>
        <w:tc>
          <w:tcPr>
            <w:tcW w:type="dxa" w:w="2016"/>
            <w:shd w:val="clear" w:color="auto" w:fill="FFFFFF"/>
          </w:tcPr>
          <w:p>
            <w:r>
              <w:rPr>
                <w:sz w:val="18"/>
              </w:rPr>
              <w:t>modeling</w:t>
            </w:r>
          </w:p>
        </w:tc>
        <w:tc>
          <w:tcPr>
            <w:tcW w:type="dxa" w:w="7344"/>
            <w:shd w:val="clear" w:color="auto" w:fill="FFFFFF"/>
          </w:tcPr>
          <w:p>
            <w:r>
              <w:rPr>
                <w:sz w:val="18"/>
              </w:rPr>
              <w:t>model_snapshots (BKT/DINA/IRT/fusion/recommendation governance), evidence_log</w:t>
            </w:r>
          </w:p>
        </w:tc>
      </w:tr>
      <w:tr>
        <w:tc>
          <w:tcPr>
            <w:tcW w:type="dxa" w:w="2016"/>
            <w:shd w:val="clear" w:color="auto" w:fill="EFF6FF"/>
          </w:tcPr>
          <w:p>
            <w:r>
              <w:rPr>
                <w:sz w:val="18"/>
              </w:rPr>
              <w:t>careers</w:t>
            </w:r>
          </w:p>
        </w:tc>
        <w:tc>
          <w:tcPr>
            <w:tcW w:type="dxa" w:w="7344"/>
            <w:shd w:val="clear" w:color="auto" w:fill="EFF6FF"/>
          </w:tcPr>
          <w:p>
            <w:r>
              <w:rPr>
                <w:sz w:val="18"/>
              </w:rPr>
              <w:t>career_paths, career_matches</w:t>
            </w:r>
          </w:p>
        </w:tc>
      </w:tr>
      <w:tr>
        <w:tc>
          <w:tcPr>
            <w:tcW w:type="dxa" w:w="2016"/>
            <w:shd w:val="clear" w:color="auto" w:fill="FFFFFF"/>
          </w:tcPr>
          <w:p>
            <w:r>
              <w:rPr>
                <w:sz w:val="18"/>
              </w:rPr>
              <w:t>sync</w:t>
            </w:r>
          </w:p>
        </w:tc>
        <w:tc>
          <w:tcPr>
            <w:tcW w:type="dxa" w:w="7344"/>
            <w:shd w:val="clear" w:color="auto" w:fill="FFFFFF"/>
          </w:tcPr>
          <w:p>
            <w:r>
              <w:rPr>
                <w:sz w:val="18"/>
              </w:rPr>
              <w:t>outbox (School Box replication queue)</w:t>
            </w:r>
          </w:p>
        </w:tc>
      </w:tr>
    </w:tbl>
    <w:p>
      <w:pPr>
        <w:pStyle w:val="Heading2"/>
        <w:spacing w:before="240" w:after="80"/>
      </w:pPr>
      <w:r>
        <w:rPr>
          <w:color w:val="066654"/>
        </w:rPr>
        <w:t>3.5 Neo4j Graph</w:t>
      </w:r>
    </w:p>
    <w:p>
      <w:pPr>
        <w:spacing w:before="40" w:after="40"/>
      </w:pPr>
      <w:r>
        <w:rPr>
          <w:b w:val="0"/>
          <w:i w:val="0"/>
        </w:rPr>
        <w:t>Node and relationship types currently in use:</w:t>
      </w:r>
    </w:p>
    <w:tbl>
      <w:tblPr>
        <w:tblStyle w:val="TableGrid"/>
        <w:tblW w:type="auto" w:w="0"/>
        <w:tblLook w:firstColumn="1" w:firstRow="1" w:lastColumn="0" w:lastRow="0" w:noHBand="0" w:noVBand="1" w:val="04A0"/>
      </w:tblPr>
      <w:tblGrid>
        <w:gridCol w:w="4703"/>
        <w:gridCol w:w="4703"/>
      </w:tblGrid>
      <w:tr>
        <w:tc>
          <w:tcPr>
            <w:tcW w:type="dxa" w:w="4320"/>
            <w:shd w:val="clear" w:color="auto" w:fill="1E40AF"/>
          </w:tcPr>
          <w:p>
            <w:r>
              <w:rPr>
                <w:b/>
                <w:color w:val="FFFFFF"/>
                <w:sz w:val="18"/>
              </w:rPr>
              <w:t>Pattern</w:t>
            </w:r>
          </w:p>
        </w:tc>
        <w:tc>
          <w:tcPr>
            <w:tcW w:type="dxa" w:w="5040"/>
            <w:shd w:val="clear" w:color="auto" w:fill="1E40AF"/>
          </w:tcPr>
          <w:p>
            <w:r>
              <w:rPr>
                <w:b/>
                <w:color w:val="FFFFFF"/>
                <w:sz w:val="18"/>
              </w:rPr>
              <w:t>Purpose</w:t>
            </w:r>
          </w:p>
        </w:tc>
      </w:tr>
      <w:tr>
        <w:tc>
          <w:tcPr>
            <w:tcW w:type="dxa" w:w="4320"/>
            <w:shd w:val="clear" w:color="auto" w:fill="EFF6FF"/>
          </w:tcPr>
          <w:p>
            <w:r>
              <w:rPr>
                <w:sz w:val="18"/>
              </w:rPr>
              <w:t>(:Subject)-[:HAS_UNIT]-&gt;(:Unit)</w:t>
            </w:r>
          </w:p>
        </w:tc>
        <w:tc>
          <w:tcPr>
            <w:tcW w:type="dxa" w:w="5040"/>
            <w:shd w:val="clear" w:color="auto" w:fill="EFF6FF"/>
          </w:tcPr>
          <w:p>
            <w:r>
              <w:rPr>
                <w:sz w:val="18"/>
              </w:rPr>
              <w:t>Curriculum hierarchy tier 1–2</w:t>
            </w:r>
          </w:p>
        </w:tc>
      </w:tr>
      <w:tr>
        <w:tc>
          <w:tcPr>
            <w:tcW w:type="dxa" w:w="4320"/>
            <w:shd w:val="clear" w:color="auto" w:fill="FFFFFF"/>
          </w:tcPr>
          <w:p>
            <w:r>
              <w:rPr>
                <w:sz w:val="18"/>
              </w:rPr>
              <w:t>(:Unit)-[:HAS_TOPIC]-&gt;(:Topic)</w:t>
            </w:r>
          </w:p>
        </w:tc>
        <w:tc>
          <w:tcPr>
            <w:tcW w:type="dxa" w:w="5040"/>
            <w:shd w:val="clear" w:color="auto" w:fill="FFFFFF"/>
          </w:tcPr>
          <w:p>
            <w:r>
              <w:rPr>
                <w:sz w:val="18"/>
              </w:rPr>
              <w:t>Curriculum hierarchy tier 2–3</w:t>
            </w:r>
          </w:p>
        </w:tc>
      </w:tr>
      <w:tr>
        <w:tc>
          <w:tcPr>
            <w:tcW w:type="dxa" w:w="4320"/>
            <w:shd w:val="clear" w:color="auto" w:fill="EFF6FF"/>
          </w:tcPr>
          <w:p>
            <w:r>
              <w:rPr>
                <w:sz w:val="18"/>
              </w:rPr>
              <w:t>(:Topic)-[:HAS_SUBTOPIC]-&gt;(:Topic)</w:t>
            </w:r>
          </w:p>
        </w:tc>
        <w:tc>
          <w:tcPr>
            <w:tcW w:type="dxa" w:w="5040"/>
            <w:shd w:val="clear" w:color="auto" w:fill="EFF6FF"/>
          </w:tcPr>
          <w:p>
            <w:r>
              <w:rPr>
                <w:sz w:val="18"/>
              </w:rPr>
              <w:t>Subtopic self-reference (V027)</w:t>
            </w:r>
          </w:p>
        </w:tc>
      </w:tr>
      <w:tr>
        <w:tc>
          <w:tcPr>
            <w:tcW w:type="dxa" w:w="4320"/>
            <w:shd w:val="clear" w:color="auto" w:fill="FFFFFF"/>
          </w:tcPr>
          <w:p>
            <w:r>
              <w:rPr>
                <w:sz w:val="18"/>
              </w:rPr>
              <w:t>(:Topic)-[:HAS_CLO]-&gt;(:CLO)</w:t>
            </w:r>
          </w:p>
        </w:tc>
        <w:tc>
          <w:tcPr>
            <w:tcW w:type="dxa" w:w="5040"/>
            <w:shd w:val="clear" w:color="auto" w:fill="FFFFFF"/>
          </w:tcPr>
          <w:p>
            <w:r>
              <w:rPr>
                <w:sz w:val="18"/>
              </w:rPr>
              <w:t>CLO graph nodes (mirrored from curriculum.clos)</w:t>
            </w:r>
          </w:p>
        </w:tc>
      </w:tr>
      <w:tr>
        <w:tc>
          <w:tcPr>
            <w:tcW w:type="dxa" w:w="4320"/>
            <w:shd w:val="clear" w:color="auto" w:fill="EFF6FF"/>
          </w:tcPr>
          <w:p>
            <w:r>
              <w:rPr>
                <w:sz w:val="18"/>
              </w:rPr>
              <w:t>(:Topic)-[:HAS_PREREQUISITE]-&gt;(:Topic)</w:t>
            </w:r>
          </w:p>
        </w:tc>
        <w:tc>
          <w:tcPr>
            <w:tcW w:type="dxa" w:w="5040"/>
            <w:shd w:val="clear" w:color="auto" w:fill="EFF6FF"/>
          </w:tcPr>
          <w:p>
            <w:r>
              <w:rPr>
                <w:sz w:val="18"/>
              </w:rPr>
              <w:t>Typed edges with edgeType/confidence/weight properties</w:t>
            </w:r>
          </w:p>
        </w:tc>
      </w:tr>
      <w:tr>
        <w:tc>
          <w:tcPr>
            <w:tcW w:type="dxa" w:w="4320"/>
            <w:shd w:val="clear" w:color="auto" w:fill="FFFFFF"/>
          </w:tcPr>
          <w:p>
            <w:r>
              <w:rPr>
                <w:sz w:val="18"/>
              </w:rPr>
              <w:t>(:School)-[:ENROLLS]-&gt;(:Student)</w:t>
            </w:r>
          </w:p>
        </w:tc>
        <w:tc>
          <w:tcPr>
            <w:tcW w:type="dxa" w:w="5040"/>
            <w:shd w:val="clear" w:color="auto" w:fill="FFFFFF"/>
          </w:tcPr>
          <w:p>
            <w:r>
              <w:rPr>
                <w:sz w:val="18"/>
              </w:rPr>
              <w:t>School–student enrollment</w:t>
            </w:r>
          </w:p>
        </w:tc>
      </w:tr>
      <w:tr>
        <w:tc>
          <w:tcPr>
            <w:tcW w:type="dxa" w:w="4320"/>
            <w:shd w:val="clear" w:color="auto" w:fill="EFF6FF"/>
          </w:tcPr>
          <w:p>
            <w:r>
              <w:rPr>
                <w:sz w:val="18"/>
              </w:rPr>
              <w:t>(:Student)-[:STRUGGLED_WITH {severity,isRootCause}]-&gt;(:Topic)</w:t>
            </w:r>
          </w:p>
        </w:tc>
        <w:tc>
          <w:tcPr>
            <w:tcW w:type="dxa" w:w="5040"/>
            <w:shd w:val="clear" w:color="auto" w:fill="EFF6FF"/>
          </w:tcPr>
          <w:p>
            <w:r>
              <w:rPr>
                <w:sz w:val="18"/>
              </w:rPr>
              <w:t>Gap analysis output mirror</w:t>
            </w:r>
          </w:p>
        </w:tc>
      </w:tr>
      <w:tr>
        <w:tc>
          <w:tcPr>
            <w:tcW w:type="dxa" w:w="4320"/>
            <w:shd w:val="clear" w:color="auto" w:fill="FFFFFF"/>
          </w:tcPr>
          <w:p>
            <w:r>
              <w:rPr>
                <w:sz w:val="18"/>
              </w:rPr>
              <w:t>(:Teacher)-[:TEACHES_AT]-&gt;(:School)</w:t>
            </w:r>
          </w:p>
        </w:tc>
        <w:tc>
          <w:tcPr>
            <w:tcW w:type="dxa" w:w="5040"/>
            <w:shd w:val="clear" w:color="auto" w:fill="FFFFFF"/>
          </w:tcPr>
          <w:p>
            <w:r>
              <w:rPr>
                <w:sz w:val="18"/>
              </w:rPr>
              <w:t>Teacher placement</w:t>
            </w:r>
          </w:p>
        </w:tc>
      </w:tr>
    </w:tbl>
    <w:p>
      <w:r>
        <w:br w:type="page"/>
      </w:r>
    </w:p>
    <w:p>
      <w:pPr>
        <w:pStyle w:val="Heading1"/>
        <w:spacing w:before="240" w:after="80"/>
      </w:pPr>
      <w:r>
        <w:rPr>
          <w:color w:val="1E40AF"/>
        </w:rPr>
        <w:t>4. Implemented Features</w:t>
      </w:r>
    </w:p>
    <w:p>
      <w:pPr>
        <w:pStyle w:val="Heading2"/>
        <w:spacing w:before="240" w:after="80"/>
      </w:pPr>
      <w:r>
        <w:rPr>
          <w:color w:val="066654"/>
        </w:rPr>
        <w:t>4.1 Phase 1 — Curriculum Ingestion Pipeline</w:t>
      </w:r>
    </w:p>
    <w:p>
      <w:pPr>
        <w:spacing w:before="40" w:after="40"/>
      </w:pPr>
      <w:r>
        <w:rPr>
          <w:b w:val="0"/>
          <w:i w:val="0"/>
        </w:rPr>
        <w:t>The foundational feature: a 4-step pipeline for ingesting, parsing, reviewing, and finalising curriculum documents into the knowledge graph.</w:t>
      </w:r>
    </w:p>
    <w:tbl>
      <w:tblPr>
        <w:tblStyle w:val="TableGrid"/>
        <w:tblW w:type="auto" w:w="0"/>
        <w:tblLook w:firstColumn="1" w:firstRow="1" w:lastColumn="0" w:lastRow="0" w:noHBand="0" w:noVBand="1" w:val="04A0"/>
      </w:tblPr>
      <w:tblGrid>
        <w:gridCol w:w="4703"/>
        <w:gridCol w:w="4703"/>
      </w:tblGrid>
      <w:tr>
        <w:tc>
          <w:tcPr>
            <w:tcW w:type="dxa" w:w="2880"/>
            <w:shd w:val="clear" w:color="auto" w:fill="1E40AF"/>
          </w:tcPr>
          <w:p>
            <w:r>
              <w:rPr>
                <w:b/>
                <w:color w:val="FFFFFF"/>
                <w:sz w:val="18"/>
              </w:rPr>
              <w:t>Step/Feature</w:t>
            </w:r>
          </w:p>
        </w:tc>
        <w:tc>
          <w:tcPr>
            <w:tcW w:type="dxa" w:w="6480"/>
            <w:shd w:val="clear" w:color="auto" w:fill="1E40AF"/>
          </w:tcPr>
          <w:p>
            <w:r>
              <w:rPr>
                <w:b/>
                <w:color w:val="FFFFFF"/>
                <w:sz w:val="18"/>
              </w:rPr>
              <w:t>Detail</w:t>
            </w:r>
          </w:p>
        </w:tc>
      </w:tr>
      <w:tr>
        <w:tc>
          <w:tcPr>
            <w:tcW w:type="dxa" w:w="2880"/>
            <w:shd w:val="clear" w:color="auto" w:fill="EFF6FF"/>
          </w:tcPr>
          <w:p>
            <w:r>
              <w:rPr>
                <w:sz w:val="18"/>
              </w:rPr>
              <w:t>Upload</w:t>
            </w:r>
          </w:p>
        </w:tc>
        <w:tc>
          <w:tcPr>
            <w:tcW w:type="dxa" w:w="6480"/>
            <w:shd w:val="clear" w:color="auto" w:fill="EFF6FF"/>
          </w:tcPr>
          <w:p>
            <w:r>
              <w:rPr>
                <w:sz w:val="18"/>
              </w:rPr>
              <w:t>POST /api/v1/curriculum/upload, role-gated, magic-byte validated (not Content-Type), saved via StorageProvider, job pushed to Redis</w:t>
            </w:r>
          </w:p>
        </w:tc>
      </w:tr>
      <w:tr>
        <w:tc>
          <w:tcPr>
            <w:tcW w:type="dxa" w:w="2880"/>
            <w:shd w:val="clear" w:color="auto" w:fill="FFFFFF"/>
          </w:tcPr>
          <w:p>
            <w:r>
              <w:rPr>
                <w:sz w:val="18"/>
              </w:rPr>
              <w:t>Parse</w:t>
            </w:r>
          </w:p>
        </w:tc>
        <w:tc>
          <w:tcPr>
            <w:tcW w:type="dxa" w:w="6480"/>
            <w:shd w:val="clear" w:color="auto" w:fill="FFFFFF"/>
          </w:tcPr>
          <w:p>
            <w:r>
              <w:rPr>
                <w:sz w:val="18"/>
              </w:rPr>
              <w:t>ai-service curriculum_worker: PDF (PyMuPDF, TOC-first / font heuristic) + DOCX, with Strategy 0 for Unified ID Convention documents (G{grade}.U{unit}.T{topic}.{subtopic} format)</w:t>
            </w:r>
          </w:p>
        </w:tc>
      </w:tr>
      <w:tr>
        <w:tc>
          <w:tcPr>
            <w:tcW w:type="dxa" w:w="2880"/>
            <w:shd w:val="clear" w:color="auto" w:fill="EFF6FF"/>
          </w:tcPr>
          <w:p>
            <w:r>
              <w:rPr>
                <w:sz w:val="18"/>
              </w:rPr>
              <w:t>Human Review</w:t>
            </w:r>
          </w:p>
        </w:tc>
        <w:tc>
          <w:tcPr>
            <w:tcW w:type="dxa" w:w="6480"/>
            <w:shd w:val="clear" w:color="auto" w:fill="EFF6FF"/>
          </w:tcPr>
          <w:p>
            <w:r>
              <w:rPr>
                <w:sz w:val="18"/>
              </w:rPr>
              <w:t>JobReviewPage.tsx: editable unit/topic tree, original-file proxy (Bearer-token blob fetch), subtopic chips, unit-CLO chips</w:t>
            </w:r>
          </w:p>
        </w:tc>
      </w:tr>
      <w:tr>
        <w:tc>
          <w:tcPr>
            <w:tcW w:type="dxa" w:w="2880"/>
            <w:shd w:val="clear" w:color="auto" w:fill="FFFFFF"/>
          </w:tcPr>
          <w:p>
            <w:r>
              <w:rPr>
                <w:sz w:val="18"/>
              </w:rPr>
              <w:t>Finalize (ApproveAndPromote)</w:t>
            </w:r>
          </w:p>
        </w:tc>
        <w:tc>
          <w:tcPr>
            <w:tcW w:type="dxa" w:w="6480"/>
            <w:shd w:val="clear" w:color="auto" w:fill="FFFFFF"/>
          </w:tcPr>
          <w:p>
            <w:r>
              <w:rPr>
                <w:sz w:val="18"/>
              </w:rPr>
              <w:t>Single Postgres transaction: upsert subjects/units/topics/subtopics/clos/mappings, then best-effort Neo4j MERGE mirror. CLO nodes + HAS_CLO edges fully mirrored since V027.</w:t>
            </w:r>
          </w:p>
        </w:tc>
      </w:tr>
      <w:tr>
        <w:tc>
          <w:tcPr>
            <w:tcW w:type="dxa" w:w="2880"/>
            <w:shd w:val="clear" w:color="auto" w:fill="EFF6FF"/>
          </w:tcPr>
          <w:p>
            <w:r>
              <w:rPr>
                <w:sz w:val="18"/>
              </w:rPr>
              <w:t>Curriculum Versioning</w:t>
            </w:r>
          </w:p>
        </w:tc>
        <w:tc>
          <w:tcPr>
            <w:tcW w:type="dxa" w:w="6480"/>
            <w:shd w:val="clear" w:color="auto" w:fill="EFF6FF"/>
          </w:tcPr>
          <w:p>
            <w:r>
              <w:rPr>
                <w:sz w:val="18"/>
              </w:rPr>
              <w:t>POST /curriculum/subjects/{newCode}/supersede, GET .../versions — lineage walk oldest-first, never mutates existing topic IDs</w:t>
            </w:r>
          </w:p>
        </w:tc>
      </w:tr>
      <w:tr>
        <w:tc>
          <w:tcPr>
            <w:tcW w:type="dxa" w:w="2880"/>
            <w:shd w:val="clear" w:color="auto" w:fill="FFFFFF"/>
          </w:tcPr>
          <w:p>
            <w:r>
              <w:rPr>
                <w:sz w:val="18"/>
              </w:rPr>
              <w:t>Curriculum Officer Dashboard</w:t>
            </w:r>
          </w:p>
        </w:tc>
        <w:tc>
          <w:tcPr>
            <w:tcW w:type="dxa" w:w="6480"/>
            <w:shd w:val="clear" w:color="auto" w:fill="FFFFFF"/>
          </w:tcPr>
          <w:p>
            <w:r>
              <w:rPr>
                <w:sz w:val="18"/>
              </w:rPr>
              <w:t>GET /api/v1/curriculum/jobs — paginated job list with status, subject/grade, submitted/approved dates</w:t>
            </w:r>
          </w:p>
        </w:tc>
      </w:tr>
      <w:tr>
        <w:tc>
          <w:tcPr>
            <w:tcW w:type="dxa" w:w="2880"/>
            <w:shd w:val="clear" w:color="auto" w:fill="EFF6FF"/>
          </w:tcPr>
          <w:p>
            <w:r>
              <w:rPr>
                <w:sz w:val="18"/>
              </w:rPr>
              <w:t>Knowledge Graph Visualization</w:t>
            </w:r>
          </w:p>
        </w:tc>
        <w:tc>
          <w:tcPr>
            <w:tcW w:type="dxa" w:w="6480"/>
            <w:shd w:val="clear" w:color="auto" w:fill="EFF6FF"/>
          </w:tcPr>
          <w:p>
            <w:r>
              <w:rPr>
                <w:sz w:val="18"/>
              </w:rPr>
              <w:t>GET /curriculum/subjects/{code}/graph — Neo4j query → reactflow + dagre render with Show CLOs / Show Subtopics toggles</w:t>
            </w:r>
          </w:p>
        </w:tc>
      </w:tr>
    </w:tbl>
    <w:p>
      <w:pPr>
        <w:spacing w:before="40" w:after="40"/>
      </w:pPr>
      <w:r>
        <w:rPr>
          <w:b w:val="0"/>
          <w:i/>
        </w:rPr>
        <w:t>The real Ethiopian MoE Biology G7–G12 curriculum is ingested: 6 subjects, 33 units, 554 topics (109 top-level + 445 subtopics), 806 CLOs, 4,593 topic-CLO mappings, 90 explicit cross-grade prerequisite edges — all verified in both Postgres and Neo4j.</w:t>
      </w:r>
    </w:p>
    <w:p>
      <w:pPr>
        <w:pStyle w:val="Heading2"/>
        <w:spacing w:before="240" w:after="80"/>
      </w:pPr>
      <w:r>
        <w:rPr>
          <w:color w:val="066654"/>
        </w:rPr>
        <w:t>4.2 Phase 2 — Assessment &amp; Intelligence Pipeline</w:t>
      </w:r>
    </w:p>
    <w:tbl>
      <w:tblPr>
        <w:tblStyle w:val="TableGrid"/>
        <w:tblW w:type="auto" w:w="0"/>
        <w:tblLook w:firstColumn="1" w:firstRow="1" w:lastColumn="0" w:lastRow="0" w:noHBand="0" w:noVBand="1" w:val="04A0"/>
      </w:tblPr>
      <w:tblGrid>
        <w:gridCol w:w="4703"/>
        <w:gridCol w:w="4703"/>
      </w:tblGrid>
      <w:tr>
        <w:tc>
          <w:tcPr>
            <w:tcW w:type="dxa" w:w="3168"/>
            <w:shd w:val="clear" w:color="auto" w:fill="1E40AF"/>
          </w:tcPr>
          <w:p>
            <w:r>
              <w:rPr>
                <w:b/>
                <w:color w:val="FFFFFF"/>
                <w:sz w:val="18"/>
              </w:rPr>
              <w:t>Feature</w:t>
            </w:r>
          </w:p>
        </w:tc>
        <w:tc>
          <w:tcPr>
            <w:tcW w:type="dxa" w:w="6192"/>
            <w:shd w:val="clear" w:color="auto" w:fill="1E40AF"/>
          </w:tcPr>
          <w:p>
            <w:r>
              <w:rPr>
                <w:b/>
                <w:color w:val="FFFFFF"/>
                <w:sz w:val="18"/>
              </w:rPr>
              <w:t>Detail</w:t>
            </w:r>
          </w:p>
        </w:tc>
      </w:tr>
      <w:tr>
        <w:tc>
          <w:tcPr>
            <w:tcW w:type="dxa" w:w="3168"/>
            <w:shd w:val="clear" w:color="auto" w:fill="EFF6FF"/>
          </w:tcPr>
          <w:p>
            <w:r>
              <w:rPr>
                <w:sz w:val="18"/>
              </w:rPr>
              <w:t>Exam Upload/Parse</w:t>
            </w:r>
          </w:p>
        </w:tc>
        <w:tc>
          <w:tcPr>
            <w:tcW w:type="dxa" w:w="6192"/>
            <w:shd w:val="clear" w:color="auto" w:fill="EFF6FF"/>
          </w:tcPr>
          <w:p>
            <w:r>
              <w:rPr>
                <w:sz w:val="18"/>
              </w:rPr>
              <w:t>Teacher uploads exam PDF → queue:exam:parse → exam_worker extracts questions with CLO alignment scoring</w:t>
            </w:r>
          </w:p>
        </w:tc>
      </w:tr>
      <w:tr>
        <w:tc>
          <w:tcPr>
            <w:tcW w:type="dxa" w:w="3168"/>
            <w:shd w:val="clear" w:color="auto" w:fill="FFFFFF"/>
          </w:tcPr>
          <w:p>
            <w:r>
              <w:rPr>
                <w:sz w:val="18"/>
              </w:rPr>
              <w:t>Answer Key Alignment</w:t>
            </w:r>
          </w:p>
        </w:tc>
        <w:tc>
          <w:tcPr>
            <w:tcW w:type="dxa" w:w="6192"/>
            <w:shd w:val="clear" w:color="auto" w:fill="FFFFFF"/>
          </w:tcPr>
          <w:p>
            <w:r>
              <w:rPr>
                <w:sz w:val="18"/>
              </w:rPr>
              <w:t>Separate upload → queue:exam:answerkey → answer_key_worker aligns keys to CLOs with LLM-verified method flag</w:t>
            </w:r>
          </w:p>
        </w:tc>
      </w:tr>
      <w:tr>
        <w:tc>
          <w:tcPr>
            <w:tcW w:type="dxa" w:w="3168"/>
            <w:shd w:val="clear" w:color="auto" w:fill="EFF6FF"/>
          </w:tcPr>
          <w:p>
            <w:r>
              <w:rPr>
                <w:sz w:val="18"/>
              </w:rPr>
              <w:t>Student Exam Taking</w:t>
            </w:r>
          </w:p>
        </w:tc>
        <w:tc>
          <w:tcPr>
            <w:tcW w:type="dxa" w:w="6192"/>
            <w:shd w:val="clear" w:color="auto" w:fill="EFF6FF"/>
          </w:tcPr>
          <w:p>
            <w:r>
              <w:rPr>
                <w:sz w:val="18"/>
              </w:rPr>
              <w:t>TakeExamPage.tsx, per-answer timeSpentSecs, partial saves</w:t>
            </w:r>
          </w:p>
        </w:tc>
      </w:tr>
      <w:tr>
        <w:tc>
          <w:tcPr>
            <w:tcW w:type="dxa" w:w="3168"/>
            <w:shd w:val="clear" w:color="auto" w:fill="FFFFFF"/>
          </w:tcPr>
          <w:p>
            <w:r>
              <w:rPr>
                <w:sz w:val="18"/>
              </w:rPr>
              <w:t>Exam Grading &amp; CLO Mastery</w:t>
            </w:r>
          </w:p>
        </w:tc>
        <w:tc>
          <w:tcPr>
            <w:tcW w:type="dxa" w:w="6192"/>
            <w:shd w:val="clear" w:color="auto" w:fill="FFFFFF"/>
          </w:tcPr>
          <w:p>
            <w:r>
              <w:rPr>
                <w:sz w:val="18"/>
              </w:rPr>
              <w:t>exam_submit.go RecomputeAttemptTotals: marks/CLO, pushes gap + GCKT queues simultaneously</w:t>
            </w:r>
          </w:p>
        </w:tc>
      </w:tr>
      <w:tr>
        <w:tc>
          <w:tcPr>
            <w:tcW w:type="dxa" w:w="3168"/>
            <w:shd w:val="clear" w:color="auto" w:fill="EFF6FF"/>
          </w:tcPr>
          <w:p>
            <w:r>
              <w:rPr>
                <w:sz w:val="18"/>
              </w:rPr>
              <w:t>Gap Analysis (3-pass)</w:t>
            </w:r>
          </w:p>
        </w:tc>
        <w:tc>
          <w:tcPr>
            <w:tcW w:type="dxa" w:w="6192"/>
            <w:shd w:val="clear" w:color="auto" w:fill="EFF6FF"/>
          </w:tcPr>
          <w:p>
            <w:r>
              <w:rPr>
                <w:sz w:val="18"/>
              </w:rPr>
              <w:t>triage → prerequisite root-cause walk (RCS scoring) → Gemini LLM narrative, bilingual EN/AM. Read: /exams/{id}/my-insight, /students/me/subject-profiles</w:t>
            </w:r>
          </w:p>
        </w:tc>
      </w:tr>
      <w:tr>
        <w:tc>
          <w:tcPr>
            <w:tcW w:type="dxa" w:w="3168"/>
            <w:shd w:val="clear" w:color="auto" w:fill="FFFFFF"/>
          </w:tcPr>
          <w:p>
            <w:r>
              <w:rPr>
                <w:sz w:val="18"/>
              </w:rPr>
              <w:t>Study Plan Generator</w:t>
            </w:r>
          </w:p>
        </w:tc>
        <w:tc>
          <w:tcPr>
            <w:tcW w:type="dxa" w:w="6192"/>
            <w:shd w:val="clear" w:color="auto" w:fill="FFFFFF"/>
          </w:tcPr>
          <w:p>
            <w:r>
              <w:rPr>
                <w:sz w:val="18"/>
              </w:rPr>
              <w:t>Kahn topological sort on Neo4j edges (PG fallback) → root-cause-before-symptom ordering → greedy day-packing. POST/GET /students/me/study-plans</w:t>
            </w:r>
          </w:p>
        </w:tc>
      </w:tr>
      <w:tr>
        <w:tc>
          <w:tcPr>
            <w:tcW w:type="dxa" w:w="3168"/>
            <w:shd w:val="clear" w:color="auto" w:fill="EFF6FF"/>
          </w:tcPr>
          <w:p>
            <w:r>
              <w:rPr>
                <w:sz w:val="18"/>
              </w:rPr>
              <w:t>Graph-RAG Tutor</w:t>
            </w:r>
          </w:p>
        </w:tc>
        <w:tc>
          <w:tcPr>
            <w:tcW w:type="dxa" w:w="6192"/>
            <w:shd w:val="clear" w:color="auto" w:fill="EFF6FF"/>
          </w:tcPr>
          <w:p>
            <w:r>
              <w:rPr>
                <w:sz w:val="18"/>
              </w:rPr>
              <w:t>POST /api/v1/tutor/ask — only live HTTP route on ai-service. Keyword topic match, student gap + prerequisite chain injected into Gemini prompt.</w:t>
            </w:r>
          </w:p>
        </w:tc>
      </w:tr>
      <w:tr>
        <w:tc>
          <w:tcPr>
            <w:tcW w:type="dxa" w:w="3168"/>
            <w:shd w:val="clear" w:color="auto" w:fill="FFFFFF"/>
          </w:tcPr>
          <w:p>
            <w:r>
              <w:rPr>
                <w:sz w:val="18"/>
              </w:rPr>
              <w:t>Class-Wide Gap Heatmap</w:t>
            </w:r>
          </w:p>
        </w:tc>
        <w:tc>
          <w:tcPr>
            <w:tcW w:type="dxa" w:w="6192"/>
            <w:shd w:val="clear" w:color="auto" w:fill="FFFFFF"/>
          </w:tcPr>
          <w:p>
            <w:r>
              <w:rPr>
                <w:sz w:val="18"/>
              </w:rPr>
              <w:t>GET /teachers/me/class-heatmap — Neo4j STRUGGLED_WITH mirror, cross-grade prerequisite alert when &gt;40% of class struggles</w:t>
            </w:r>
          </w:p>
        </w:tc>
      </w:tr>
      <w:tr>
        <w:tc>
          <w:tcPr>
            <w:tcW w:type="dxa" w:w="3168"/>
            <w:shd w:val="clear" w:color="auto" w:fill="EFF6FF"/>
          </w:tcPr>
          <w:p>
            <w:r>
              <w:rPr>
                <w:sz w:val="18"/>
              </w:rPr>
              <w:t>Exam Quality Analysis</w:t>
            </w:r>
          </w:p>
        </w:tc>
        <w:tc>
          <w:tcPr>
            <w:tcW w:type="dxa" w:w="6192"/>
            <w:shd w:val="clear" w:color="auto" w:fill="EFF6FF"/>
          </w:tcPr>
          <w:p>
            <w:r>
              <w:rPr>
                <w:sz w:val="18"/>
              </w:rPr>
              <w:t>GET /exams/{id}/quality — discrimination index, difficulty calibration, timing anomaly, CLO coverage. Recomputed on every read.</w:t>
            </w:r>
          </w:p>
        </w:tc>
      </w:tr>
      <w:tr>
        <w:tc>
          <w:tcPr>
            <w:tcW w:type="dxa" w:w="3168"/>
            <w:shd w:val="clear" w:color="auto" w:fill="FFFFFF"/>
          </w:tcPr>
          <w:p>
            <w:r>
              <w:rPr>
                <w:sz w:val="18"/>
              </w:rPr>
              <w:t>School Quality Score</w:t>
            </w:r>
          </w:p>
        </w:tc>
        <w:tc>
          <w:tcPr>
            <w:tcW w:type="dxa" w:w="6192"/>
            <w:shd w:val="clear" w:color="auto" w:fill="FFFFFF"/>
          </w:tcPr>
          <w:p>
            <w:r>
              <w:rPr>
                <w:sz w:val="18"/>
              </w:rPr>
              <w:t>GET /schools/{id}/quality-scores — composite CLO/mastery/exam/compliance, Redis-cached 1h, nightly Go goroutine recompute</w:t>
            </w:r>
          </w:p>
        </w:tc>
      </w:tr>
      <w:tr>
        <w:tc>
          <w:tcPr>
            <w:tcW w:type="dxa" w:w="3168"/>
            <w:shd w:val="clear" w:color="auto" w:fill="EFF6FF"/>
          </w:tcPr>
          <w:p>
            <w:r>
              <w:rPr>
                <w:sz w:val="18"/>
              </w:rPr>
              <w:t>Prerequisite Graph</w:t>
            </w:r>
          </w:p>
        </w:tc>
        <w:tc>
          <w:tcPr>
            <w:tcW w:type="dxa" w:w="6192"/>
            <w:shd w:val="clear" w:color="auto" w:fill="EFF6FF"/>
          </w:tcPr>
          <w:p>
            <w:r>
              <w:rPr>
                <w:sz w:val="18"/>
              </w:rPr>
              <w:t>POST/GET/DELETE /curriculum/topics/{id}/prerequisites — typed edges (V033), cycle detection (requires/strongly_requires only), validated vs inferred, resync endpoint</w:t>
            </w:r>
          </w:p>
        </w:tc>
      </w:tr>
      <w:tr>
        <w:tc>
          <w:tcPr>
            <w:tcW w:type="dxa" w:w="3168"/>
            <w:shd w:val="clear" w:color="auto" w:fill="FFFFFF"/>
          </w:tcPr>
          <w:p>
            <w:r>
              <w:rPr>
                <w:sz w:val="18"/>
              </w:rPr>
              <w:t>Topic Hierarchy (Subtopics)</w:t>
            </w:r>
          </w:p>
        </w:tc>
        <w:tc>
          <w:tcPr>
            <w:tcW w:type="dxa" w:w="6192"/>
            <w:shd w:val="clear" w:color="auto" w:fill="FFFFFF"/>
          </w:tcPr>
          <w:p>
            <w:r>
              <w:rPr>
                <w:sz w:val="18"/>
              </w:rPr>
              <w:t>parent_topic_id self-reference, subtopics appear in gap analysis, exam alignment, study plans independently</w:t>
            </w:r>
          </w:p>
        </w:tc>
      </w:tr>
      <w:tr>
        <w:tc>
          <w:tcPr>
            <w:tcW w:type="dxa" w:w="3168"/>
            <w:shd w:val="clear" w:color="auto" w:fill="EFF6FF"/>
          </w:tcPr>
          <w:p>
            <w:r>
              <w:rPr>
                <w:sz w:val="18"/>
              </w:rPr>
              <w:t>Q-Matrix (item_skill_mappings)</w:t>
            </w:r>
          </w:p>
        </w:tc>
        <w:tc>
          <w:tcPr>
            <w:tcW w:type="dxa" w:w="6192"/>
            <w:shd w:val="clear" w:color="auto" w:fill="EFF6FF"/>
          </w:tcPr>
          <w:p>
            <w:r>
              <w:rPr>
                <w:sz w:val="18"/>
              </w:rPr>
              <w:t>Versioned per-item skill mapping table, backfilled from existing topic_id/clo_code, review history, resync</w:t>
            </w:r>
          </w:p>
        </w:tc>
      </w:tr>
    </w:tbl>
    <w:p>
      <w:pPr>
        <w:pStyle w:val="Heading2"/>
        <w:spacing w:before="240" w:after="80"/>
      </w:pPr>
      <w:r>
        <w:rPr>
          <w:color w:val="066654"/>
        </w:rPr>
        <w:t>4.3 EG-GCKT — Graph-Cognitive Knowledge Tracing (12 Milestones)</w:t>
      </w:r>
    </w:p>
    <w:p>
      <w:pPr>
        <w:spacing w:before="40" w:after="40"/>
      </w:pPr>
      <w:r>
        <w:rPr>
          <w:b w:val="0"/>
          <w:i w:val="0"/>
        </w:rPr>
        <w:t>A research-grade learner-modeling framework built to specification (EduGraph_EG-GCKT_Professional_Model_Specification). All 12 milestones implemented. Compiles/imports/type-checks clean; not yet Playwright-verified against a running Docker stack.</w:t>
      </w:r>
    </w:p>
    <w:tbl>
      <w:tblPr>
        <w:tblStyle w:val="TableGrid"/>
        <w:tblW w:type="auto" w:w="0"/>
        <w:tblLook w:firstColumn="1" w:firstRow="1" w:lastColumn="0" w:lastRow="0" w:noHBand="0" w:noVBand="1" w:val="04A0"/>
      </w:tblPr>
      <w:tblGrid>
        <w:gridCol w:w="4703"/>
        <w:gridCol w:w="4703"/>
      </w:tblGrid>
      <w:tr>
        <w:tc>
          <w:tcPr>
            <w:tcW w:type="dxa" w:w="2592"/>
            <w:shd w:val="clear" w:color="auto" w:fill="1E40AF"/>
          </w:tcPr>
          <w:p>
            <w:r>
              <w:rPr>
                <w:b/>
                <w:color w:val="FFFFFF"/>
                <w:sz w:val="18"/>
              </w:rPr>
              <w:t>Milestone</w:t>
            </w:r>
          </w:p>
        </w:tc>
        <w:tc>
          <w:tcPr>
            <w:tcW w:type="dxa" w:w="6768"/>
            <w:shd w:val="clear" w:color="auto" w:fill="1E40AF"/>
          </w:tcPr>
          <w:p>
            <w:r>
              <w:rPr>
                <w:b/>
                <w:color w:val="FFFFFF"/>
                <w:sz w:val="18"/>
              </w:rPr>
              <w:t>What Was Built</w:t>
            </w:r>
          </w:p>
        </w:tc>
      </w:tr>
      <w:tr>
        <w:tc>
          <w:tcPr>
            <w:tcW w:type="dxa" w:w="2592"/>
            <w:shd w:val="clear" w:color="auto" w:fill="EFF6FF"/>
          </w:tcPr>
          <w:p>
            <w:r>
              <w:rPr>
                <w:sz w:val="18"/>
              </w:rPr>
              <w:t>M0: Foundation Schema</w:t>
            </w:r>
          </w:p>
        </w:tc>
        <w:tc>
          <w:tcPr>
            <w:tcW w:type="dxa" w:w="6768"/>
            <w:shd w:val="clear" w:color="auto" w:fill="EFF6FF"/>
          </w:tcPr>
          <w:p>
            <w:r>
              <w:rPr>
                <w:sz w:val="18"/>
              </w:rPr>
              <w:t>V033–V049: typed prerequisite edges, versioned Q-matrix, skill_states (cold-start via row absence), learning_events, evidence_log, model_snapshots, misconception_hypotheses, recommendation_log, recovery_attempts, skill_state_snapshots</w:t>
            </w:r>
          </w:p>
        </w:tc>
      </w:tr>
      <w:tr>
        <w:tc>
          <w:tcPr>
            <w:tcW w:type="dxa" w:w="2592"/>
            <w:shd w:val="clear" w:color="auto" w:fill="FFFFFF"/>
          </w:tcPr>
          <w:p>
            <w:r>
              <w:rPr>
                <w:sz w:val="18"/>
              </w:rPr>
              <w:t>M1: Event Wiring</w:t>
            </w:r>
          </w:p>
        </w:tc>
        <w:tc>
          <w:tcPr>
            <w:tcW w:type="dxa" w:w="6768"/>
            <w:shd w:val="clear" w:color="auto" w:fill="FFFFFF"/>
          </w:tcPr>
          <w:p>
            <w:r>
              <w:rPr>
                <w:sz w:val="18"/>
              </w:rPr>
              <w:t>Go: learning_events written synchronously inside RecomputeAttemptTotals; queue:gckt:trace pushed alongside queue:gap:analyze (separate lists — BRPOP never starves)</w:t>
            </w:r>
          </w:p>
        </w:tc>
      </w:tr>
      <w:tr>
        <w:tc>
          <w:tcPr>
            <w:tcW w:type="dxa" w:w="2592"/>
            <w:shd w:val="clear" w:color="auto" w:fill="EFF6FF"/>
          </w:tcPr>
          <w:p>
            <w:r>
              <w:rPr>
                <w:sz w:val="18"/>
              </w:rPr>
              <w:t>M2: BKT Engine</w:t>
            </w:r>
          </w:p>
        </w:tc>
        <w:tc>
          <w:tcPr>
            <w:tcW w:type="dxa" w:w="6768"/>
            <w:shd w:val="clear" w:color="auto" w:fill="EFF6FF"/>
          </w:tcPr>
          <w:p>
            <w:r>
              <w:rPr>
                <w:sz w:val="18"/>
              </w:rPr>
              <w:t>Standard 4-param online Bayesian Knowledge Tracing; population defaults; uncertainty = max(0.05, 1/(1+n)); evidence_log rows with provenance="bkt"</w:t>
            </w:r>
          </w:p>
        </w:tc>
      </w:tr>
      <w:tr>
        <w:tc>
          <w:tcPr>
            <w:tcW w:type="dxa" w:w="2592"/>
            <w:shd w:val="clear" w:color="auto" w:fill="FFFFFF"/>
          </w:tcPr>
          <w:p>
            <w:r>
              <w:rPr>
                <w:sz w:val="18"/>
              </w:rPr>
              <w:t>M3: DINA Engine</w:t>
            </w:r>
          </w:p>
        </w:tc>
        <w:tc>
          <w:tcPr>
            <w:tcW w:type="dxa" w:w="6768"/>
            <w:shd w:val="clear" w:color="auto" w:fill="FFFFFF"/>
          </w:tcPr>
          <w:p>
            <w:r>
              <w:rPr>
                <w:sz w:val="18"/>
              </w:rPr>
              <w:t>Joint posterior over 2^k attribute space, deterministic-input-noisy-AND; slip/guess population defaults; degenerate zero-denominator returns priors unchanged</w:t>
            </w:r>
          </w:p>
        </w:tc>
      </w:tr>
      <w:tr>
        <w:tc>
          <w:tcPr>
            <w:tcW w:type="dxa" w:w="2592"/>
            <w:shd w:val="clear" w:color="auto" w:fill="EFF6FF"/>
          </w:tcPr>
          <w:p>
            <w:r>
              <w:rPr>
                <w:sz w:val="18"/>
              </w:rPr>
              <w:t>M4: GCSF Fusion</w:t>
            </w:r>
          </w:p>
        </w:tc>
        <w:tc>
          <w:tcPr>
            <w:tcW w:type="dxa" w:w="6768"/>
            <w:shd w:val="clear" w:color="auto" w:fill="EFF6FF"/>
          </w:tcPr>
          <w:p>
            <w:r>
              <w:rPr>
                <w:sz w:val="18"/>
              </w:rPr>
              <w:t>Weighted combination: BKT/DINA=0.8, IRT=0.5, graph_reasoning=0.3; disagreement widens uncertainty (never averages away); consumed_by_fusion_at stamp</w:t>
            </w:r>
          </w:p>
        </w:tc>
      </w:tr>
      <w:tr>
        <w:tc>
          <w:tcPr>
            <w:tcW w:type="dxa" w:w="2592"/>
            <w:shd w:val="clear" w:color="auto" w:fill="FFFFFF"/>
          </w:tcPr>
          <w:p>
            <w:r>
              <w:rPr>
                <w:sz w:val="18"/>
              </w:rPr>
              <w:t>M5: Root Cause + Consistency</w:t>
            </w:r>
          </w:p>
        </w:tc>
        <w:tc>
          <w:tcPr>
            <w:tcW w:type="dxa" w:w="6768"/>
            <w:shd w:val="clear" w:color="auto" w:fill="FFFFFF"/>
          </w:tcPr>
          <w:p>
            <w:r>
              <w:rPr>
                <w:sz w:val="18"/>
              </w:rPr>
              <w:t>RCS = Weakness × EvidenceConfidence × DownstreamImpact × PrerequisiteReadiness × InterventionGain; consistency checker flags strong topic + weak prerequisite; penalises edge confidence; logs to prerequisite_review_history</w:t>
            </w:r>
          </w:p>
        </w:tc>
      </w:tr>
      <w:tr>
        <w:tc>
          <w:tcPr>
            <w:tcW w:type="dxa" w:w="2592"/>
            <w:shd w:val="clear" w:color="auto" w:fill="EFF6FF"/>
          </w:tcPr>
          <w:p>
            <w:r>
              <w:rPr>
                <w:sz w:val="18"/>
              </w:rPr>
              <w:t>M6: Misconception Modeling</w:t>
            </w:r>
          </w:p>
        </w:tc>
        <w:tc>
          <w:tcPr>
            <w:tcW w:type="dxa" w:w="6768"/>
            <w:shd w:val="clear" w:color="auto" w:fill="EFF6FF"/>
          </w:tcPr>
          <w:p>
            <w:r>
              <w:rPr>
                <w:sz w:val="18"/>
              </w:rPr>
              <w:t>students.misconception_hypotheses; LLM proposes candidate on ≥2 missed questions; PATCH /misconceptions/{id}/review; confirmed → skill_states.misconception_state JSONB; verification item nudges confidence</w:t>
            </w:r>
          </w:p>
        </w:tc>
      </w:tr>
      <w:tr>
        <w:tc>
          <w:tcPr>
            <w:tcW w:type="dxa" w:w="2592"/>
            <w:shd w:val="clear" w:color="auto" w:fill="FFFFFF"/>
          </w:tcPr>
          <w:p>
            <w:r>
              <w:rPr>
                <w:sz w:val="18"/>
              </w:rPr>
              <w:t>M7: Next-Best-Action</w:t>
            </w:r>
          </w:p>
        </w:tc>
        <w:tc>
          <w:tcPr>
            <w:tcW w:type="dxa" w:w="6768"/>
            <w:shd w:val="clear" w:color="auto" w:fill="FFFFFF"/>
          </w:tcPr>
          <w:p>
            <w:r>
              <w:rPr>
                <w:sz w:val="18"/>
              </w:rPr>
              <w:t>Replaces severity-only rank: 6-factor composite (learning gain, info gain, prerequisite impact, difficulty fit via IRT, forgetting/recency, repetition penalty); 7 action types; recommendation_log with outcome tracking</w:t>
            </w:r>
          </w:p>
        </w:tc>
      </w:tr>
      <w:tr>
        <w:tc>
          <w:tcPr>
            <w:tcW w:type="dxa" w:w="2592"/>
            <w:shd w:val="clear" w:color="auto" w:fill="EFF6FF"/>
          </w:tcPr>
          <w:p>
            <w:r>
              <w:rPr>
                <w:sz w:val="18"/>
              </w:rPr>
              <w:t>M8: IRT (2PL)</w:t>
            </w:r>
          </w:p>
        </w:tc>
        <w:tc>
          <w:tcPr>
            <w:tcW w:type="dxa" w:w="6768"/>
            <w:shd w:val="clear" w:color="auto" w:fill="EFF6FF"/>
          </w:tcPr>
          <w:p>
            <w:r>
              <w:rPr>
                <w:sz w:val="18"/>
              </w:rPr>
              <w:t>p_correct = 1/(1+exp(-a(θ-b))), Newton-Raphson MLE theta; provisional parameters from CTT heuristics; evidence_log provenance="irt"; reliability low until 30+ observations</w:t>
            </w:r>
          </w:p>
        </w:tc>
      </w:tr>
      <w:tr>
        <w:tc>
          <w:tcPr>
            <w:tcW w:type="dxa" w:w="2592"/>
            <w:shd w:val="clear" w:color="auto" w:fill="FFFFFF"/>
          </w:tcPr>
          <w:p>
            <w:r>
              <w:rPr>
                <w:sz w:val="18"/>
              </w:rPr>
              <w:t>M9: Governance + Nightly Refit</w:t>
            </w:r>
          </w:p>
        </w:tc>
        <w:tc>
          <w:tcPr>
            <w:tcW w:type="dxa" w:w="6768"/>
            <w:shd w:val="clear" w:color="auto" w:fill="FFFFFF"/>
          </w:tcPr>
          <w:p>
            <w:r>
              <w:rPr>
                <w:sz w:val="18"/>
              </w:rPr>
              <w:t>refit_worker.py: coarse grid-search MLE, always writes candidate snapshot, never auto-activates; GET /model-snapshots/candidates, promote/reject (ministry_admin); ModelGovernancePage.tsx</w:t>
            </w:r>
          </w:p>
        </w:tc>
      </w:tr>
      <w:tr>
        <w:tc>
          <w:tcPr>
            <w:tcW w:type="dxa" w:w="2592"/>
            <w:shd w:val="clear" w:color="auto" w:fill="EFF6FF"/>
          </w:tcPr>
          <w:p>
            <w:r>
              <w:rPr>
                <w:sz w:val="18"/>
              </w:rPr>
              <w:t>M10: Evaluation Harness</w:t>
            </w:r>
          </w:p>
        </w:tc>
        <w:tc>
          <w:tcPr>
            <w:tcW w:type="dxa" w:w="6768"/>
            <w:shd w:val="clear" w:color="auto" w:fill="EFF6FF"/>
          </w:tcPr>
          <w:p>
            <w:r>
              <w:rPr>
                <w:sz w:val="18"/>
              </w:rPr>
              <w:t>AUC (Mann-Whitney U), log-loss, Brier score, ECE; prequential forward-chaining (strict past-only evidence); 6 baseline variants + no_fusion ablation; python -m app.services.evaluation.harness</w:t>
            </w:r>
          </w:p>
        </w:tc>
      </w:tr>
      <w:tr>
        <w:tc>
          <w:tcPr>
            <w:tcW w:type="dxa" w:w="2592"/>
            <w:shd w:val="clear" w:color="auto" w:fill="FFFFFF"/>
          </w:tcPr>
          <w:p>
            <w:r>
              <w:rPr>
                <w:sz w:val="18"/>
              </w:rPr>
              <w:t>M11: Explainability + Frontend</w:t>
            </w:r>
          </w:p>
        </w:tc>
        <w:tc>
          <w:tcPr>
            <w:tcW w:type="dxa" w:w="6768"/>
            <w:shd w:val="clear" w:color="auto" w:fill="FFFFFF"/>
          </w:tcPr>
          <w:p>
            <w:r>
              <w:rPr>
                <w:sz w:val="18"/>
              </w:rPr>
              <w:t>GET /students/{id}/topics/{topicId}/explain (5-part: state/evidence/structural/confidence/recommendation); IDOR-safe ownership check; ExplainPage.tsx (standalone URL only, not yet linked from heatmap/exam-insight)</w:t>
            </w:r>
          </w:p>
        </w:tc>
      </w:tr>
      <w:tr>
        <w:tc>
          <w:tcPr>
            <w:tcW w:type="dxa" w:w="2592"/>
            <w:shd w:val="clear" w:color="auto" w:fill="EFF6FF"/>
          </w:tcPr>
          <w:p>
            <w:r>
              <w:rPr>
                <w:sz w:val="18"/>
              </w:rPr>
              <w:t>Gap-Close Pass</w:t>
            </w:r>
          </w:p>
        </w:tc>
        <w:tc>
          <w:tcPr>
            <w:tcW w:type="dxa" w:w="6768"/>
            <w:shd w:val="clear" w:color="auto" w:fill="EFF6FF"/>
          </w:tcPr>
          <w:p>
            <w:r>
              <w:rPr>
                <w:sz w:val="18"/>
              </w:rPr>
              <w:t>Blocked-Learning &amp; Recovery (3-failure detection, similar_to→alternative_to→lower_granularity→related_to routing, teacher escalation); RCS persistence; fusion/recommendation policy versioning; graph-reasoning evidence producer; structural_status; verification-item confidence nudge; Q-matrix/prerequisite quality reports; distinct action types + IRT difficulty fit; no_fusion baseline; skill-state snapshots + replay; recommendation outcome feedback loop (outcome-weighted repetition penalty)</w:t>
            </w:r>
          </w:p>
        </w:tc>
      </w:tr>
    </w:tbl>
    <w:p>
      <w:pPr>
        <w:pStyle w:val="Heading2"/>
        <w:spacing w:before="240" w:after="80"/>
      </w:pPr>
      <w:r>
        <w:rPr>
          <w:color w:val="066654"/>
        </w:rPr>
        <w:t>4.4 Analytics Dashboards</w:t>
      </w:r>
    </w:p>
    <w:tbl>
      <w:tblPr>
        <w:tblStyle w:val="TableGrid"/>
        <w:tblW w:type="auto" w:w="0"/>
        <w:tblLook w:firstColumn="1" w:firstRow="1" w:lastColumn="0" w:lastRow="0" w:noHBand="0" w:noVBand="1" w:val="04A0"/>
      </w:tblPr>
      <w:tblGrid>
        <w:gridCol w:w="4703"/>
        <w:gridCol w:w="4703"/>
      </w:tblGrid>
      <w:tr>
        <w:tc>
          <w:tcPr>
            <w:tcW w:type="dxa" w:w="3168"/>
            <w:shd w:val="clear" w:color="auto" w:fill="1E40AF"/>
          </w:tcPr>
          <w:p>
            <w:r>
              <w:rPr>
                <w:b/>
                <w:color w:val="FFFFFF"/>
                <w:sz w:val="18"/>
              </w:rPr>
              <w:t>Dashboard</w:t>
            </w:r>
          </w:p>
        </w:tc>
        <w:tc>
          <w:tcPr>
            <w:tcW w:type="dxa" w:w="6192"/>
            <w:shd w:val="clear" w:color="auto" w:fill="1E40AF"/>
          </w:tcPr>
          <w:p>
            <w:r>
              <w:rPr>
                <w:b/>
                <w:color w:val="FFFFFF"/>
                <w:sz w:val="18"/>
              </w:rPr>
              <w:t>Detail</w:t>
            </w:r>
          </w:p>
        </w:tc>
      </w:tr>
      <w:tr>
        <w:tc>
          <w:tcPr>
            <w:tcW w:type="dxa" w:w="3168"/>
            <w:shd w:val="clear" w:color="auto" w:fill="EFF6FF"/>
          </w:tcPr>
          <w:p>
            <w:r>
              <w:rPr>
                <w:sz w:val="18"/>
              </w:rPr>
              <w:t>Student Dashboard</w:t>
            </w:r>
          </w:p>
        </w:tc>
        <w:tc>
          <w:tcPr>
            <w:tcW w:type="dxa" w:w="6192"/>
            <w:shd w:val="clear" w:color="auto" w:fill="EFF6FF"/>
          </w:tcPr>
          <w:p>
            <w:r>
              <w:rPr>
                <w:sz w:val="18"/>
              </w:rPr>
              <w:t>StudentDashboardPage.tsx — gap records, subject profiles, study plan, exam history, tutor link</w:t>
            </w:r>
          </w:p>
        </w:tc>
      </w:tr>
      <w:tr>
        <w:tc>
          <w:tcPr>
            <w:tcW w:type="dxa" w:w="3168"/>
            <w:shd w:val="clear" w:color="auto" w:fill="FFFFFF"/>
          </w:tcPr>
          <w:p>
            <w:r>
              <w:rPr>
                <w:sz w:val="18"/>
              </w:rPr>
              <w:t>Teacher Dashboard</w:t>
            </w:r>
          </w:p>
        </w:tc>
        <w:tc>
          <w:tcPr>
            <w:tcW w:type="dxa" w:w="6192"/>
            <w:shd w:val="clear" w:color="auto" w:fill="FFFFFF"/>
          </w:tcPr>
          <w:p>
            <w:r>
              <w:rPr>
                <w:sz w:val="18"/>
              </w:rPr>
              <w:t>TeacherDashboardPage.tsx — class heatmap (HeatmapGrid), misconception review panel, exam quality access</w:t>
            </w:r>
          </w:p>
        </w:tc>
      </w:tr>
      <w:tr>
        <w:tc>
          <w:tcPr>
            <w:tcW w:type="dxa" w:w="3168"/>
            <w:shd w:val="clear" w:color="auto" w:fill="EFF6FF"/>
          </w:tcPr>
          <w:p>
            <w:r>
              <w:rPr>
                <w:sz w:val="18"/>
              </w:rPr>
              <w:t>School Admin Dashboard</w:t>
            </w:r>
          </w:p>
        </w:tc>
        <w:tc>
          <w:tcPr>
            <w:tcW w:type="dxa" w:w="6192"/>
            <w:shd w:val="clear" w:color="auto" w:fill="EFF6FF"/>
          </w:tcPr>
          <w:p>
            <w:r>
              <w:rPr>
                <w:sz w:val="18"/>
              </w:rPr>
              <w:t>SchoolAdminDashboardPage.tsx — school quality score gauge, teacher roster, enrollment stats</w:t>
            </w:r>
          </w:p>
        </w:tc>
      </w:tr>
      <w:tr>
        <w:tc>
          <w:tcPr>
            <w:tcW w:type="dxa" w:w="3168"/>
            <w:shd w:val="clear" w:color="auto" w:fill="FFFFFF"/>
          </w:tcPr>
          <w:p>
            <w:r>
              <w:rPr>
                <w:sz w:val="18"/>
              </w:rPr>
              <w:t>Regional Dashboard (6.1)</w:t>
            </w:r>
          </w:p>
        </w:tc>
        <w:tc>
          <w:tcPr>
            <w:tcW w:type="dxa" w:w="6192"/>
            <w:shd w:val="clear" w:color="auto" w:fill="FFFFFF"/>
          </w:tcPr>
          <w:p>
            <w:r>
              <w:rPr>
                <w:sz w:val="18"/>
              </w:rPr>
              <w:t>RegionalDashboardPage.tsx — stat cards, area chart, UnderperformingSection: ranked schools by mastery (lowest first), expandable topic chips colour-coded by severity. GET /ministry/regions/{id}/underperforming</w:t>
            </w:r>
          </w:p>
        </w:tc>
      </w:tr>
      <w:tr>
        <w:tc>
          <w:tcPr>
            <w:tcW w:type="dxa" w:w="3168"/>
            <w:shd w:val="clear" w:color="auto" w:fill="EFF6FF"/>
          </w:tcPr>
          <w:p>
            <w:r>
              <w:rPr>
                <w:sz w:val="18"/>
              </w:rPr>
              <w:t>Ministry Dashboard (6.2)</w:t>
            </w:r>
          </w:p>
        </w:tc>
        <w:tc>
          <w:tcPr>
            <w:tcW w:type="dxa" w:w="6192"/>
            <w:shd w:val="clear" w:color="auto" w:fill="EFF6FF"/>
          </w:tcPr>
          <w:p>
            <w:r>
              <w:rPr>
                <w:sz w:val="18"/>
              </w:rPr>
              <w:t>MinistryDashboardPage.tsx — national stats, NationalInsightsPanel: AI-generated headline/trend/alerts/recommendations via POST /ministry/curriculum-insights → ai-service insights service → LLM (deterministic fallback when LLM unavailable)</w:t>
            </w:r>
          </w:p>
        </w:tc>
      </w:tr>
      <w:tr>
        <w:tc>
          <w:tcPr>
            <w:tcW w:type="dxa" w:w="3168"/>
            <w:shd w:val="clear" w:color="auto" w:fill="FFFFFF"/>
          </w:tcPr>
          <w:p>
            <w:r>
              <w:rPr>
                <w:sz w:val="18"/>
              </w:rPr>
              <w:t>Curriculum Officer Dashboard</w:t>
            </w:r>
          </w:p>
        </w:tc>
        <w:tc>
          <w:tcPr>
            <w:tcW w:type="dxa" w:w="6192"/>
            <w:shd w:val="clear" w:color="auto" w:fill="FFFFFF"/>
          </w:tcPr>
          <w:p>
            <w:r>
              <w:rPr>
                <w:sz w:val="18"/>
              </w:rPr>
              <w:t>CurriculumDashboardPage.tsx — job list, upload button, graph/review/prerequisite/version navigation</w:t>
            </w:r>
          </w:p>
        </w:tc>
      </w:tr>
      <w:tr>
        <w:tc>
          <w:tcPr>
            <w:tcW w:type="dxa" w:w="3168"/>
            <w:shd w:val="clear" w:color="auto" w:fill="EFF6FF"/>
          </w:tcPr>
          <w:p>
            <w:r>
              <w:rPr>
                <w:sz w:val="18"/>
              </w:rPr>
              <w:t>Model Governance (EG-GCKT)</w:t>
            </w:r>
          </w:p>
        </w:tc>
        <w:tc>
          <w:tcPr>
            <w:tcW w:type="dxa" w:w="6192"/>
            <w:shd w:val="clear" w:color="auto" w:fill="EFF6FF"/>
          </w:tcPr>
          <w:p>
            <w:r>
              <w:rPr>
                <w:sz w:val="18"/>
              </w:rPr>
              <w:t>ModelGovernancePage.tsx — candidate snapshot list, promote/reject, parameter diff</w:t>
            </w:r>
          </w:p>
        </w:tc>
      </w:tr>
      <w:tr>
        <w:tc>
          <w:tcPr>
            <w:tcW w:type="dxa" w:w="3168"/>
            <w:shd w:val="clear" w:color="auto" w:fill="FFFFFF"/>
          </w:tcPr>
          <w:p>
            <w:r>
              <w:rPr>
                <w:sz w:val="18"/>
              </w:rPr>
              <w:t>Misconception Review (EG-GCKT)</w:t>
            </w:r>
          </w:p>
        </w:tc>
        <w:tc>
          <w:tcPr>
            <w:tcW w:type="dxa" w:w="6192"/>
            <w:shd w:val="clear" w:color="auto" w:fill="FFFFFF"/>
          </w:tcPr>
          <w:p>
            <w:r>
              <w:rPr>
                <w:sz w:val="18"/>
              </w:rPr>
              <w:t>MisconceptionReviewPage.tsx (teacher) — candidate hypotheses, confirm/reject</w:t>
            </w:r>
          </w:p>
        </w:tc>
      </w:tr>
    </w:tbl>
    <w:p>
      <w:pPr>
        <w:pStyle w:val="Heading2"/>
        <w:spacing w:before="240" w:after="80"/>
      </w:pPr>
      <w:r>
        <w:rPr>
          <w:color w:val="066654"/>
        </w:rPr>
        <w:t>4.5 Cloud Infrastructure &amp; DevOps</w:t>
      </w:r>
    </w:p>
    <w:tbl>
      <w:tblPr>
        <w:tblStyle w:val="TableGrid"/>
        <w:tblW w:type="auto" w:w="0"/>
        <w:tblLook w:firstColumn="1" w:firstRow="1" w:lastColumn="0" w:lastRow="0" w:noHBand="0" w:noVBand="1" w:val="04A0"/>
      </w:tblPr>
      <w:tblGrid>
        <w:gridCol w:w="4703"/>
        <w:gridCol w:w="4703"/>
      </w:tblGrid>
      <w:tr>
        <w:tc>
          <w:tcPr>
            <w:tcW w:type="dxa" w:w="3168"/>
            <w:shd w:val="clear" w:color="auto" w:fill="1E40AF"/>
          </w:tcPr>
          <w:p>
            <w:r>
              <w:rPr>
                <w:b/>
                <w:color w:val="FFFFFF"/>
                <w:sz w:val="18"/>
              </w:rPr>
              <w:t>Component</w:t>
            </w:r>
          </w:p>
        </w:tc>
        <w:tc>
          <w:tcPr>
            <w:tcW w:type="dxa" w:w="6192"/>
            <w:shd w:val="clear" w:color="auto" w:fill="1E40AF"/>
          </w:tcPr>
          <w:p>
            <w:r>
              <w:rPr>
                <w:b/>
                <w:color w:val="FFFFFF"/>
                <w:sz w:val="18"/>
              </w:rPr>
              <w:t>Detail</w:t>
            </w:r>
          </w:p>
        </w:tc>
      </w:tr>
      <w:tr>
        <w:tc>
          <w:tcPr>
            <w:tcW w:type="dxa" w:w="3168"/>
            <w:shd w:val="clear" w:color="auto" w:fill="EFF6FF"/>
          </w:tcPr>
          <w:p>
            <w:r>
              <w:rPr>
                <w:sz w:val="18"/>
              </w:rPr>
              <w:t>Terraform (14.1)</w:t>
            </w:r>
          </w:p>
        </w:tc>
        <w:tc>
          <w:tcPr>
            <w:tcW w:type="dxa" w:w="6192"/>
            <w:shd w:val="clear" w:color="auto" w:fill="EFF6FF"/>
          </w:tcPr>
          <w:p>
            <w:r>
              <w:rPr>
                <w:sz w:val="18"/>
              </w:rPr>
              <w:t>infra/terraform/ — AWS VPC/subnets/NAT, EKS (SPOT t3.medium, min2/max6), 3 ECR repos, ElastiCache Redis (single-node, BRPOP compatible), Neo4j EC2 (t3.large, 50GB EBS gp3), S3+CloudFront+WAF CDN, AWS Secrets Manager + IRSA</w:t>
            </w:r>
          </w:p>
        </w:tc>
      </w:tr>
      <w:tr>
        <w:tc>
          <w:tcPr>
            <w:tcW w:type="dxa" w:w="3168"/>
            <w:shd w:val="clear" w:color="auto" w:fill="FFFFFF"/>
          </w:tcPr>
          <w:p>
            <w:r>
              <w:rPr>
                <w:sz w:val="18"/>
              </w:rPr>
              <w:t>Helm Chart (14.2)</w:t>
            </w:r>
          </w:p>
        </w:tc>
        <w:tc>
          <w:tcPr>
            <w:tcW w:type="dxa" w:w="6192"/>
            <w:shd w:val="clear" w:color="auto" w:fill="FFFFFF"/>
          </w:tcPr>
          <w:p>
            <w:r>
              <w:rPr>
                <w:sz w:val="18"/>
              </w:rPr>
              <w:t>infra/helm/edugraph/ — api (HPA min2/max8, CPU 70%), ai-service (no HPA — stateful BRPOP), frontend (nginx SPA), redis (StatefulSet+PVC), namespace/ingress/serviceaccount/secrets; values.staging.yaml + values.production.yaml</w:t>
            </w:r>
          </w:p>
        </w:tc>
      </w:tr>
      <w:tr>
        <w:tc>
          <w:tcPr>
            <w:tcW w:type="dxa" w:w="3168"/>
            <w:shd w:val="clear" w:color="auto" w:fill="EFF6FF"/>
          </w:tcPr>
          <w:p>
            <w:r>
              <w:rPr>
                <w:sz w:val="18"/>
              </w:rPr>
              <w:t>CI/CD Pipelines (14.3)</w:t>
            </w:r>
          </w:p>
        </w:tc>
        <w:tc>
          <w:tcPr>
            <w:tcW w:type="dxa" w:w="6192"/>
            <w:shd w:val="clear" w:color="auto" w:fill="EFF6FF"/>
          </w:tcPr>
          <w:p>
            <w:r>
              <w:rPr>
                <w:sz w:val="18"/>
              </w:rPr>
              <w:t>.github/workflows/ — ci.yml (parallel Go+Python+Frontend checks on PR), deploy-staging.yml (push to main → ECR build → helm upgrade atomic), deploy-production.yml (release published → canary 25%→100%)</w:t>
            </w:r>
          </w:p>
        </w:tc>
      </w:tr>
      <w:tr>
        <w:tc>
          <w:tcPr>
            <w:tcW w:type="dxa" w:w="3168"/>
            <w:shd w:val="clear" w:color="auto" w:fill="FFFFFF"/>
          </w:tcPr>
          <w:p>
            <w:r>
              <w:rPr>
                <w:sz w:val="18"/>
              </w:rPr>
              <w:t>School Box</w:t>
            </w:r>
          </w:p>
        </w:tc>
        <w:tc>
          <w:tcPr>
            <w:tcW w:type="dxa" w:w="6192"/>
            <w:shd w:val="clear" w:color="auto" w:fill="FFFFFF"/>
          </w:tcPr>
          <w:p>
            <w:r>
              <w:rPr>
                <w:sz w:val="18"/>
              </w:rPr>
              <w:t>infra/school-box/ — Raspberry Pi 4 target, offline-first Docker Compose, bidirectional sync agent, setup scripts, 40-day rollout guide</w:t>
            </w:r>
          </w:p>
        </w:tc>
      </w:tr>
    </w:tbl>
    <w:p>
      <w:pPr>
        <w:pStyle w:val="Heading2"/>
        <w:spacing w:before="240" w:after="80"/>
      </w:pPr>
      <w:r>
        <w:rPr>
          <w:color w:val="066654"/>
        </w:rPr>
        <w:t>4.6 Documentation</w:t>
      </w:r>
    </w:p>
    <w:tbl>
      <w:tblPr>
        <w:tblStyle w:val="TableGrid"/>
        <w:tblW w:type="auto" w:w="0"/>
        <w:tblLook w:firstColumn="1" w:firstRow="1" w:lastColumn="0" w:lastRow="0" w:noHBand="0" w:noVBand="1" w:val="04A0"/>
      </w:tblPr>
      <w:tblGrid>
        <w:gridCol w:w="4703"/>
        <w:gridCol w:w="4703"/>
      </w:tblGrid>
      <w:tr>
        <w:tc>
          <w:tcPr>
            <w:tcW w:type="dxa" w:w="2880"/>
            <w:shd w:val="clear" w:color="auto" w:fill="1E40AF"/>
          </w:tcPr>
          <w:p>
            <w:r>
              <w:rPr>
                <w:b/>
                <w:color w:val="FFFFFF"/>
                <w:sz w:val="18"/>
              </w:rPr>
              <w:t>Document</w:t>
            </w:r>
          </w:p>
        </w:tc>
        <w:tc>
          <w:tcPr>
            <w:tcW w:type="dxa" w:w="6480"/>
            <w:shd w:val="clear" w:color="auto" w:fill="1E40AF"/>
          </w:tcPr>
          <w:p>
            <w:r>
              <w:rPr>
                <w:b/>
                <w:color w:val="FFFFFF"/>
                <w:sz w:val="18"/>
              </w:rPr>
              <w:t>Detail</w:t>
            </w:r>
          </w:p>
        </w:tc>
      </w:tr>
      <w:tr>
        <w:tc>
          <w:tcPr>
            <w:tcW w:type="dxa" w:w="2880"/>
            <w:shd w:val="clear" w:color="auto" w:fill="EFF6FF"/>
          </w:tcPr>
          <w:p>
            <w:r>
              <w:rPr>
                <w:sz w:val="18"/>
              </w:rPr>
              <w:t>PRD (15.1)</w:t>
            </w:r>
          </w:p>
        </w:tc>
        <w:tc>
          <w:tcPr>
            <w:tcW w:type="dxa" w:w="6480"/>
            <w:shd w:val="clear" w:color="auto" w:fill="EFF6FF"/>
          </w:tcPr>
          <w:p>
            <w:r>
              <w:rPr>
                <w:sz w:val="18"/>
              </w:rPr>
              <w:t>docs/PRD.md — full product requirements document for all implemented features as of 2026-08-15</w:t>
            </w:r>
          </w:p>
        </w:tc>
      </w:tr>
      <w:tr>
        <w:tc>
          <w:tcPr>
            <w:tcW w:type="dxa" w:w="2880"/>
            <w:shd w:val="clear" w:color="auto" w:fill="FFFFFF"/>
          </w:tcPr>
          <w:p>
            <w:r>
              <w:rPr>
                <w:sz w:val="18"/>
              </w:rPr>
              <w:t>Architecture (15.2)</w:t>
            </w:r>
          </w:p>
        </w:tc>
        <w:tc>
          <w:tcPr>
            <w:tcW w:type="dxa" w:w="6480"/>
            <w:shd w:val="clear" w:color="auto" w:fill="FFFFFF"/>
          </w:tcPr>
          <w:p>
            <w:r>
              <w:rPr>
                <w:sz w:val="18"/>
              </w:rPr>
              <w:t>docs/architecture/ — system-overview, security, database-design, offline-sync, performance, ai-tutor, career-guidance, ai-models-local-vs-cloud</w:t>
            </w:r>
          </w:p>
        </w:tc>
      </w:tr>
      <w:tr>
        <w:tc>
          <w:tcPr>
            <w:tcW w:type="dxa" w:w="2880"/>
            <w:shd w:val="clear" w:color="auto" w:fill="EFF6FF"/>
          </w:tcPr>
          <w:p>
            <w:r>
              <w:rPr>
                <w:sz w:val="18"/>
              </w:rPr>
              <w:t>ADRs (15.3)</w:t>
            </w:r>
          </w:p>
        </w:tc>
        <w:tc>
          <w:tcPr>
            <w:tcW w:type="dxa" w:w="6480"/>
            <w:shd w:val="clear" w:color="auto" w:fill="EFF6FF"/>
          </w:tcPr>
          <w:p>
            <w:r>
              <w:rPr>
                <w:sz w:val="18"/>
              </w:rPr>
              <w:t>docs/adr/ — 10 Architecture Decision Records: storage adapter, BRPOP not Celery, Supabase session pooler, Neo4j local, BKT/DINA/IRT not DKT, typed edges, cold-start, stub embedding, app_storage schema, magic-byte validation</w:t>
            </w:r>
          </w:p>
        </w:tc>
      </w:tr>
      <w:tr>
        <w:tc>
          <w:tcPr>
            <w:tcW w:type="dxa" w:w="2880"/>
            <w:shd w:val="clear" w:color="auto" w:fill="FFFFFF"/>
          </w:tcPr>
          <w:p>
            <w:r>
              <w:rPr>
                <w:sz w:val="18"/>
              </w:rPr>
              <w:t>Runbooks (15.4)</w:t>
            </w:r>
          </w:p>
        </w:tc>
        <w:tc>
          <w:tcPr>
            <w:tcW w:type="dxa" w:w="6480"/>
            <w:shd w:val="clear" w:color="auto" w:fill="FFFFFF"/>
          </w:tcPr>
          <w:p>
            <w:r>
              <w:rPr>
                <w:sz w:val="18"/>
              </w:rPr>
              <w:t>docs/runbooks/ — sync-failure, school-box-setup, supabase-migration, neo4j-rebuild, approve-promote-slow, db-migration, gap-analysis-job</w:t>
            </w:r>
          </w:p>
        </w:tc>
      </w:tr>
      <w:tr>
        <w:tc>
          <w:tcPr>
            <w:tcW w:type="dxa" w:w="2880"/>
            <w:shd w:val="clear" w:color="auto" w:fill="EFF6FF"/>
          </w:tcPr>
          <w:p>
            <w:r>
              <w:rPr>
                <w:sz w:val="18"/>
              </w:rPr>
              <w:t>API Reference (15.5)</w:t>
            </w:r>
          </w:p>
        </w:tc>
        <w:tc>
          <w:tcPr>
            <w:tcW w:type="dxa" w:w="6480"/>
            <w:shd w:val="clear" w:color="auto" w:fill="EFF6FF"/>
          </w:tcPr>
          <w:p>
            <w:r>
              <w:rPr>
                <w:sz w:val="18"/>
              </w:rPr>
              <w:t>docs/api.md — all 60+ endpoints, request/response shapes, role requirements, grouped by domain</w:t>
            </w:r>
          </w:p>
        </w:tc>
      </w:tr>
      <w:tr>
        <w:tc>
          <w:tcPr>
            <w:tcW w:type="dxa" w:w="2880"/>
            <w:shd w:val="clear" w:color="auto" w:fill="FFFFFF"/>
          </w:tcPr>
          <w:p>
            <w:r>
              <w:rPr>
                <w:sz w:val="18"/>
              </w:rPr>
              <w:t>QA Traceability</w:t>
            </w:r>
          </w:p>
        </w:tc>
        <w:tc>
          <w:tcPr>
            <w:tcW w:type="dxa" w:w="6480"/>
            <w:shd w:val="clear" w:color="auto" w:fill="FFFFFF"/>
          </w:tcPr>
          <w:p>
            <w:r>
              <w:rPr>
                <w:sz w:val="18"/>
              </w:rPr>
              <w:t>ai-service/QA_TRACEABILITY.md — formal spec→test→code register; 398 tests, 28 skips; covers FI-001..FI-008, CONS-001, REPLAY-001, COLD-001, M01..M15, cross-model audit</w:t>
            </w:r>
          </w:p>
        </w:tc>
      </w:tr>
    </w:tbl>
    <w:p>
      <w:r>
        <w:br w:type="page"/>
      </w:r>
    </w:p>
    <w:p>
      <w:pPr>
        <w:pStyle w:val="Heading1"/>
        <w:spacing w:before="240" w:after="80"/>
      </w:pPr>
      <w:r>
        <w:rPr>
          <w:color w:val="1E40AF"/>
        </w:rPr>
        <w:t>5. Current Known Gaps &amp; Broken Features</w:t>
      </w:r>
    </w:p>
    <w:p>
      <w:pPr>
        <w:spacing w:before="40" w:after="40"/>
      </w:pPr>
      <w:r>
        <w:rPr>
          <w:b w:val="0"/>
          <w:i w:val="0"/>
        </w:rPr>
        <w:t>These items are implemented at some layers but are not end-to-end functional today, or have specific known defects. They are not aspirational — they are within scope of the existing architecture and require targeted fixes.</w:t>
      </w:r>
    </w:p>
    <w:p>
      <w:pPr>
        <w:spacing w:before="120"/>
      </w:pPr>
      <w:r>
        <w:rPr>
          <w:b/>
          <w:sz w:val="22"/>
        </w:rPr>
        <w:t>Career Matching (BROKEN)</w:t>
      </w:r>
      <w:r>
        <w:rPr>
          <w:b/>
          <w:color w:val="991B1B"/>
          <w:sz w:val="16"/>
        </w:rPr>
        <w:t xml:space="preserve">  [BROKEN]</w:t>
      </w:r>
    </w:p>
    <w:p>
      <w:pPr>
        <w:spacing w:before="20" w:after="120"/>
      </w:pPr>
      <w:r>
        <w:rPr>
          <w:b w:val="0"/>
          <w:i w:val="0"/>
        </w:rPr>
        <w:t>The full Go path exists (POST /students/{id}/career/generate, career domain handler/service/repository, pkg/ai.Client.MatchCareers). However: (1) ai-service/app/api/v1/routes/career.py is never registered in app/main.py; (2) app/services/career_matcher/service.py is a 0-line stub. Calling the endpoint gets a 404 from the ai-service. Fix: wire career.py into main.py and implement career_matcher/service.py.</w:t>
      </w:r>
    </w:p>
    <w:p>
      <w:pPr>
        <w:spacing w:before="120"/>
      </w:pPr>
      <w:r>
        <w:rPr>
          <w:b/>
          <w:sz w:val="22"/>
        </w:rPr>
        <w:t>ApproveAndPromote Latency (LATENCY BUG)</w:t>
      </w:r>
      <w:r>
        <w:rPr>
          <w:b/>
          <w:color w:val="92400E"/>
          <w:sz w:val="16"/>
        </w:rPr>
        <w:t xml:space="preserve">  [PARTIAL]</w:t>
      </w:r>
    </w:p>
    <w:p>
      <w:pPr>
        <w:spacing w:before="20" w:after="120"/>
      </w:pPr>
      <w:r>
        <w:rPr>
          <w:b w:val="0"/>
          <w:i w:val="0"/>
        </w:rPr>
        <w:t>ApproveAndPromote takes ~198s server-side for a full grade (95 topics/subtopics, 138 CLOs) over Supabase because every topic, subtopic, CLO, and mapping is a separate sequential round-trip to the Supabase pooler (aws-0-eu-central-1). The Vite dev proxy times out (~60s) and returns a false 500 while the Go request continues server-side to completion — data is written correctly but the UI shows a misleading failure. Fix: batch ApproveAndPromote inserts into multi-row VALUES (...) statements, and raise the Vite proxy timeout.</w:t>
      </w:r>
    </w:p>
    <w:p>
      <w:pPr>
        <w:spacing w:before="120"/>
      </w:pPr>
      <w:r>
        <w:rPr>
          <w:b/>
          <w:sz w:val="22"/>
        </w:rPr>
        <w:t>EG-GCKT Not Docker/Playwright Verified</w:t>
      </w:r>
      <w:r>
        <w:rPr>
          <w:b/>
          <w:color w:val="92400E"/>
          <w:sz w:val="16"/>
        </w:rPr>
        <w:t xml:space="preserve">  [PARTIAL]</w:t>
      </w:r>
    </w:p>
    <w:p>
      <w:pPr>
        <w:spacing w:before="20" w:after="120"/>
      </w:pPr>
      <w:r>
        <w:rPr>
          <w:b w:val="0"/>
          <w:i w:val="0"/>
        </w:rPr>
        <w:t>All EG-GCKT code compiles (go build ./... &amp;&amp; go vet ./...), imports (python -c "import app.main"), and type-checks (npm run type-check) cleanly. 398 Python tests pass. However, unlike the curriculum/prerequisite features which were Playwright-verified against a live Docker stack, the EG-GCKT pipeline has not been exercised end-to-end: no exam submission has been traced through kt_worker.py → fusion → skill_states in a running container, and no /explain endpoint call has been verified in a real browser.</w:t>
      </w:r>
    </w:p>
    <w:p>
      <w:pPr>
        <w:spacing w:before="120"/>
      </w:pPr>
      <w:r>
        <w:rPr>
          <w:b/>
          <w:sz w:val="22"/>
        </w:rPr>
        <w:t>EG-GCKT Explain Page Not Linked</w:t>
      </w:r>
      <w:r>
        <w:rPr>
          <w:b/>
          <w:color w:val="92400E"/>
          <w:sz w:val="16"/>
        </w:rPr>
        <w:t xml:space="preserve">  [PARTIAL]</w:t>
      </w:r>
    </w:p>
    <w:p>
      <w:pPr>
        <w:spacing w:before="20" w:after="120"/>
      </w:pPr>
      <w:r>
        <w:rPr>
          <w:b w:val="0"/>
          <w:i w:val="0"/>
        </w:rPr>
        <w:t>/students/:id/topics/:topicId/explain (ExplainPage.tsx) is reachable by direct URL only. No click-through from the class heatmap (class-aggregated, no single-student context) or exam-insight pages. Fix: add a per-student drill-down from TeacherDashboardPage or from the exam insight view.</w:t>
      </w:r>
    </w:p>
    <w:p>
      <w:pPr>
        <w:spacing w:before="120"/>
      </w:pPr>
      <w:r>
        <w:rPr>
          <w:b/>
          <w:sz w:val="22"/>
        </w:rPr>
        <w:t>Embedding Model Is a Stub</w:t>
      </w:r>
      <w:r>
        <w:rPr>
          <w:b/>
          <w:color w:val="92400E"/>
          <w:sz w:val="16"/>
        </w:rPr>
        <w:t xml:space="preserve">  [PARTIAL]</w:t>
      </w:r>
    </w:p>
    <w:p>
      <w:pPr>
        <w:spacing w:before="20" w:after="120"/>
      </w:pPr>
      <w:r>
        <w:rPr>
          <w:b w:val="0"/>
          <w:i w:val="0"/>
        </w:rPr>
        <w:t>embeddings.clo_embeddings and embeddings.topic_embeddings are written on every curriculum approval (embed_worker.py). However, get_embedding_provider() always returns StubEmbeddingProvider — a deterministic hash-based 768-dim placeholder (model_ver="stub-hash-v1"). Cosine similarity between stub vectors is NOT semantically meaningful. Fix: integrate Gemini embeddings API or a local Ollama embedding model.</w:t>
      </w:r>
    </w:p>
    <w:p>
      <w:pPr>
        <w:spacing w:before="120"/>
      </w:pPr>
      <w:r>
        <w:rPr>
          <w:b/>
          <w:sz w:val="22"/>
        </w:rPr>
        <w:t>Several AI-Service Files Are Empty Stubs</w:t>
      </w:r>
      <w:r>
        <w:rPr>
          <w:b/>
          <w:color w:val="1E3A8A"/>
          <w:sz w:val="16"/>
        </w:rPr>
        <w:t xml:space="preserve">  [TODO]</w:t>
      </w:r>
    </w:p>
    <w:p>
      <w:pPr>
        <w:spacing w:before="20" w:after="120"/>
      </w:pPr>
      <w:r>
        <w:rPr>
          <w:b w:val="0"/>
          <w:i w:val="0"/>
        </w:rPr>
        <w:t>These files exist but have 0 lines of real code: app/api/v1/routes/{policy,plan}.py, app/services/{policy_insight,gap_engine,study_planner,career_matcher}/service.py, app/workers/report_worker.py. gap_engine/study_planner are dead duplicates of the real gap_analysis/study_plan directories — do not confuse them. These stubs are not referenced by any live code path.</w:t>
      </w:r>
    </w:p>
    <w:p>
      <w:pPr>
        <w:spacing w:before="120"/>
      </w:pPr>
      <w:r>
        <w:rPr>
          <w:b/>
          <w:sz w:val="22"/>
        </w:rPr>
        <w:t>pgvector Unused Columns</w:t>
      </w:r>
      <w:r>
        <w:rPr>
          <w:b/>
          <w:color w:val="1E3A8A"/>
          <w:sz w:val="16"/>
        </w:rPr>
        <w:t xml:space="preserve">  [TODO]</w:t>
      </w:r>
    </w:p>
    <w:p>
      <w:pPr>
        <w:spacing w:before="20" w:after="120"/>
      </w:pPr>
      <w:r>
        <w:rPr>
          <w:b w:val="0"/>
          <w:i w:val="0"/>
        </w:rPr>
        <w:t>careers.embedding (vector(1024)) and curriculum.clos.embedding (vector(1024)) columns were provisioned in early migrations (V005/V007) but are never written to. embeddings.question_embeddings table also provisioned but never populated. The dimension (1024) is inconsistent with the 768-dim embeddings.* tables — a legacy design artefact. Fix when a real embedding model is chosen.</w:t>
      </w:r>
    </w:p>
    <w:p>
      <w:pPr>
        <w:spacing w:before="120"/>
      </w:pPr>
      <w:r>
        <w:rPr>
          <w:b/>
          <w:sz w:val="22"/>
        </w:rPr>
        <w:t>CLO Neo4j Sync Deferred</w:t>
      </w:r>
      <w:r>
        <w:rPr>
          <w:b/>
          <w:color w:val="92400E"/>
          <w:sz w:val="16"/>
        </w:rPr>
        <w:t xml:space="preserve">  [PARTIAL]</w:t>
      </w:r>
    </w:p>
    <w:p>
      <w:pPr>
        <w:spacing w:before="20" w:after="120"/>
      </w:pPr>
      <w:r>
        <w:rPr>
          <w:b w:val="0"/>
          <w:i w:val="0"/>
        </w:rPr>
        <w:t>CLO nodes are mirrored only when ApproveAndPromote runs (via syncCurriculumGraph for topics that have CLOs). Existing CLO entries from before V027 may not all have (:Topic)-[:HAS_CLO]-&gt;(:CLO) edges in Neo4j. A resync endpoint similar to /curriculum/prerequisites/resync would fix this.</w:t>
      </w:r>
    </w:p>
    <w:p>
      <w:pPr>
        <w:spacing w:before="120"/>
      </w:pPr>
      <w:r>
        <w:rPr>
          <w:b/>
          <w:sz w:val="22"/>
        </w:rPr>
        <w:t>DKT and MIRT Not Implemented</w:t>
      </w:r>
      <w:r>
        <w:rPr>
          <w:b/>
          <w:color w:val="374151"/>
          <w:sz w:val="16"/>
        </w:rPr>
        <w:t xml:space="preserve">  [DEFERRED]</w:t>
      </w:r>
    </w:p>
    <w:p>
      <w:pPr>
        <w:spacing w:before="20" w:after="120"/>
      </w:pPr>
      <w:r>
        <w:rPr>
          <w:b w:val="0"/>
          <w:i w:val="0"/>
        </w:rPr>
        <w:t>Deliberately deferred per the spec's own Phase 6 criterion: "where justified by data." This system has near-zero real student interaction data. modeling.model_snapshots.model_type reserves dkt_model and mirt_calibration enum values for future implementation. No code exists for either beyond that reservation.</w:t>
      </w:r>
    </w:p>
    <w:p>
      <w:pPr>
        <w:spacing w:before="120"/>
      </w:pPr>
      <w:r>
        <w:rPr>
          <w:b/>
          <w:sz w:val="22"/>
        </w:rPr>
        <w:t>Observability Not Wired</w:t>
      </w:r>
      <w:r>
        <w:rPr>
          <w:b/>
          <w:color w:val="1E3A8A"/>
          <w:sz w:val="16"/>
        </w:rPr>
        <w:t xml:space="preserve">  [TODO]</w:t>
      </w:r>
    </w:p>
    <w:p>
      <w:pPr>
        <w:spacing w:before="20" w:after="120"/>
      </w:pPr>
      <w:r>
        <w:rPr>
          <w:b w:val="0"/>
          <w:i w:val="0"/>
        </w:rPr>
        <w:t>Jaeger, Prometheus, and Grafana are present in docker-compose.yml but not connected to any application instrumentation. No traces, no metrics, no alerts are flowing. Fix: add OpenTelemetry SDK to Go API, structlog JSON → Loki for ai-service, wire Prometheus scrape targets, configure Grafana dashboards.</w:t>
      </w:r>
    </w:p>
    <w:p>
      <w:r>
        <w:br w:type="page"/>
      </w:r>
    </w:p>
    <w:p>
      <w:pPr>
        <w:pStyle w:val="Heading1"/>
        <w:spacing w:before="240" w:after="80"/>
      </w:pPr>
      <w:r>
        <w:rPr>
          <w:color w:val="1E40AF"/>
        </w:rPr>
        <w:t>6. What Still Needs to Be Built</w:t>
      </w:r>
    </w:p>
    <w:p>
      <w:pPr>
        <w:spacing w:before="40" w:after="40"/>
      </w:pPr>
      <w:r>
        <w:rPr>
          <w:b w:val="0"/>
          <w:i w:val="0"/>
        </w:rPr>
        <w:t>These items are planned, referenced in the architecture or specs, but have no implementation yet. They are ordered by approximate priority / dependency.</w:t>
      </w:r>
    </w:p>
    <w:p>
      <w:pPr>
        <w:pStyle w:val="Heading2"/>
        <w:spacing w:before="240" w:after="80"/>
      </w:pPr>
      <w:r>
        <w:rPr>
          <w:color w:val="066654"/>
        </w:rPr>
        <w:t>6.1 Near-Term (Unblock Current Features)</w:t>
      </w:r>
    </w:p>
    <w:p>
      <w:pPr>
        <w:pStyle w:val="ListBullet"/>
        <w:spacing w:before="20" w:after="20"/>
      </w:pPr>
      <w:r>
        <w:rPr>
          <w:b/>
        </w:rPr>
        <w:t xml:space="preserve">Career Matcher AI Service: </w:t>
      </w:r>
      <w:r/>
      <w:r>
        <w:t>Implement app/services/career_matcher/service.py and wire app/api/v1/routes/career.py into app/main.py. The Go side is complete. Career data (career_paths, career_matches) is in the DB. Service should: embed student CLO mastery profile, cosine-match to career requirement embeddings, return ranked matches with explanation.</w:t>
      </w:r>
    </w:p>
    <w:p>
      <w:pPr>
        <w:pStyle w:val="ListBullet"/>
        <w:spacing w:before="20" w:after="20"/>
      </w:pPr>
      <w:r>
        <w:rPr>
          <w:b/>
        </w:rPr>
        <w:t xml:space="preserve">ApproveAndPromote Batch Inserts: </w:t>
      </w:r>
      <w:r/>
      <w:r>
        <w:t>Replace per-row sequential upserts in Repository.ApproveAndPromote with multi-row INSERT ... VALUES (...),(...),... and similarly for syncCurriculumGraph Neo4j MERGEs. Target: reduce Supabase round-trips from O(n_topics + n_clos) to O(1) bulk writes. Also raise or remove the Vite proxy timeout so the UI correctly reflects long-running approvals.</w:t>
      </w:r>
    </w:p>
    <w:p>
      <w:pPr>
        <w:pStyle w:val="ListBullet"/>
        <w:spacing w:before="20" w:after="20"/>
      </w:pPr>
      <w:r>
        <w:rPr>
          <w:b/>
        </w:rPr>
        <w:t xml:space="preserve">Real Embedding Model Integration: </w:t>
      </w:r>
      <w:r/>
      <w:r>
        <w:t>Choose between Gemini embeddings API (cloud, no local GPU needed) and Ollama nomic-embed-text (local, 768-dim, zero API cost). Replace StubEmbeddingProvider in app/utils/embeddings.py. After the swap: semantic exam-compliance matching (PRD §5.1), career embedding similarity, and CLO deduplication detection all become meaningful.</w:t>
      </w:r>
    </w:p>
    <w:p>
      <w:pPr>
        <w:pStyle w:val="ListBullet"/>
        <w:spacing w:before="20" w:after="20"/>
      </w:pPr>
      <w:r>
        <w:rPr>
          <w:b/>
        </w:rPr>
        <w:t xml:space="preserve">EG-GCKT Explain Page Link: </w:t>
      </w:r>
      <w:r/>
      <w:r>
        <w:t>Wire a click-through from TeacherDashboardPage (per-student row in heatmap) and/or from ExamInsightPage to /students/:id/topics/:topicId/explain. The ExplainPage already exists and works — it just has no entry point.</w:t>
      </w:r>
    </w:p>
    <w:p>
      <w:pPr>
        <w:pStyle w:val="ListBullet"/>
        <w:spacing w:before="20" w:after="20"/>
      </w:pPr>
      <w:r>
        <w:rPr>
          <w:b/>
        </w:rPr>
        <w:t xml:space="preserve">End-to-End EG-GCKT Playwright Verification: </w:t>
      </w:r>
      <w:r/>
      <w:r>
        <w:t>Submit a real exam in a running Docker Compose stack, confirm: learning_events row written, kt_worker BRPOP picks it up, BKT/DINA evidence lands in evidence_log, fusion writes skill_states, /explain returns a coherent 5-part explanation. Mirror the Playwright verification standard used for curriculum/prerequisite features.</w:t>
      </w:r>
    </w:p>
    <w:p>
      <w:pPr>
        <w:pStyle w:val="Heading2"/>
        <w:spacing w:before="240" w:after="80"/>
      </w:pPr>
      <w:r>
        <w:rPr>
          <w:color w:val="066654"/>
        </w:rPr>
        <w:t>6.2 Medium-Term (Complete the Platform)</w:t>
      </w:r>
    </w:p>
    <w:p>
      <w:pPr>
        <w:pStyle w:val="ListBullet"/>
        <w:spacing w:before="40"/>
      </w:pPr>
      <w:r>
        <w:rPr>
          <w:b/>
        </w:rPr>
        <w:t xml:space="preserve">S3StorageProvider: </w:t>
      </w:r>
      <w:r>
        <w:t>backend/pkg/storage/ currently only has PostgresStorage. Implementing S3StorageProvider (upload to S3, return S3 key as reference, download from S3) is a one-file addition that enables production-scale file storage without changing any handler or service code.</w:t>
      </w:r>
    </w:p>
    <w:p>
      <w:pPr>
        <w:pStyle w:val="ListBullet"/>
        <w:spacing w:before="40"/>
      </w:pPr>
      <w:r>
        <w:rPr>
          <w:b/>
        </w:rPr>
        <w:t xml:space="preserve">Observability Stack: </w:t>
      </w:r>
      <w:r>
        <w:t>Wire OpenTelemetry Go SDK (traces → Jaeger), Prometheus metrics scrape from Go API + ai-service, and build Grafana dashboards for: request latency by endpoint, worker queue depth and processing time per queue, skill_states upsert rate, model refit frequency, school quality score distribution.</w:t>
      </w:r>
    </w:p>
    <w:p>
      <w:pPr>
        <w:pStyle w:val="ListBullet"/>
        <w:spacing w:before="40"/>
      </w:pPr>
      <w:r>
        <w:rPr>
          <w:b/>
        </w:rPr>
        <w:t xml:space="preserve">CLO Neo4j Full Resync: </w:t>
      </w:r>
      <w:r>
        <w:t>A POST /api/v1/curriculum/clos/resync endpoint (ministry_admin) that re-mirrors every curriculum.clos row to (:Topic)-[:HAS_CLO]-&gt;(:CLO) in Neo4j. Completes the "CLO Neo4j sync deferred" gap without touching ApproveAndPromote.</w:t>
      </w:r>
    </w:p>
    <w:p>
      <w:pPr>
        <w:pStyle w:val="ListBullet"/>
        <w:spacing w:before="40"/>
      </w:pPr>
      <w:r>
        <w:rPr>
          <w:b/>
        </w:rPr>
        <w:t xml:space="preserve">Multi-Subject Support: </w:t>
      </w:r>
      <w:r>
        <w:t>The Biology curriculum is ingested. The pipeline supports any subject following the Unified ID Convention format. Next subjects per the MoE curriculum: Mathematics, Physics, Chemistry, History, English — each needs: a structured extraction document, ingest-{subject} Go command (mirrors ingest-biology), and prerequisite edge authoring.</w:t>
      </w:r>
    </w:p>
    <w:p>
      <w:pPr>
        <w:pStyle w:val="ListBullet"/>
        <w:spacing w:before="40"/>
      </w:pPr>
      <w:r>
        <w:rPr>
          <w:b/>
        </w:rPr>
        <w:t xml:space="preserve">Teacher Exam Builder UI: </w:t>
      </w:r>
      <w:r>
        <w:t>Currently teachers upload exam PDFs. A structured exam builder UI (drag-drop questions, CLO tagging, difficulty rating) would eliminate the parse step for digitally-authored exams and produce higher-quality Q-matrix entries from the start.</w:t>
      </w:r>
    </w:p>
    <w:p>
      <w:pPr>
        <w:pStyle w:val="ListBullet"/>
        <w:spacing w:before="40"/>
      </w:pPr>
      <w:r>
        <w:rPr>
          <w:b/>
        </w:rPr>
        <w:t xml:space="preserve">Student Notification &amp; Engagement: </w:t>
      </w:r>
      <w:r>
        <w:t>notification domain exists but only triggers on school flagging events (ministry_admin). Add: study-plan reminder push notifications, "you have a new insight" after gap analysis completes, weekly progress summary email (Resend/SendGrid).</w:t>
      </w:r>
    </w:p>
    <w:p>
      <w:pPr>
        <w:pStyle w:val="ListBullet"/>
        <w:spacing w:before="40"/>
      </w:pPr>
      <w:r>
        <w:rPr>
          <w:b/>
        </w:rPr>
        <w:t xml:space="preserve">Regional Admin Role Completion: </w:t>
      </w:r>
      <w:r>
        <w:t>regional_admin role exists in RBAC middleware. The Regional Dashboard is built (6.1). Missing: regional_admin users in seed data, regional school management endpoints, cross-region comparison (ministry_admin can see all regions but regional_admin cannot see peers — this asymmetry is correct but not documented).</w:t>
      </w:r>
    </w:p>
    <w:p>
      <w:pPr>
        <w:pStyle w:val="ListBullet"/>
        <w:spacing w:before="40"/>
      </w:pPr>
      <w:r>
        <w:rPr>
          <w:b/>
        </w:rPr>
        <w:t xml:space="preserve">School Box Sync Agent: </w:t>
      </w:r>
      <w:r>
        <w:t>The sync architecture is designed (outbox tables, sync.outbox triggers, sync_logs) and documented in the 40-day rollout guide. The actual sync agent binary (cmd/sync-agent/ or a standalone Go binary) that runs on the Raspberry Pi and bidirectionally syncs with the cloud API needs to be implemented.</w:t>
      </w:r>
    </w:p>
    <w:p>
      <w:pPr>
        <w:pStyle w:val="ListBullet"/>
        <w:spacing w:before="40"/>
      </w:pPr>
      <w:r>
        <w:rPr>
          <w:b/>
        </w:rPr>
        <w:t xml:space="preserve">Report Worker: </w:t>
      </w:r>
      <w:r>
        <w:t>app/workers/report_worker.py is a 0-line stub. Reports envisioned: monthly school performance PDF, national mastery heatmap export, CLO coverage gap report for curriculum officers.</w:t>
      </w:r>
    </w:p>
    <w:p>
      <w:pPr>
        <w:pStyle w:val="Heading2"/>
        <w:spacing w:before="240" w:after="80"/>
      </w:pPr>
      <w:r>
        <w:rPr>
          <w:color w:val="066654"/>
        </w:rPr>
        <w:t>6.3 Long-Term / Production Hardening</w:t>
      </w:r>
    </w:p>
    <w:tbl>
      <w:tblPr>
        <w:tblStyle w:val="TableGrid"/>
        <w:tblW w:type="auto" w:w="0"/>
        <w:tblLook w:firstColumn="1" w:firstRow="1" w:lastColumn="0" w:lastRow="0" w:noHBand="0" w:noVBand="1" w:val="04A0"/>
      </w:tblPr>
      <w:tblGrid>
        <w:gridCol w:w="4703"/>
        <w:gridCol w:w="4703"/>
      </w:tblGrid>
      <w:tr>
        <w:tc>
          <w:tcPr>
            <w:tcW w:type="dxa" w:w="3168"/>
            <w:shd w:val="clear" w:color="auto" w:fill="1E40AF"/>
          </w:tcPr>
          <w:p>
            <w:r>
              <w:rPr>
                <w:b/>
                <w:color w:val="FFFFFF"/>
                <w:sz w:val="18"/>
              </w:rPr>
              <w:t>Feature</w:t>
            </w:r>
          </w:p>
        </w:tc>
        <w:tc>
          <w:tcPr>
            <w:tcW w:type="dxa" w:w="6192"/>
            <w:shd w:val="clear" w:color="auto" w:fill="1E40AF"/>
          </w:tcPr>
          <w:p>
            <w:r>
              <w:rPr>
                <w:b/>
                <w:color w:val="FFFFFF"/>
                <w:sz w:val="18"/>
              </w:rPr>
              <w:t>What Is Needed</w:t>
            </w:r>
          </w:p>
        </w:tc>
      </w:tr>
      <w:tr>
        <w:tc>
          <w:tcPr>
            <w:tcW w:type="dxa" w:w="3168"/>
            <w:shd w:val="clear" w:color="auto" w:fill="EFF6FF"/>
          </w:tcPr>
          <w:p>
            <w:r>
              <w:rPr>
                <w:sz w:val="18"/>
              </w:rPr>
              <w:t>DKT (Deep Knowledge Tracing)</w:t>
            </w:r>
          </w:p>
        </w:tc>
        <w:tc>
          <w:tcPr>
            <w:tcW w:type="dxa" w:w="6192"/>
            <w:shd w:val="clear" w:color="auto" w:fill="EFF6FF"/>
          </w:tcPr>
          <w:p>
            <w:r>
              <w:rPr>
                <w:sz w:val="18"/>
              </w:rPr>
              <w:t>Deferred per spec Phase 6 criterion. Requires ≥10,000 real student response sequences per skill to train meaningfully. modeling.model_snapshots.model_type="dkt_model" is reserved.</w:t>
            </w:r>
          </w:p>
        </w:tc>
      </w:tr>
      <w:tr>
        <w:tc>
          <w:tcPr>
            <w:tcW w:type="dxa" w:w="3168"/>
            <w:shd w:val="clear" w:color="auto" w:fill="FFFFFF"/>
          </w:tcPr>
          <w:p>
            <w:r>
              <w:rPr>
                <w:sz w:val="18"/>
              </w:rPr>
              <w:t>True MIRT Calibration</w:t>
            </w:r>
          </w:p>
        </w:tc>
        <w:tc>
          <w:tcPr>
            <w:tcW w:type="dxa" w:w="6192"/>
            <w:shd w:val="clear" w:color="auto" w:fill="FFFFFF"/>
          </w:tcPr>
          <w:p>
            <w:r>
              <w:rPr>
                <w:sz w:val="18"/>
              </w:rPr>
              <w:t>Requires a well-calibrated multidimensional item bank across a large test-taking population. Reserved as model_type="mirt_calibration". Build after 2–3 national exam cycles.</w:t>
            </w:r>
          </w:p>
        </w:tc>
      </w:tr>
      <w:tr>
        <w:tc>
          <w:tcPr>
            <w:tcW w:type="dxa" w:w="3168"/>
            <w:shd w:val="clear" w:color="auto" w:fill="EFF6FF"/>
          </w:tcPr>
          <w:p>
            <w:r>
              <w:rPr>
                <w:sz w:val="18"/>
              </w:rPr>
              <w:t>RLS (Row-Level Security)</w:t>
            </w:r>
          </w:p>
        </w:tc>
        <w:tc>
          <w:tcPr>
            <w:tcW w:type="dxa" w:w="6192"/>
            <w:shd w:val="clear" w:color="auto" w:fill="EFF6FF"/>
          </w:tcPr>
          <w:p>
            <w:r>
              <w:rPr>
                <w:sz w:val="18"/>
              </w:rPr>
              <w:t>Supabase supports Postgres RLS. Currently enforcement is purely at the Go middleware layer (RequireRole). Adding RLS as a second enforcement layer would protect against middleware bypasses.</w:t>
            </w:r>
          </w:p>
        </w:tc>
      </w:tr>
      <w:tr>
        <w:tc>
          <w:tcPr>
            <w:tcW w:type="dxa" w:w="3168"/>
            <w:shd w:val="clear" w:color="auto" w:fill="FFFFFF"/>
          </w:tcPr>
          <w:p>
            <w:r>
              <w:rPr>
                <w:sz w:val="18"/>
              </w:rPr>
              <w:t>MFA / Passkeys</w:t>
            </w:r>
          </w:p>
        </w:tc>
        <w:tc>
          <w:tcPr>
            <w:tcW w:type="dxa" w:w="6192"/>
            <w:shd w:val="clear" w:color="auto" w:fill="FFFFFF"/>
          </w:tcPr>
          <w:p>
            <w:r>
              <w:rPr>
                <w:sz w:val="18"/>
              </w:rPr>
              <w:t>edugraph-architecture.docx lists FIDO2/WebAuthn for ministry_admin and curriculum_officer roles. Not implemented — TOTP or passkey flow would use the existing RS256 JWT infrastructure.</w:t>
            </w:r>
          </w:p>
        </w:tc>
      </w:tr>
      <w:tr>
        <w:tc>
          <w:tcPr>
            <w:tcW w:type="dxa" w:w="3168"/>
            <w:shd w:val="clear" w:color="auto" w:fill="EFF6FF"/>
          </w:tcPr>
          <w:p>
            <w:r>
              <w:rPr>
                <w:sz w:val="18"/>
              </w:rPr>
              <w:t>Full MLOps / Drift Alerting</w:t>
            </w:r>
          </w:p>
        </w:tc>
        <w:tc>
          <w:tcPr>
            <w:tcW w:type="dxa" w:w="6192"/>
            <w:shd w:val="clear" w:color="auto" w:fill="EFF6FF"/>
          </w:tcPr>
          <w:p>
            <w:r>
              <w:rPr>
                <w:sz w:val="18"/>
              </w:rPr>
              <w:t>Prometheus metrics for BKT/DINA/IRT prediction accuracy, AUC drift alerts, automated refit triggers when drift threshold is crossed. Grafana dashboards for model health.</w:t>
            </w:r>
          </w:p>
        </w:tc>
      </w:tr>
      <w:tr>
        <w:tc>
          <w:tcPr>
            <w:tcW w:type="dxa" w:w="3168"/>
            <w:shd w:val="clear" w:color="auto" w:fill="FFFFFF"/>
          </w:tcPr>
          <w:p>
            <w:r>
              <w:rPr>
                <w:sz w:val="18"/>
              </w:rPr>
              <w:t>Cohort Fairness Monitoring</w:t>
            </w:r>
          </w:p>
        </w:tc>
        <w:tc>
          <w:tcPr>
            <w:tcW w:type="dxa" w:w="6192"/>
            <w:shd w:val="clear" w:color="auto" w:fill="FFFFFF"/>
          </w:tcPr>
          <w:p>
            <w:r>
              <w:rPr>
                <w:sz w:val="18"/>
              </w:rPr>
              <w:t>No demographic data model exists yet. When school/region demographic fields are added, fairness-aware calibration (differential item functioning, subgroup AUC) becomes possible.</w:t>
            </w:r>
          </w:p>
        </w:tc>
      </w:tr>
      <w:tr>
        <w:tc>
          <w:tcPr>
            <w:tcW w:type="dxa" w:w="3168"/>
            <w:shd w:val="clear" w:color="auto" w:fill="EFF6FF"/>
          </w:tcPr>
          <w:p>
            <w:r>
              <w:rPr>
                <w:sz w:val="18"/>
              </w:rPr>
              <w:t>Curriculum Hierarchy Rewrite</w:t>
            </w:r>
          </w:p>
        </w:tc>
        <w:tc>
          <w:tcPr>
            <w:tcW w:type="dxa" w:w="6192"/>
            <w:shd w:val="clear" w:color="auto" w:fill="EFF6FF"/>
          </w:tcPr>
          <w:p>
            <w:r>
              <w:rPr>
                <w:sz w:val="18"/>
              </w:rPr>
              <w:t>The spec envisions Concept/Skill/Learning-Objective/Assessment-Objective as distinct graph node types. Current system uses Topic as the universal granularity. A schema-level redesign would enable more precise CLO→objective alignment.</w:t>
            </w:r>
          </w:p>
        </w:tc>
      </w:tr>
      <w:tr>
        <w:tc>
          <w:tcPr>
            <w:tcW w:type="dxa" w:w="3168"/>
            <w:shd w:val="clear" w:color="auto" w:fill="FFFFFF"/>
          </w:tcPr>
          <w:p>
            <w:r>
              <w:rPr>
                <w:sz w:val="18"/>
              </w:rPr>
              <w:t>Assessment Item Versioning</w:t>
            </w:r>
          </w:p>
        </w:tc>
        <w:tc>
          <w:tcPr>
            <w:tcW w:type="dxa" w:w="6192"/>
            <w:shd w:val="clear" w:color="auto" w:fill="FFFFFF"/>
          </w:tcPr>
          <w:p>
            <w:r>
              <w:rPr>
                <w:sz w:val="18"/>
              </w:rPr>
              <w:t>questions table has no version history. If items are edited post-publication, historical grading is affected silently. Requires a questions_history table and UI affordances for "edit item" vs "supersede item".</w:t>
            </w:r>
          </w:p>
        </w:tc>
      </w:tr>
      <w:tr>
        <w:tc>
          <w:tcPr>
            <w:tcW w:type="dxa" w:w="3168"/>
            <w:shd w:val="clear" w:color="auto" w:fill="EFF6FF"/>
          </w:tcPr>
          <w:p>
            <w:r>
              <w:rPr>
                <w:sz w:val="18"/>
              </w:rPr>
              <w:t>Production Multi-Tenancy</w:t>
            </w:r>
          </w:p>
        </w:tc>
        <w:tc>
          <w:tcPr>
            <w:tcW w:type="dxa" w:w="6192"/>
            <w:shd w:val="clear" w:color="auto" w:fill="EFF6FF"/>
          </w:tcPr>
          <w:p>
            <w:r>
              <w:rPr>
                <w:sz w:val="18"/>
              </w:rPr>
              <w:t>Currently one Supabase project = one national deployment. Multi-region or multi-country expansion would require tenant-isolated schemas or separate Supabase projects with a routing layer.</w:t>
            </w:r>
          </w:p>
        </w:tc>
      </w:tr>
    </w:tbl>
    <w:p>
      <w:r>
        <w:br w:type="page"/>
      </w:r>
    </w:p>
    <w:p>
      <w:pPr>
        <w:pStyle w:val="Heading1"/>
        <w:spacing w:before="240" w:after="80"/>
      </w:pPr>
      <w:r>
        <w:rPr>
          <w:color w:val="1E40AF"/>
        </w:rPr>
        <w:t>7. Key Technical Decisions (ADR Summary)</w:t>
      </w:r>
    </w:p>
    <w:p>
      <w:pPr>
        <w:spacing w:before="100"/>
      </w:pPr>
      <w:r>
        <w:rPr>
          <w:b/>
          <w:color w:val="066654"/>
        </w:rPr>
        <w:t>ADR-001: Dual-Storage Adapter Pattern</w:t>
      </w:r>
    </w:p>
    <w:p>
      <w:pPr>
        <w:spacing w:before="20" w:after="80"/>
      </w:pPr>
      <w:r>
        <w:rPr>
          <w:b w:val="0"/>
          <w:i w:val="0"/>
        </w:rPr>
        <w:t>Dev uses PostgresStorage (BYTEA). Production uses S3StorageProvider. Zero handler/service changes needed when swapping. Avoids AWS cost and config complexity during development.</w:t>
      </w:r>
    </w:p>
    <w:p>
      <w:pPr>
        <w:spacing w:before="100"/>
      </w:pPr>
      <w:r>
        <w:rPr>
          <w:b/>
          <w:color w:val="066654"/>
        </w:rPr>
        <w:t>ADR-002: Redis BRPOP, Not Celery</w:t>
      </w:r>
    </w:p>
    <w:p>
      <w:pPr>
        <w:spacing w:before="20" w:after="80"/>
      </w:pPr>
      <w:r>
        <w:rPr>
          <w:b w:val="0"/>
          <w:i w:val="0"/>
        </w:rPr>
        <w:t>The Go producer pushes a raw string via LPUSH — incompatible with Celery's message protocol envelope. Plain asyncio BRPOP loops are simpler, have no dependency on Celery broker config, and are easier to debug.</w:t>
      </w:r>
    </w:p>
    <w:p>
      <w:pPr>
        <w:spacing w:before="100"/>
      </w:pPr>
      <w:r>
        <w:rPr>
          <w:b/>
          <w:color w:val="066654"/>
        </w:rPr>
        <w:t>ADR-003: Supabase Session Pooler</w:t>
      </w:r>
    </w:p>
    <w:p>
      <w:pPr>
        <w:spacing w:before="20" w:after="80"/>
      </w:pPr>
      <w:r>
        <w:rPr>
          <w:b w:val="0"/>
          <w:i w:val="0"/>
        </w:rPr>
        <w:t>Supabase's direct-connect host is IPv6-only. Session pooler (aws-0-eu-central-1, port 5432) is IPv4-reachable. POSTGRES_USER is postgres.&lt;project-ref&gt;. POSTGRES_SSLMODE=require. Max conns reduced to 15.</w:t>
      </w:r>
    </w:p>
    <w:p>
      <w:pPr>
        <w:spacing w:before="100"/>
      </w:pPr>
      <w:r>
        <w:rPr>
          <w:b/>
          <w:color w:val="066654"/>
        </w:rPr>
        <w:t>ADR-004: Neo4j Local, Not Hosted</w:t>
      </w:r>
    </w:p>
    <w:p>
      <w:pPr>
        <w:spacing w:before="20" w:after="80"/>
      </w:pPr>
      <w:r>
        <w:rPr>
          <w:b w:val="0"/>
          <w:i w:val="0"/>
        </w:rPr>
        <w:t>The curriculum graph is a local competitive advantage, not generic infrastructure. Keeping Neo4j local avoids cloud graph-DB pricing (AuraDB) and gives full Cypher flexibility without connection-count constraints.</w:t>
      </w:r>
    </w:p>
    <w:p>
      <w:pPr>
        <w:spacing w:before="100"/>
      </w:pPr>
      <w:r>
        <w:rPr>
          <w:b/>
          <w:color w:val="066654"/>
        </w:rPr>
        <w:t>ADR-005: BKT/DINA/IRT, Not DKT</w:t>
      </w:r>
    </w:p>
    <w:p>
      <w:pPr>
        <w:spacing w:before="20" w:after="80"/>
      </w:pPr>
      <w:r>
        <w:rPr>
          <w:b w:val="0"/>
          <w:i w:val="0"/>
        </w:rPr>
        <w:t>DKT requires ≥10K real response sequences per skill. This system has near-zero real data. The spec's own Phase 6 defers DKT "where justified by data." Implementing DKT on zero data would violate the spec's core principle: prefer uncertainty over fabricated confidence.</w:t>
      </w:r>
    </w:p>
    <w:p>
      <w:pPr>
        <w:spacing w:before="100"/>
      </w:pPr>
      <w:r>
        <w:rPr>
          <w:b/>
          <w:color w:val="066654"/>
        </w:rPr>
        <w:t>ADR-006: Typed Prerequisite Edges</w:t>
      </w:r>
    </w:p>
    <w:p>
      <w:pPr>
        <w:spacing w:before="20" w:after="80"/>
      </w:pPr>
      <w:r>
        <w:rPr>
          <w:b w:val="0"/>
          <w:i w:val="0"/>
        </w:rPr>
        <w:t>Single HAS_PREREQUISITE relationship type (Neo4j) with edgeType property. 7 types: requires, strongly_requires, recommended_before, related_to, similar_to, supports, alternative_to. Cycle detection applies only to requires/strongly_requires. Class heatmap walk filters to the same two types.</w:t>
      </w:r>
    </w:p>
    <w:p>
      <w:pPr>
        <w:spacing w:before="100"/>
      </w:pPr>
      <w:r>
        <w:rPr>
          <w:b/>
          <w:color w:val="066654"/>
        </w:rPr>
        <w:t>ADR-007: Cold Start via Row Absence</w:t>
      </w:r>
    </w:p>
    <w:p>
      <w:pPr>
        <w:spacing w:before="20" w:after="80"/>
      </w:pPr>
      <w:r>
        <w:rPr>
          <w:b w:val="0"/>
          <w:i w:val="0"/>
        </w:rPr>
        <w:t>students.skill_states has no row for (student, topic) until the first evidence arrives. mastery_probability is NULL until then. Never pre-populated with 0.0. This prevents fabricated mastery in the fusion engine and avoids the need for a "has this student been seen before?" flag.</w:t>
      </w:r>
    </w:p>
    <w:p>
      <w:pPr>
        <w:spacing w:before="100"/>
      </w:pPr>
      <w:r>
        <w:rPr>
          <w:b/>
          <w:color w:val="066654"/>
        </w:rPr>
        <w:t>ADR-008: Stub Embedding Provider</w:t>
      </w:r>
    </w:p>
    <w:p>
      <w:pPr>
        <w:spacing w:before="20" w:after="80"/>
      </w:pPr>
      <w:r>
        <w:rPr>
          <w:b w:val="0"/>
          <w:i w:val="0"/>
        </w:rPr>
        <w:t>Embedding model choice (Gemini vs. Ollama) was not decided at implementation time. StubEmbeddingProvider uses a deterministic hash for now. Real semantic matching is blocked on this choice — explicitly flagged as the remaining gap before PRD §5.1 exam-compliance matching can work.</w:t>
      </w:r>
    </w:p>
    <w:p>
      <w:pPr>
        <w:spacing w:before="100"/>
      </w:pPr>
      <w:r>
        <w:rPr>
          <w:b/>
          <w:color w:val="066654"/>
        </w:rPr>
        <w:t>ADR-009: app_storage Schema</w:t>
      </w:r>
    </w:p>
    <w:p>
      <w:pPr>
        <w:spacing w:before="20" w:after="80"/>
      </w:pPr>
      <w:r>
        <w:rPr>
          <w:b w:val="0"/>
          <w:i w:val="0"/>
        </w:rPr>
        <w:t>Supabase provisions its own Storage product into a "storage" schema before any migration runs. V013 was edited in-place (the one exception to "never edit a merged migration") to use app_storage.local_files instead of storage.local_files, because V013 had never successfully applied anywhere.</w:t>
      </w:r>
    </w:p>
    <w:p>
      <w:pPr>
        <w:spacing w:before="100"/>
      </w:pPr>
      <w:r>
        <w:rPr>
          <w:b/>
          <w:color w:val="066654"/>
        </w:rPr>
        <w:t>ADR-010: Magic-Byte File Validation</w:t>
      </w:r>
    </w:p>
    <w:p>
      <w:pPr>
        <w:spacing w:before="20" w:after="80"/>
      </w:pPr>
      <w:r>
        <w:rPr>
          <w:b w:val="0"/>
          <w:i w:val="0"/>
        </w:rPr>
        <w:t>File uploads are validated by inspecting the first bytes of the file content, not the Content-Type header (which is trivially spoofed). sniffCurriculumMime() in curriculum/handler/handler.go. Enforced at boundary; no internal code re-validates.</w:t>
      </w:r>
    </w:p>
    <w:p>
      <w:r>
        <w:br w:type="page"/>
      </w:r>
    </w:p>
    <w:p>
      <w:pPr>
        <w:pStyle w:val="Heading1"/>
        <w:spacing w:before="240" w:after="80"/>
      </w:pPr>
      <w:r>
        <w:rPr>
          <w:color w:val="1E40AF"/>
        </w:rPr>
        <w:t>8. Database Migration Inventory (V001–V050)</w:t>
      </w:r>
    </w:p>
    <w:tbl>
      <w:tblPr>
        <w:tblStyle w:val="TableGrid"/>
        <w:tblW w:type="auto" w:w="0"/>
        <w:tblLook w:firstColumn="1" w:firstRow="1" w:lastColumn="0" w:lastRow="0" w:noHBand="0" w:noVBand="1" w:val="04A0"/>
      </w:tblPr>
      <w:tblGrid>
        <w:gridCol w:w="3135"/>
        <w:gridCol w:w="3135"/>
        <w:gridCol w:w="3135"/>
      </w:tblGrid>
      <w:tr>
        <w:tc>
          <w:tcPr>
            <w:tcW w:type="dxa" w:w="1008"/>
            <w:shd w:val="clear" w:color="auto" w:fill="1E40AF"/>
          </w:tcPr>
          <w:p>
            <w:r>
              <w:rPr>
                <w:b/>
                <w:color w:val="FFFFFF"/>
                <w:sz w:val="18"/>
              </w:rPr>
              <w:t>Migration</w:t>
            </w:r>
          </w:p>
        </w:tc>
        <w:tc>
          <w:tcPr>
            <w:tcW w:type="dxa" w:w="3168"/>
            <w:shd w:val="clear" w:color="auto" w:fill="1E40AF"/>
          </w:tcPr>
          <w:p>
            <w:r>
              <w:rPr>
                <w:b/>
                <w:color w:val="FFFFFF"/>
                <w:sz w:val="18"/>
              </w:rPr>
              <w:t>Name</w:t>
            </w:r>
          </w:p>
        </w:tc>
        <w:tc>
          <w:tcPr>
            <w:tcW w:type="dxa" w:w="5184"/>
            <w:shd w:val="clear" w:color="auto" w:fill="1E40AF"/>
          </w:tcPr>
          <w:p>
            <w:r>
              <w:rPr>
                <w:b/>
                <w:color w:val="FFFFFF"/>
                <w:sz w:val="18"/>
              </w:rPr>
              <w:t>What It Does</w:t>
            </w:r>
          </w:p>
        </w:tc>
      </w:tr>
      <w:tr>
        <w:tc>
          <w:tcPr>
            <w:tcW w:type="dxa" w:w="1008"/>
            <w:shd w:val="clear" w:color="auto" w:fill="EFF6FF"/>
          </w:tcPr>
          <w:p>
            <w:r>
              <w:rPr>
                <w:sz w:val="18"/>
              </w:rPr>
              <w:t>V001</w:t>
            </w:r>
          </w:p>
        </w:tc>
        <w:tc>
          <w:tcPr>
            <w:tcW w:type="dxa" w:w="3168"/>
            <w:shd w:val="clear" w:color="auto" w:fill="EFF6FF"/>
          </w:tcPr>
          <w:p>
            <w:r>
              <w:rPr>
                <w:sz w:val="18"/>
              </w:rPr>
              <w:t>extensions_and_enums</w:t>
            </w:r>
          </w:p>
        </w:tc>
        <w:tc>
          <w:tcPr>
            <w:tcW w:type="dxa" w:w="5184"/>
            <w:shd w:val="clear" w:color="auto" w:fill="EFF6FF"/>
          </w:tcPr>
          <w:p>
            <w:r>
              <w:rPr>
                <w:sz w:val="18"/>
              </w:rPr>
              <w:t>pgvector, UUID-OSSP, enums (role, status types)</w:t>
            </w:r>
          </w:p>
        </w:tc>
      </w:tr>
      <w:tr>
        <w:tc>
          <w:tcPr>
            <w:tcW w:type="dxa" w:w="1008"/>
            <w:shd w:val="clear" w:color="auto" w:fill="FFFFFF"/>
          </w:tcPr>
          <w:p>
            <w:r>
              <w:rPr>
                <w:sz w:val="18"/>
              </w:rPr>
              <w:t>V002</w:t>
            </w:r>
          </w:p>
        </w:tc>
        <w:tc>
          <w:tcPr>
            <w:tcW w:type="dxa" w:w="3168"/>
            <w:shd w:val="clear" w:color="auto" w:fill="FFFFFF"/>
          </w:tcPr>
          <w:p>
            <w:r>
              <w:rPr>
                <w:sz w:val="18"/>
              </w:rPr>
              <w:t>users_and_auth</w:t>
            </w:r>
          </w:p>
        </w:tc>
        <w:tc>
          <w:tcPr>
            <w:tcW w:type="dxa" w:w="5184"/>
            <w:shd w:val="clear" w:color="auto" w:fill="FFFFFF"/>
          </w:tcPr>
          <w:p>
            <w:r>
              <w:rPr>
                <w:sz w:val="18"/>
              </w:rPr>
              <w:t>public.users, refresh_tokens</w:t>
            </w:r>
          </w:p>
        </w:tc>
      </w:tr>
      <w:tr>
        <w:tc>
          <w:tcPr>
            <w:tcW w:type="dxa" w:w="1008"/>
            <w:shd w:val="clear" w:color="auto" w:fill="EFF6FF"/>
          </w:tcPr>
          <w:p>
            <w:r>
              <w:rPr>
                <w:sz w:val="18"/>
              </w:rPr>
              <w:t>V003</w:t>
            </w:r>
          </w:p>
        </w:tc>
        <w:tc>
          <w:tcPr>
            <w:tcW w:type="dxa" w:w="3168"/>
            <w:shd w:val="clear" w:color="auto" w:fill="EFF6FF"/>
          </w:tcPr>
          <w:p>
            <w:r>
              <w:rPr>
                <w:sz w:val="18"/>
              </w:rPr>
              <w:t>regions_and_schools</w:t>
            </w:r>
          </w:p>
        </w:tc>
        <w:tc>
          <w:tcPr>
            <w:tcW w:type="dxa" w:w="5184"/>
            <w:shd w:val="clear" w:color="auto" w:fill="EFF6FF"/>
          </w:tcPr>
          <w:p>
            <w:r>
              <w:rPr>
                <w:sz w:val="18"/>
              </w:rPr>
              <w:t>public.regions, public.schools</w:t>
            </w:r>
          </w:p>
        </w:tc>
      </w:tr>
      <w:tr>
        <w:tc>
          <w:tcPr>
            <w:tcW w:type="dxa" w:w="1008"/>
            <w:shd w:val="clear" w:color="auto" w:fill="FFFFFF"/>
          </w:tcPr>
          <w:p>
            <w:r>
              <w:rPr>
                <w:sz w:val="18"/>
              </w:rPr>
              <w:t>V004</w:t>
            </w:r>
          </w:p>
        </w:tc>
        <w:tc>
          <w:tcPr>
            <w:tcW w:type="dxa" w:w="3168"/>
            <w:shd w:val="clear" w:color="auto" w:fill="FFFFFF"/>
          </w:tcPr>
          <w:p>
            <w:r>
              <w:rPr>
                <w:sz w:val="18"/>
              </w:rPr>
              <w:t>students_and_teachers</w:t>
            </w:r>
          </w:p>
        </w:tc>
        <w:tc>
          <w:tcPr>
            <w:tcW w:type="dxa" w:w="5184"/>
            <w:shd w:val="clear" w:color="auto" w:fill="FFFFFF"/>
          </w:tcPr>
          <w:p>
            <w:r>
              <w:rPr>
                <w:sz w:val="18"/>
              </w:rPr>
              <w:t>public.students, public.teachers</w:t>
            </w:r>
          </w:p>
        </w:tc>
      </w:tr>
      <w:tr>
        <w:tc>
          <w:tcPr>
            <w:tcW w:type="dxa" w:w="1008"/>
            <w:shd w:val="clear" w:color="auto" w:fill="EFF6FF"/>
          </w:tcPr>
          <w:p>
            <w:r>
              <w:rPr>
                <w:sz w:val="18"/>
              </w:rPr>
              <w:t>V005</w:t>
            </w:r>
          </w:p>
        </w:tc>
        <w:tc>
          <w:tcPr>
            <w:tcW w:type="dxa" w:w="3168"/>
            <w:shd w:val="clear" w:color="auto" w:fill="EFF6FF"/>
          </w:tcPr>
          <w:p>
            <w:r>
              <w:rPr>
                <w:sz w:val="18"/>
              </w:rPr>
              <w:t>curriculum</w:t>
            </w:r>
          </w:p>
        </w:tc>
        <w:tc>
          <w:tcPr>
            <w:tcW w:type="dxa" w:w="5184"/>
            <w:shd w:val="clear" w:color="auto" w:fill="EFF6FF"/>
          </w:tcPr>
          <w:p>
            <w:r>
              <w:rPr>
                <w:sz w:val="18"/>
              </w:rPr>
              <w:t>curriculum schema: subjects, units, topics, clos, topic_clo_mappings, upload_jobs</w:t>
            </w:r>
          </w:p>
        </w:tc>
      </w:tr>
      <w:tr>
        <w:tc>
          <w:tcPr>
            <w:tcW w:type="dxa" w:w="1008"/>
            <w:shd w:val="clear" w:color="auto" w:fill="FFFFFF"/>
          </w:tcPr>
          <w:p>
            <w:r>
              <w:rPr>
                <w:sz w:val="18"/>
              </w:rPr>
              <w:t>V006</w:t>
            </w:r>
          </w:p>
        </w:tc>
        <w:tc>
          <w:tcPr>
            <w:tcW w:type="dxa" w:w="3168"/>
            <w:shd w:val="clear" w:color="auto" w:fill="FFFFFF"/>
          </w:tcPr>
          <w:p>
            <w:r>
              <w:rPr>
                <w:sz w:val="18"/>
              </w:rPr>
              <w:t>assessments</w:t>
            </w:r>
          </w:p>
        </w:tc>
        <w:tc>
          <w:tcPr>
            <w:tcW w:type="dxa" w:w="5184"/>
            <w:shd w:val="clear" w:color="auto" w:fill="FFFFFF"/>
          </w:tcPr>
          <w:p>
            <w:r>
              <w:rPr>
                <w:sz w:val="18"/>
              </w:rPr>
              <w:t>assessment schema: exams, questions, student_answers</w:t>
            </w:r>
          </w:p>
        </w:tc>
      </w:tr>
      <w:tr>
        <w:tc>
          <w:tcPr>
            <w:tcW w:type="dxa" w:w="1008"/>
            <w:shd w:val="clear" w:color="auto" w:fill="EFF6FF"/>
          </w:tcPr>
          <w:p>
            <w:r>
              <w:rPr>
                <w:sz w:val="18"/>
              </w:rPr>
              <w:t>V007</w:t>
            </w:r>
          </w:p>
        </w:tc>
        <w:tc>
          <w:tcPr>
            <w:tcW w:type="dxa" w:w="3168"/>
            <w:shd w:val="clear" w:color="auto" w:fill="EFF6FF"/>
          </w:tcPr>
          <w:p>
            <w:r>
              <w:rPr>
                <w:sz w:val="18"/>
              </w:rPr>
              <w:t>career</w:t>
            </w:r>
          </w:p>
        </w:tc>
        <w:tc>
          <w:tcPr>
            <w:tcW w:type="dxa" w:w="5184"/>
            <w:shd w:val="clear" w:color="auto" w:fill="EFF6FF"/>
          </w:tcPr>
          <w:p>
            <w:r>
              <w:rPr>
                <w:sz w:val="18"/>
              </w:rPr>
              <w:t>careers schema: career_paths, career_matches</w:t>
            </w:r>
          </w:p>
        </w:tc>
      </w:tr>
      <w:tr>
        <w:tc>
          <w:tcPr>
            <w:tcW w:type="dxa" w:w="1008"/>
            <w:shd w:val="clear" w:color="auto" w:fill="FFFFFF"/>
          </w:tcPr>
          <w:p>
            <w:r>
              <w:rPr>
                <w:sz w:val="18"/>
              </w:rPr>
              <w:t>V008</w:t>
            </w:r>
          </w:p>
        </w:tc>
        <w:tc>
          <w:tcPr>
            <w:tcW w:type="dxa" w:w="3168"/>
            <w:shd w:val="clear" w:color="auto" w:fill="FFFFFF"/>
          </w:tcPr>
          <w:p>
            <w:r>
              <w:rPr>
                <w:sz w:val="18"/>
              </w:rPr>
              <w:t>notifications</w:t>
            </w:r>
          </w:p>
        </w:tc>
        <w:tc>
          <w:tcPr>
            <w:tcW w:type="dxa" w:w="5184"/>
            <w:shd w:val="clear" w:color="auto" w:fill="FFFFFF"/>
          </w:tcPr>
          <w:p>
            <w:r>
              <w:rPr>
                <w:sz w:val="18"/>
              </w:rPr>
              <w:t>public.notifications</w:t>
            </w:r>
          </w:p>
        </w:tc>
      </w:tr>
      <w:tr>
        <w:tc>
          <w:tcPr>
            <w:tcW w:type="dxa" w:w="1008"/>
            <w:shd w:val="clear" w:color="auto" w:fill="EFF6FF"/>
          </w:tcPr>
          <w:p>
            <w:r>
              <w:rPr>
                <w:sz w:val="18"/>
              </w:rPr>
              <w:t>V009</w:t>
            </w:r>
          </w:p>
        </w:tc>
        <w:tc>
          <w:tcPr>
            <w:tcW w:type="dxa" w:w="3168"/>
            <w:shd w:val="clear" w:color="auto" w:fill="EFF6FF"/>
          </w:tcPr>
          <w:p>
            <w:r>
              <w:rPr>
                <w:sz w:val="18"/>
              </w:rPr>
              <w:t>sync_logs</w:t>
            </w:r>
          </w:p>
        </w:tc>
        <w:tc>
          <w:tcPr>
            <w:tcW w:type="dxa" w:w="5184"/>
            <w:shd w:val="clear" w:color="auto" w:fill="EFF6FF"/>
          </w:tcPr>
          <w:p>
            <w:r>
              <w:rPr>
                <w:sz w:val="18"/>
              </w:rPr>
              <w:t>public.sync_logs</w:t>
            </w:r>
          </w:p>
        </w:tc>
      </w:tr>
      <w:tr>
        <w:tc>
          <w:tcPr>
            <w:tcW w:type="dxa" w:w="1008"/>
            <w:shd w:val="clear" w:color="auto" w:fill="FFFFFF"/>
          </w:tcPr>
          <w:p>
            <w:r>
              <w:rPr>
                <w:sz w:val="18"/>
              </w:rPr>
              <w:t>V010</w:t>
            </w:r>
          </w:p>
        </w:tc>
        <w:tc>
          <w:tcPr>
            <w:tcW w:type="dxa" w:w="3168"/>
            <w:shd w:val="clear" w:color="auto" w:fill="FFFFFF"/>
          </w:tcPr>
          <w:p>
            <w:r>
              <w:rPr>
                <w:sz w:val="18"/>
              </w:rPr>
              <w:t>jobs</w:t>
            </w:r>
          </w:p>
        </w:tc>
        <w:tc>
          <w:tcPr>
            <w:tcW w:type="dxa" w:w="5184"/>
            <w:shd w:val="clear" w:color="auto" w:fill="FFFFFF"/>
          </w:tcPr>
          <w:p>
            <w:r>
              <w:rPr>
                <w:sz w:val="18"/>
              </w:rPr>
              <w:t>public.jobs</w:t>
            </w:r>
          </w:p>
        </w:tc>
      </w:tr>
      <w:tr>
        <w:tc>
          <w:tcPr>
            <w:tcW w:type="dxa" w:w="1008"/>
            <w:shd w:val="clear" w:color="auto" w:fill="EFF6FF"/>
          </w:tcPr>
          <w:p>
            <w:r>
              <w:rPr>
                <w:sz w:val="18"/>
              </w:rPr>
              <w:t>V011</w:t>
            </w:r>
          </w:p>
        </w:tc>
        <w:tc>
          <w:tcPr>
            <w:tcW w:type="dxa" w:w="3168"/>
            <w:shd w:val="clear" w:color="auto" w:fill="EFF6FF"/>
          </w:tcPr>
          <w:p>
            <w:r>
              <w:rPr>
                <w:sz w:val="18"/>
              </w:rPr>
              <w:t>updated_curriculum</w:t>
            </w:r>
          </w:p>
        </w:tc>
        <w:tc>
          <w:tcPr>
            <w:tcW w:type="dxa" w:w="5184"/>
            <w:shd w:val="clear" w:color="auto" w:fill="EFF6FF"/>
          </w:tcPr>
          <w:p>
            <w:r>
              <w:rPr>
                <w:sz w:val="18"/>
              </w:rPr>
              <w:t>Curriculum schema updates</w:t>
            </w:r>
          </w:p>
        </w:tc>
      </w:tr>
      <w:tr>
        <w:tc>
          <w:tcPr>
            <w:tcW w:type="dxa" w:w="1008"/>
            <w:shd w:val="clear" w:color="auto" w:fill="FFFFFF"/>
          </w:tcPr>
          <w:p>
            <w:r>
              <w:rPr>
                <w:sz w:val="18"/>
              </w:rPr>
              <w:t>V012</w:t>
            </w:r>
          </w:p>
        </w:tc>
        <w:tc>
          <w:tcPr>
            <w:tcW w:type="dxa" w:w="3168"/>
            <w:shd w:val="clear" w:color="auto" w:fill="FFFFFF"/>
          </w:tcPr>
          <w:p>
            <w:r>
              <w:rPr>
                <w:sz w:val="18"/>
              </w:rPr>
              <w:t>add_parsed_structure_to_upload_jobs</w:t>
            </w:r>
          </w:p>
        </w:tc>
        <w:tc>
          <w:tcPr>
            <w:tcW w:type="dxa" w:w="5184"/>
            <w:shd w:val="clear" w:color="auto" w:fill="FFFFFF"/>
          </w:tcPr>
          <w:p>
            <w:r>
              <w:rPr>
                <w:sz w:val="18"/>
              </w:rPr>
              <w:t>parsed_structure JSONB on upload_jobs</w:t>
            </w:r>
          </w:p>
        </w:tc>
      </w:tr>
      <w:tr>
        <w:tc>
          <w:tcPr>
            <w:tcW w:type="dxa" w:w="1008"/>
            <w:shd w:val="clear" w:color="auto" w:fill="EFF6FF"/>
          </w:tcPr>
          <w:p>
            <w:r>
              <w:rPr>
                <w:sz w:val="18"/>
              </w:rPr>
              <w:t>V013</w:t>
            </w:r>
          </w:p>
        </w:tc>
        <w:tc>
          <w:tcPr>
            <w:tcW w:type="dxa" w:w="3168"/>
            <w:shd w:val="clear" w:color="auto" w:fill="EFF6FF"/>
          </w:tcPr>
          <w:p>
            <w:r>
              <w:rPr>
                <w:sz w:val="18"/>
              </w:rPr>
              <w:t>create_local_storage</w:t>
            </w:r>
          </w:p>
        </w:tc>
        <w:tc>
          <w:tcPr>
            <w:tcW w:type="dxa" w:w="5184"/>
            <w:shd w:val="clear" w:color="auto" w:fill="EFF6FF"/>
          </w:tcPr>
          <w:p>
            <w:r>
              <w:rPr>
                <w:sz w:val="18"/>
              </w:rPr>
              <w:t>app_storage.local_files (BYTEA dev storage; targets app_storage not storage)</w:t>
            </w:r>
          </w:p>
        </w:tc>
      </w:tr>
      <w:tr>
        <w:tc>
          <w:tcPr>
            <w:tcW w:type="dxa" w:w="1008"/>
            <w:shd w:val="clear" w:color="auto" w:fill="FFFFFF"/>
          </w:tcPr>
          <w:p>
            <w:r>
              <w:rPr>
                <w:sz w:val="18"/>
              </w:rPr>
              <w:t>V014</w:t>
            </w:r>
          </w:p>
        </w:tc>
        <w:tc>
          <w:tcPr>
            <w:tcW w:type="dxa" w:w="3168"/>
            <w:shd w:val="clear" w:color="auto" w:fill="FFFFFF"/>
          </w:tcPr>
          <w:p>
            <w:r>
              <w:rPr>
                <w:sz w:val="18"/>
              </w:rPr>
              <w:t>add_curriculum_officer_role</w:t>
            </w:r>
          </w:p>
        </w:tc>
        <w:tc>
          <w:tcPr>
            <w:tcW w:type="dxa" w:w="5184"/>
            <w:shd w:val="clear" w:color="auto" w:fill="FFFFFF"/>
          </w:tcPr>
          <w:p>
            <w:r>
              <w:rPr>
                <w:sz w:val="18"/>
              </w:rPr>
              <w:t>curriculum_officer role enum value</w:t>
            </w:r>
          </w:p>
        </w:tc>
      </w:tr>
      <w:tr>
        <w:tc>
          <w:tcPr>
            <w:tcW w:type="dxa" w:w="1008"/>
            <w:shd w:val="clear" w:color="auto" w:fill="EFF6FF"/>
          </w:tcPr>
          <w:p>
            <w:r>
              <w:rPr>
                <w:sz w:val="18"/>
              </w:rPr>
              <w:t>V015</w:t>
            </w:r>
          </w:p>
        </w:tc>
        <w:tc>
          <w:tcPr>
            <w:tcW w:type="dxa" w:w="3168"/>
            <w:shd w:val="clear" w:color="auto" w:fill="EFF6FF"/>
          </w:tcPr>
          <w:p>
            <w:r>
              <w:rPr>
                <w:sz w:val="18"/>
              </w:rPr>
              <w:t>seed_demo_data</w:t>
            </w:r>
          </w:p>
        </w:tc>
        <w:tc>
          <w:tcPr>
            <w:tcW w:type="dxa" w:w="5184"/>
            <w:shd w:val="clear" w:color="auto" w:fill="EFF6FF"/>
          </w:tcPr>
          <w:p>
            <w:r>
              <w:rPr>
                <w:sz w:val="18"/>
              </w:rPr>
              <w:t>Demo users per role (password123), sample curriculum</w:t>
            </w:r>
          </w:p>
        </w:tc>
      </w:tr>
      <w:tr>
        <w:tc>
          <w:tcPr>
            <w:tcW w:type="dxa" w:w="1008"/>
            <w:shd w:val="clear" w:color="auto" w:fill="FFFFFF"/>
          </w:tcPr>
          <w:p>
            <w:r>
              <w:rPr>
                <w:sz w:val="18"/>
              </w:rPr>
              <w:t>V016</w:t>
            </w:r>
          </w:p>
        </w:tc>
        <w:tc>
          <w:tcPr>
            <w:tcW w:type="dxa" w:w="3168"/>
            <w:shd w:val="clear" w:color="auto" w:fill="FFFFFF"/>
          </w:tcPr>
          <w:p>
            <w:r>
              <w:rPr>
                <w:sz w:val="18"/>
              </w:rPr>
              <w:t>curriculum_unique_constraints</w:t>
            </w:r>
          </w:p>
        </w:tc>
        <w:tc>
          <w:tcPr>
            <w:tcW w:type="dxa" w:w="5184"/>
            <w:shd w:val="clear" w:color="auto" w:fill="FFFFFF"/>
          </w:tcPr>
          <w:p>
            <w:r>
              <w:rPr>
                <w:sz w:val="18"/>
              </w:rPr>
              <w:t>Unique constraints on subjects/units/topics natural keys</w:t>
            </w:r>
          </w:p>
        </w:tc>
      </w:tr>
      <w:tr>
        <w:tc>
          <w:tcPr>
            <w:tcW w:type="dxa" w:w="1008"/>
            <w:shd w:val="clear" w:color="auto" w:fill="EFF6FF"/>
          </w:tcPr>
          <w:p>
            <w:r>
              <w:rPr>
                <w:sz w:val="18"/>
              </w:rPr>
              <w:t>V017</w:t>
            </w:r>
          </w:p>
        </w:tc>
        <w:tc>
          <w:tcPr>
            <w:tcW w:type="dxa" w:w="3168"/>
            <w:shd w:val="clear" w:color="auto" w:fill="EFF6FF"/>
          </w:tcPr>
          <w:p>
            <w:r>
              <w:rPr>
                <w:sz w:val="18"/>
              </w:rPr>
              <w:t>exam_scope_and_parsing</w:t>
            </w:r>
          </w:p>
        </w:tc>
        <w:tc>
          <w:tcPr>
            <w:tcW w:type="dxa" w:w="5184"/>
            <w:shd w:val="clear" w:color="auto" w:fill="EFF6FF"/>
          </w:tcPr>
          <w:p>
            <w:r>
              <w:rPr>
                <w:sz w:val="18"/>
              </w:rPr>
              <w:t>Exam scope fields, parsing status</w:t>
            </w:r>
          </w:p>
        </w:tc>
      </w:tr>
      <w:tr>
        <w:tc>
          <w:tcPr>
            <w:tcW w:type="dxa" w:w="1008"/>
            <w:shd w:val="clear" w:color="auto" w:fill="FFFFFF"/>
          </w:tcPr>
          <w:p>
            <w:r>
              <w:rPr>
                <w:sz w:val="18"/>
              </w:rPr>
              <w:t>V018</w:t>
            </w:r>
          </w:p>
        </w:tc>
        <w:tc>
          <w:tcPr>
            <w:tcW w:type="dxa" w:w="3168"/>
            <w:shd w:val="clear" w:color="auto" w:fill="FFFFFF"/>
          </w:tcPr>
          <w:p>
            <w:r>
              <w:rPr>
                <w:sz w:val="18"/>
              </w:rPr>
              <w:t>exam_clo_align_method</w:t>
            </w:r>
          </w:p>
        </w:tc>
        <w:tc>
          <w:tcPr>
            <w:tcW w:type="dxa" w:w="5184"/>
            <w:shd w:val="clear" w:color="auto" w:fill="FFFFFF"/>
          </w:tcPr>
          <w:p>
            <w:r>
              <w:rPr>
                <w:sz w:val="18"/>
              </w:rPr>
              <w:t>clo_align_method column on questions</w:t>
            </w:r>
          </w:p>
        </w:tc>
      </w:tr>
      <w:tr>
        <w:tc>
          <w:tcPr>
            <w:tcW w:type="dxa" w:w="1008"/>
            <w:shd w:val="clear" w:color="auto" w:fill="EFF6FF"/>
          </w:tcPr>
          <w:p>
            <w:r>
              <w:rPr>
                <w:sz w:val="18"/>
              </w:rPr>
              <w:t>V019</w:t>
            </w:r>
          </w:p>
        </w:tc>
        <w:tc>
          <w:tcPr>
            <w:tcW w:type="dxa" w:w="3168"/>
            <w:shd w:val="clear" w:color="auto" w:fill="EFF6FF"/>
          </w:tcPr>
          <w:p>
            <w:r>
              <w:rPr>
                <w:sz w:val="18"/>
              </w:rPr>
              <w:t>exam_validation</w:t>
            </w:r>
          </w:p>
        </w:tc>
        <w:tc>
          <w:tcPr>
            <w:tcW w:type="dxa" w:w="5184"/>
            <w:shd w:val="clear" w:color="auto" w:fill="EFF6FF"/>
          </w:tcPr>
          <w:p>
            <w:r>
              <w:rPr>
                <w:sz w:val="18"/>
              </w:rPr>
              <w:t>Exam validation status and fields</w:t>
            </w:r>
          </w:p>
        </w:tc>
      </w:tr>
      <w:tr>
        <w:tc>
          <w:tcPr>
            <w:tcW w:type="dxa" w:w="1008"/>
            <w:shd w:val="clear" w:color="auto" w:fill="FFFFFF"/>
          </w:tcPr>
          <w:p>
            <w:r>
              <w:rPr>
                <w:sz w:val="18"/>
              </w:rPr>
              <w:t>V020</w:t>
            </w:r>
          </w:p>
        </w:tc>
        <w:tc>
          <w:tcPr>
            <w:tcW w:type="dxa" w:w="3168"/>
            <w:shd w:val="clear" w:color="auto" w:fill="FFFFFF"/>
          </w:tcPr>
          <w:p>
            <w:r>
              <w:rPr>
                <w:sz w:val="18"/>
              </w:rPr>
              <w:t>student_answers_unique</w:t>
            </w:r>
          </w:p>
        </w:tc>
        <w:tc>
          <w:tcPr>
            <w:tcW w:type="dxa" w:w="5184"/>
            <w:shd w:val="clear" w:color="auto" w:fill="FFFFFF"/>
          </w:tcPr>
          <w:p>
            <w:r>
              <w:rPr>
                <w:sz w:val="18"/>
              </w:rPr>
              <w:t>Unique constraint on (exam_id, student_id, question_id)</w:t>
            </w:r>
          </w:p>
        </w:tc>
      </w:tr>
      <w:tr>
        <w:tc>
          <w:tcPr>
            <w:tcW w:type="dxa" w:w="1008"/>
            <w:shd w:val="clear" w:color="auto" w:fill="EFF6FF"/>
          </w:tcPr>
          <w:p>
            <w:r>
              <w:rPr>
                <w:sz w:val="18"/>
              </w:rPr>
              <w:t>V021</w:t>
            </w:r>
          </w:p>
        </w:tc>
        <w:tc>
          <w:tcPr>
            <w:tcW w:type="dxa" w:w="3168"/>
            <w:shd w:val="clear" w:color="auto" w:fill="EFF6FF"/>
          </w:tcPr>
          <w:p>
            <w:r>
              <w:rPr>
                <w:sz w:val="18"/>
              </w:rPr>
              <w:t>question_options</w:t>
            </w:r>
          </w:p>
        </w:tc>
        <w:tc>
          <w:tcPr>
            <w:tcW w:type="dxa" w:w="5184"/>
            <w:shd w:val="clear" w:color="auto" w:fill="EFF6FF"/>
          </w:tcPr>
          <w:p>
            <w:r>
              <w:rPr>
                <w:sz w:val="18"/>
              </w:rPr>
              <w:t>assessment.question_options table</w:t>
            </w:r>
          </w:p>
        </w:tc>
      </w:tr>
      <w:tr>
        <w:tc>
          <w:tcPr>
            <w:tcW w:type="dxa" w:w="1008"/>
            <w:shd w:val="clear" w:color="auto" w:fill="FFFFFF"/>
          </w:tcPr>
          <w:p>
            <w:r>
              <w:rPr>
                <w:sz w:val="18"/>
              </w:rPr>
              <w:t>V022</w:t>
            </w:r>
          </w:p>
        </w:tc>
        <w:tc>
          <w:tcPr>
            <w:tcW w:type="dxa" w:w="3168"/>
            <w:shd w:val="clear" w:color="auto" w:fill="FFFFFF"/>
          </w:tcPr>
          <w:p>
            <w:r>
              <w:rPr>
                <w:sz w:val="18"/>
              </w:rPr>
              <w:t>exam_clo_llm_verified</w:t>
            </w:r>
          </w:p>
        </w:tc>
        <w:tc>
          <w:tcPr>
            <w:tcW w:type="dxa" w:w="5184"/>
            <w:shd w:val="clear" w:color="auto" w:fill="FFFFFF"/>
          </w:tcPr>
          <w:p>
            <w:r>
              <w:rPr>
                <w:sz w:val="18"/>
              </w:rPr>
              <w:t>clo_llm_verified flag on questions</w:t>
            </w:r>
          </w:p>
        </w:tc>
      </w:tr>
      <w:tr>
        <w:tc>
          <w:tcPr>
            <w:tcW w:type="dxa" w:w="1008"/>
            <w:shd w:val="clear" w:color="auto" w:fill="EFF6FF"/>
          </w:tcPr>
          <w:p>
            <w:r>
              <w:rPr>
                <w:sz w:val="18"/>
              </w:rPr>
              <w:t>V023</w:t>
            </w:r>
          </w:p>
        </w:tc>
        <w:tc>
          <w:tcPr>
            <w:tcW w:type="dxa" w:w="3168"/>
            <w:shd w:val="clear" w:color="auto" w:fill="EFF6FF"/>
          </w:tcPr>
          <w:p>
            <w:r>
              <w:rPr>
                <w:sz w:val="18"/>
              </w:rPr>
              <w:t>gap_analysis</w:t>
            </w:r>
          </w:p>
        </w:tc>
        <w:tc>
          <w:tcPr>
            <w:tcW w:type="dxa" w:w="5184"/>
            <w:shd w:val="clear" w:color="auto" w:fill="EFF6FF"/>
          </w:tcPr>
          <w:p>
            <w:r>
              <w:rPr>
                <w:sz w:val="18"/>
              </w:rPr>
              <w:t>students.gap_records, exam_insights, subject_profiles, study_plans</w:t>
            </w:r>
          </w:p>
        </w:tc>
      </w:tr>
      <w:tr>
        <w:tc>
          <w:tcPr>
            <w:tcW w:type="dxa" w:w="1008"/>
            <w:shd w:val="clear" w:color="auto" w:fill="FFFFFF"/>
          </w:tcPr>
          <w:p>
            <w:r>
              <w:rPr>
                <w:sz w:val="18"/>
              </w:rPr>
              <w:t>V024</w:t>
            </w:r>
          </w:p>
        </w:tc>
        <w:tc>
          <w:tcPr>
            <w:tcW w:type="dxa" w:w="3168"/>
            <w:shd w:val="clear" w:color="auto" w:fill="FFFFFF"/>
          </w:tcPr>
          <w:p>
            <w:r>
              <w:rPr>
                <w:sz w:val="18"/>
              </w:rPr>
              <w:t>exam_school_quality</w:t>
            </w:r>
          </w:p>
        </w:tc>
        <w:tc>
          <w:tcPr>
            <w:tcW w:type="dxa" w:w="5184"/>
            <w:shd w:val="clear" w:color="auto" w:fill="FFFFFF"/>
          </w:tcPr>
          <w:p>
            <w:r>
              <w:rPr>
                <w:sz w:val="18"/>
              </w:rPr>
              <w:t>assessment.exam_quality_reports, schools.quality_scores schema</w:t>
            </w:r>
          </w:p>
        </w:tc>
      </w:tr>
      <w:tr>
        <w:tc>
          <w:tcPr>
            <w:tcW w:type="dxa" w:w="1008"/>
            <w:shd w:val="clear" w:color="auto" w:fill="EFF6FF"/>
          </w:tcPr>
          <w:p>
            <w:r>
              <w:rPr>
                <w:sz w:val="18"/>
              </w:rPr>
              <w:t>V025</w:t>
            </w:r>
          </w:p>
        </w:tc>
        <w:tc>
          <w:tcPr>
            <w:tcW w:type="dxa" w:w="3168"/>
            <w:shd w:val="clear" w:color="auto" w:fill="EFF6FF"/>
          </w:tcPr>
          <w:p>
            <w:r>
              <w:rPr>
                <w:sz w:val="18"/>
              </w:rPr>
              <w:t>embeddings_and_versioning</w:t>
            </w:r>
          </w:p>
        </w:tc>
        <w:tc>
          <w:tcPr>
            <w:tcW w:type="dxa" w:w="5184"/>
            <w:shd w:val="clear" w:color="auto" w:fill="EFF6FF"/>
          </w:tcPr>
          <w:p>
            <w:r>
              <w:rPr>
                <w:sz w:val="18"/>
              </w:rPr>
              <w:t>embeddings schema (clo/topic/question), curriculum.subjects versioning columns</w:t>
            </w:r>
          </w:p>
        </w:tc>
      </w:tr>
      <w:tr>
        <w:tc>
          <w:tcPr>
            <w:tcW w:type="dxa" w:w="1008"/>
            <w:shd w:val="clear" w:color="auto" w:fill="FFFFFF"/>
          </w:tcPr>
          <w:p>
            <w:r>
              <w:rPr>
                <w:sz w:val="18"/>
              </w:rPr>
              <w:t>V026</w:t>
            </w:r>
          </w:p>
        </w:tc>
        <w:tc>
          <w:tcPr>
            <w:tcW w:type="dxa" w:w="3168"/>
            <w:shd w:val="clear" w:color="auto" w:fill="FFFFFF"/>
          </w:tcPr>
          <w:p>
            <w:r>
              <w:rPr>
                <w:sz w:val="18"/>
              </w:rPr>
              <w:t>prerequisite_validation_and_sync</w:t>
            </w:r>
          </w:p>
        </w:tc>
        <w:tc>
          <w:tcPr>
            <w:tcW w:type="dxa" w:w="5184"/>
            <w:shd w:val="clear" w:color="auto" w:fill="FFFFFF"/>
          </w:tcPr>
          <w:p>
            <w:r>
              <w:rPr>
                <w:sz w:val="18"/>
              </w:rPr>
              <w:t>neo4j_written column on topic_prerequisites, validated/confirmed_at fields</w:t>
            </w:r>
          </w:p>
        </w:tc>
      </w:tr>
      <w:tr>
        <w:tc>
          <w:tcPr>
            <w:tcW w:type="dxa" w:w="1008"/>
            <w:shd w:val="clear" w:color="auto" w:fill="EFF6FF"/>
          </w:tcPr>
          <w:p>
            <w:r>
              <w:rPr>
                <w:sz w:val="18"/>
              </w:rPr>
              <w:t>V027</w:t>
            </w:r>
          </w:p>
        </w:tc>
        <w:tc>
          <w:tcPr>
            <w:tcW w:type="dxa" w:w="3168"/>
            <w:shd w:val="clear" w:color="auto" w:fill="EFF6FF"/>
          </w:tcPr>
          <w:p>
            <w:r>
              <w:rPr>
                <w:sz w:val="18"/>
              </w:rPr>
              <w:t>topic_hierarchy</w:t>
            </w:r>
          </w:p>
        </w:tc>
        <w:tc>
          <w:tcPr>
            <w:tcW w:type="dxa" w:w="5184"/>
            <w:shd w:val="clear" w:color="auto" w:fill="EFF6FF"/>
          </w:tcPr>
          <w:p>
            <w:r>
              <w:rPr>
                <w:sz w:val="18"/>
              </w:rPr>
              <w:t>curriculum.topics.parent_topic_id (subtopics), curriculum.units.unit_clos JSONB</w:t>
            </w:r>
          </w:p>
        </w:tc>
      </w:tr>
      <w:tr>
        <w:tc>
          <w:tcPr>
            <w:tcW w:type="dxa" w:w="1008"/>
            <w:shd w:val="clear" w:color="auto" w:fill="FFFFFF"/>
          </w:tcPr>
          <w:p>
            <w:r>
              <w:rPr>
                <w:sz w:val="18"/>
              </w:rPr>
              <w:t>V028</w:t>
            </w:r>
          </w:p>
        </w:tc>
        <w:tc>
          <w:tcPr>
            <w:tcW w:type="dxa" w:w="3168"/>
            <w:shd w:val="clear" w:color="auto" w:fill="FFFFFF"/>
          </w:tcPr>
          <w:p>
            <w:r>
              <w:rPr>
                <w:sz w:val="18"/>
              </w:rPr>
              <w:t>fix_embedding_dimensions</w:t>
            </w:r>
          </w:p>
        </w:tc>
        <w:tc>
          <w:tcPr>
            <w:tcW w:type="dxa" w:w="5184"/>
            <w:shd w:val="clear" w:color="auto" w:fill="FFFFFF"/>
          </w:tcPr>
          <w:p>
            <w:r>
              <w:rPr>
                <w:sz w:val="18"/>
              </w:rPr>
              <w:t>Fix vector(1024) → vector(768) inconsistency in embeddings tables</w:t>
            </w:r>
          </w:p>
        </w:tc>
      </w:tr>
      <w:tr>
        <w:tc>
          <w:tcPr>
            <w:tcW w:type="dxa" w:w="1008"/>
            <w:shd w:val="clear" w:color="auto" w:fill="EFF6FF"/>
          </w:tcPr>
          <w:p>
            <w:r>
              <w:rPr>
                <w:sz w:val="18"/>
              </w:rPr>
              <w:t>V029</w:t>
            </w:r>
          </w:p>
        </w:tc>
        <w:tc>
          <w:tcPr>
            <w:tcW w:type="dxa" w:w="3168"/>
            <w:shd w:val="clear" w:color="auto" w:fill="EFF6FF"/>
          </w:tcPr>
          <w:p>
            <w:r>
              <w:rPr>
                <w:sz w:val="18"/>
              </w:rPr>
              <w:t>sync_outbox</w:t>
            </w:r>
          </w:p>
        </w:tc>
        <w:tc>
          <w:tcPr>
            <w:tcW w:type="dxa" w:w="5184"/>
            <w:shd w:val="clear" w:color="auto" w:fill="EFF6FF"/>
          </w:tcPr>
          <w:p>
            <w:r>
              <w:rPr>
                <w:sz w:val="18"/>
              </w:rPr>
              <w:t>sync.outbox table + triggers for School Box replication</w:t>
            </w:r>
          </w:p>
        </w:tc>
      </w:tr>
      <w:tr>
        <w:tc>
          <w:tcPr>
            <w:tcW w:type="dxa" w:w="1008"/>
            <w:shd w:val="clear" w:color="auto" w:fill="FFFFFF"/>
          </w:tcPr>
          <w:p>
            <w:r>
              <w:rPr>
                <w:sz w:val="18"/>
              </w:rPr>
              <w:t>V030</w:t>
            </w:r>
          </w:p>
        </w:tc>
        <w:tc>
          <w:tcPr>
            <w:tcW w:type="dxa" w:w="3168"/>
            <w:shd w:val="clear" w:color="auto" w:fill="FFFFFF"/>
          </w:tcPr>
          <w:p>
            <w:r>
              <w:rPr>
                <w:sz w:val="18"/>
              </w:rPr>
              <w:t>sync_device_credentials</w:t>
            </w:r>
          </w:p>
        </w:tc>
        <w:tc>
          <w:tcPr>
            <w:tcW w:type="dxa" w:w="5184"/>
            <w:shd w:val="clear" w:color="auto" w:fill="FFFFFF"/>
          </w:tcPr>
          <w:p>
            <w:r>
              <w:rPr>
                <w:sz w:val="18"/>
              </w:rPr>
              <w:t>Device credential management for School Box</w:t>
            </w:r>
          </w:p>
        </w:tc>
      </w:tr>
      <w:tr>
        <w:tc>
          <w:tcPr>
            <w:tcW w:type="dxa" w:w="1008"/>
            <w:shd w:val="clear" w:color="auto" w:fill="EFF6FF"/>
          </w:tcPr>
          <w:p>
            <w:r>
              <w:rPr>
                <w:sz w:val="18"/>
              </w:rPr>
              <w:t>V031</w:t>
            </w:r>
          </w:p>
        </w:tc>
        <w:tc>
          <w:tcPr>
            <w:tcW w:type="dxa" w:w="3168"/>
            <w:shd w:val="clear" w:color="auto" w:fill="EFF6FF"/>
          </w:tcPr>
          <w:p>
            <w:r>
              <w:rPr>
                <w:sz w:val="18"/>
              </w:rPr>
              <w:t>soft_delete_and_audit_trail</w:t>
            </w:r>
          </w:p>
        </w:tc>
        <w:tc>
          <w:tcPr>
            <w:tcW w:type="dxa" w:w="5184"/>
            <w:shd w:val="clear" w:color="auto" w:fill="EFF6FF"/>
          </w:tcPr>
          <w:p>
            <w:r>
              <w:rPr>
                <w:sz w:val="18"/>
              </w:rPr>
              <w:t>deleted_at / updated_at audit columns across key tables</w:t>
            </w:r>
          </w:p>
        </w:tc>
      </w:tr>
      <w:tr>
        <w:tc>
          <w:tcPr>
            <w:tcW w:type="dxa" w:w="1008"/>
            <w:shd w:val="clear" w:color="auto" w:fill="FFFFFF"/>
          </w:tcPr>
          <w:p>
            <w:r>
              <w:rPr>
                <w:sz w:val="18"/>
              </w:rPr>
              <w:t>V032</w:t>
            </w:r>
          </w:p>
        </w:tc>
        <w:tc>
          <w:tcPr>
            <w:tcW w:type="dxa" w:w="3168"/>
            <w:shd w:val="clear" w:color="auto" w:fill="FFFFFF"/>
          </w:tcPr>
          <w:p>
            <w:r>
              <w:rPr>
                <w:sz w:val="18"/>
              </w:rPr>
              <w:t>cleanup_old_curriculum_tables</w:t>
            </w:r>
          </w:p>
        </w:tc>
        <w:tc>
          <w:tcPr>
            <w:tcW w:type="dxa" w:w="5184"/>
            <w:shd w:val="clear" w:color="auto" w:fill="FFFFFF"/>
          </w:tcPr>
          <w:p>
            <w:r>
              <w:rPr>
                <w:sz w:val="18"/>
              </w:rPr>
              <w:t>Remove legacy curriculum tables superseded by V027 hierarchy</w:t>
            </w:r>
          </w:p>
        </w:tc>
      </w:tr>
      <w:tr>
        <w:tc>
          <w:tcPr>
            <w:tcW w:type="dxa" w:w="1008"/>
            <w:shd w:val="clear" w:color="auto" w:fill="EFF6FF"/>
          </w:tcPr>
          <w:p>
            <w:r>
              <w:rPr>
                <w:sz w:val="18"/>
              </w:rPr>
              <w:t>V033</w:t>
            </w:r>
          </w:p>
        </w:tc>
        <w:tc>
          <w:tcPr>
            <w:tcW w:type="dxa" w:w="3168"/>
            <w:shd w:val="clear" w:color="auto" w:fill="EFF6FF"/>
          </w:tcPr>
          <w:p>
            <w:r>
              <w:rPr>
                <w:sz w:val="18"/>
              </w:rPr>
              <w:t>typed_prerequisite_edges</w:t>
            </w:r>
          </w:p>
        </w:tc>
        <w:tc>
          <w:tcPr>
            <w:tcW w:type="dxa" w:w="5184"/>
            <w:shd w:val="clear" w:color="auto" w:fill="EFF6FF"/>
          </w:tcPr>
          <w:p>
            <w:r>
              <w:rPr>
                <w:sz w:val="18"/>
              </w:rPr>
              <w:t>edge_type CHECK IN (7 types), confidence, evidence, created_by_model on topic_prerequisites; prerequisite_review_history; cycle detection updated</w:t>
            </w:r>
          </w:p>
        </w:tc>
      </w:tr>
      <w:tr>
        <w:tc>
          <w:tcPr>
            <w:tcW w:type="dxa" w:w="1008"/>
            <w:shd w:val="clear" w:color="auto" w:fill="FFFFFF"/>
          </w:tcPr>
          <w:p>
            <w:r>
              <w:rPr>
                <w:sz w:val="18"/>
              </w:rPr>
              <w:t>V034</w:t>
            </w:r>
          </w:p>
        </w:tc>
        <w:tc>
          <w:tcPr>
            <w:tcW w:type="dxa" w:w="3168"/>
            <w:shd w:val="clear" w:color="auto" w:fill="FFFFFF"/>
          </w:tcPr>
          <w:p>
            <w:r>
              <w:rPr>
                <w:sz w:val="18"/>
              </w:rPr>
              <w:t>item_skill_mappings</w:t>
            </w:r>
          </w:p>
        </w:tc>
        <w:tc>
          <w:tcPr>
            <w:tcW w:type="dxa" w:w="5184"/>
            <w:shd w:val="clear" w:color="auto" w:fill="FFFFFF"/>
          </w:tcPr>
          <w:p>
            <w:r>
              <w:rPr>
                <w:sz w:val="18"/>
              </w:rPr>
              <w:t>assessment.item_skill_mappings (versioned Q-matrix), item_skill_mapping_review_history</w:t>
            </w:r>
          </w:p>
        </w:tc>
      </w:tr>
      <w:tr>
        <w:tc>
          <w:tcPr>
            <w:tcW w:type="dxa" w:w="1008"/>
            <w:shd w:val="clear" w:color="auto" w:fill="EFF6FF"/>
          </w:tcPr>
          <w:p>
            <w:r>
              <w:rPr>
                <w:sz w:val="18"/>
              </w:rPr>
              <w:t>V035</w:t>
            </w:r>
          </w:p>
        </w:tc>
        <w:tc>
          <w:tcPr>
            <w:tcW w:type="dxa" w:w="3168"/>
            <w:shd w:val="clear" w:color="auto" w:fill="EFF6FF"/>
          </w:tcPr>
          <w:p>
            <w:r>
              <w:rPr>
                <w:sz w:val="18"/>
              </w:rPr>
              <w:t>item_skill_mappings_backfill</w:t>
            </w:r>
          </w:p>
        </w:tc>
        <w:tc>
          <w:tcPr>
            <w:tcW w:type="dxa" w:w="5184"/>
            <w:shd w:val="clear" w:color="auto" w:fill="EFF6FF"/>
          </w:tcPr>
          <w:p>
            <w:r>
              <w:rPr>
                <w:sz w:val="18"/>
              </w:rPr>
              <w:t>Backfill version=1 rows from existing questions.topic_id/clo_code</w:t>
            </w:r>
          </w:p>
        </w:tc>
      </w:tr>
      <w:tr>
        <w:tc>
          <w:tcPr>
            <w:tcW w:type="dxa" w:w="1008"/>
            <w:shd w:val="clear" w:color="auto" w:fill="FFFFFF"/>
          </w:tcPr>
          <w:p>
            <w:r>
              <w:rPr>
                <w:sz w:val="18"/>
              </w:rPr>
              <w:t>V036</w:t>
            </w:r>
          </w:p>
        </w:tc>
        <w:tc>
          <w:tcPr>
            <w:tcW w:type="dxa" w:w="3168"/>
            <w:shd w:val="clear" w:color="auto" w:fill="FFFFFF"/>
          </w:tcPr>
          <w:p>
            <w:r>
              <w:rPr>
                <w:sz w:val="18"/>
              </w:rPr>
              <w:t>curriculum_node_review_history</w:t>
            </w:r>
          </w:p>
        </w:tc>
        <w:tc>
          <w:tcPr>
            <w:tcW w:type="dxa" w:w="5184"/>
            <w:shd w:val="clear" w:color="auto" w:fill="FFFFFF"/>
          </w:tcPr>
          <w:p>
            <w:r>
              <w:rPr>
                <w:sz w:val="18"/>
              </w:rPr>
              <w:t>curriculum.node_review_history (append-only node change audit)</w:t>
            </w:r>
          </w:p>
        </w:tc>
      </w:tr>
      <w:tr>
        <w:tc>
          <w:tcPr>
            <w:tcW w:type="dxa" w:w="1008"/>
            <w:shd w:val="clear" w:color="auto" w:fill="EFF6FF"/>
          </w:tcPr>
          <w:p>
            <w:r>
              <w:rPr>
                <w:sz w:val="18"/>
              </w:rPr>
              <w:t>V037</w:t>
            </w:r>
          </w:p>
        </w:tc>
        <w:tc>
          <w:tcPr>
            <w:tcW w:type="dxa" w:w="3168"/>
            <w:shd w:val="clear" w:color="auto" w:fill="EFF6FF"/>
          </w:tcPr>
          <w:p>
            <w:r>
              <w:rPr>
                <w:sz w:val="18"/>
              </w:rPr>
              <w:t>modeling_schema</w:t>
            </w:r>
          </w:p>
        </w:tc>
        <w:tc>
          <w:tcPr>
            <w:tcW w:type="dxa" w:w="5184"/>
            <w:shd w:val="clear" w:color="auto" w:fill="EFF6FF"/>
          </w:tcPr>
          <w:p>
            <w:r>
              <w:rPr>
                <w:sz w:val="18"/>
              </w:rPr>
              <w:t>modeling.model_snapshots, modeling.evidence_log (EG-GCKT governance backbone)</w:t>
            </w:r>
          </w:p>
        </w:tc>
      </w:tr>
      <w:tr>
        <w:tc>
          <w:tcPr>
            <w:tcW w:type="dxa" w:w="1008"/>
            <w:shd w:val="clear" w:color="auto" w:fill="FFFFFF"/>
          </w:tcPr>
          <w:p>
            <w:r>
              <w:rPr>
                <w:sz w:val="18"/>
              </w:rPr>
              <w:t>V038</w:t>
            </w:r>
          </w:p>
        </w:tc>
        <w:tc>
          <w:tcPr>
            <w:tcW w:type="dxa" w:w="3168"/>
            <w:shd w:val="clear" w:color="auto" w:fill="FFFFFF"/>
          </w:tcPr>
          <w:p>
            <w:r>
              <w:rPr>
                <w:sz w:val="18"/>
              </w:rPr>
              <w:t>student_knowledge_state</w:t>
            </w:r>
          </w:p>
        </w:tc>
        <w:tc>
          <w:tcPr>
            <w:tcW w:type="dxa" w:w="5184"/>
            <w:shd w:val="clear" w:color="auto" w:fill="FFFFFF"/>
          </w:tcPr>
          <w:p>
            <w:r>
              <w:rPr>
                <w:sz w:val="18"/>
              </w:rPr>
              <w:t>students.skill_states (SKSG — cold start via row absence)</w:t>
            </w:r>
          </w:p>
        </w:tc>
      </w:tr>
      <w:tr>
        <w:tc>
          <w:tcPr>
            <w:tcW w:type="dxa" w:w="1008"/>
            <w:shd w:val="clear" w:color="auto" w:fill="EFF6FF"/>
          </w:tcPr>
          <w:p>
            <w:r>
              <w:rPr>
                <w:sz w:val="18"/>
              </w:rPr>
              <w:t>V039</w:t>
            </w:r>
          </w:p>
        </w:tc>
        <w:tc>
          <w:tcPr>
            <w:tcW w:type="dxa" w:w="3168"/>
            <w:shd w:val="clear" w:color="auto" w:fill="EFF6FF"/>
          </w:tcPr>
          <w:p>
            <w:r>
              <w:rPr>
                <w:sz w:val="18"/>
              </w:rPr>
              <w:t>learning_events</w:t>
            </w:r>
          </w:p>
        </w:tc>
        <w:tc>
          <w:tcPr>
            <w:tcW w:type="dxa" w:w="5184"/>
            <w:shd w:val="clear" w:color="auto" w:fill="EFF6FF"/>
          </w:tcPr>
          <w:p>
            <w:r>
              <w:rPr>
                <w:sz w:val="18"/>
              </w:rPr>
              <w:t>students.learning_events (append-only, immutable event log)</w:t>
            </w:r>
          </w:p>
        </w:tc>
      </w:tr>
      <w:tr>
        <w:tc>
          <w:tcPr>
            <w:tcW w:type="dxa" w:w="1008"/>
            <w:shd w:val="clear" w:color="auto" w:fill="FFFFFF"/>
          </w:tcPr>
          <w:p>
            <w:r>
              <w:rPr>
                <w:sz w:val="18"/>
              </w:rPr>
              <w:t>V040</w:t>
            </w:r>
          </w:p>
        </w:tc>
        <w:tc>
          <w:tcPr>
            <w:tcW w:type="dxa" w:w="3168"/>
            <w:shd w:val="clear" w:color="auto" w:fill="FFFFFF"/>
          </w:tcPr>
          <w:p>
            <w:r>
              <w:rPr>
                <w:sz w:val="18"/>
              </w:rPr>
              <w:t>gckt_sync_outbox</w:t>
            </w:r>
          </w:p>
        </w:tc>
        <w:tc>
          <w:tcPr>
            <w:tcW w:type="dxa" w:w="5184"/>
            <w:shd w:val="clear" w:color="auto" w:fill="FFFFFF"/>
          </w:tcPr>
          <w:p>
            <w:r>
              <w:rPr>
                <w:sz w:val="18"/>
              </w:rPr>
              <w:t>Outbox triggers for skill_states and learning_events (School Box)</w:t>
            </w:r>
          </w:p>
        </w:tc>
      </w:tr>
      <w:tr>
        <w:tc>
          <w:tcPr>
            <w:tcW w:type="dxa" w:w="1008"/>
            <w:shd w:val="clear" w:color="auto" w:fill="EFF6FF"/>
          </w:tcPr>
          <w:p>
            <w:r>
              <w:rPr>
                <w:sz w:val="18"/>
              </w:rPr>
              <w:t>V041</w:t>
            </w:r>
          </w:p>
        </w:tc>
        <w:tc>
          <w:tcPr>
            <w:tcW w:type="dxa" w:w="3168"/>
            <w:shd w:val="clear" w:color="auto" w:fill="EFF6FF"/>
          </w:tcPr>
          <w:p>
            <w:r>
              <w:rPr>
                <w:sz w:val="18"/>
              </w:rPr>
              <w:t>misconception_hypotheses</w:t>
            </w:r>
          </w:p>
        </w:tc>
        <w:tc>
          <w:tcPr>
            <w:tcW w:type="dxa" w:w="5184"/>
            <w:shd w:val="clear" w:color="auto" w:fill="EFF6FF"/>
          </w:tcPr>
          <w:p>
            <w:r>
              <w:rPr>
                <w:sz w:val="18"/>
              </w:rPr>
              <w:t>students.misconception_hypotheses (EG-GCKT M6)</w:t>
            </w:r>
          </w:p>
        </w:tc>
      </w:tr>
      <w:tr>
        <w:tc>
          <w:tcPr>
            <w:tcW w:type="dxa" w:w="1008"/>
            <w:shd w:val="clear" w:color="auto" w:fill="FFFFFF"/>
          </w:tcPr>
          <w:p>
            <w:r>
              <w:rPr>
                <w:sz w:val="18"/>
              </w:rPr>
              <w:t>V042</w:t>
            </w:r>
          </w:p>
        </w:tc>
        <w:tc>
          <w:tcPr>
            <w:tcW w:type="dxa" w:w="3168"/>
            <w:shd w:val="clear" w:color="auto" w:fill="FFFFFF"/>
          </w:tcPr>
          <w:p>
            <w:r>
              <w:rPr>
                <w:sz w:val="18"/>
              </w:rPr>
              <w:t>recommendation_log</w:t>
            </w:r>
          </w:p>
        </w:tc>
        <w:tc>
          <w:tcPr>
            <w:tcW w:type="dxa" w:w="5184"/>
            <w:shd w:val="clear" w:color="auto" w:fill="FFFFFF"/>
          </w:tcPr>
          <w:p>
            <w:r>
              <w:rPr>
                <w:sz w:val="18"/>
              </w:rPr>
              <w:t>students.recommendation_log (next-best-action tracking)</w:t>
            </w:r>
          </w:p>
        </w:tc>
      </w:tr>
      <w:tr>
        <w:tc>
          <w:tcPr>
            <w:tcW w:type="dxa" w:w="1008"/>
            <w:shd w:val="clear" w:color="auto" w:fill="EFF6FF"/>
          </w:tcPr>
          <w:p>
            <w:r>
              <w:rPr>
                <w:sz w:val="18"/>
              </w:rPr>
              <w:t>V043</w:t>
            </w:r>
          </w:p>
        </w:tc>
        <w:tc>
          <w:tcPr>
            <w:tcW w:type="dxa" w:w="3168"/>
            <w:shd w:val="clear" w:color="auto" w:fill="EFF6FF"/>
          </w:tcPr>
          <w:p>
            <w:r>
              <w:rPr>
                <w:sz w:val="18"/>
              </w:rPr>
              <w:t>root_cause_score</w:t>
            </w:r>
          </w:p>
        </w:tc>
        <w:tc>
          <w:tcPr>
            <w:tcW w:type="dxa" w:w="5184"/>
            <w:shd w:val="clear" w:color="auto" w:fill="EFF6FF"/>
          </w:tcPr>
          <w:p>
            <w:r>
              <w:rPr>
                <w:sz w:val="18"/>
              </w:rPr>
              <w:t>students.gap_records.rcs_score / rcs_factors / root_cause_path columns</w:t>
            </w:r>
          </w:p>
        </w:tc>
      </w:tr>
      <w:tr>
        <w:tc>
          <w:tcPr>
            <w:tcW w:type="dxa" w:w="1008"/>
            <w:shd w:val="clear" w:color="auto" w:fill="FFFFFF"/>
          </w:tcPr>
          <w:p>
            <w:r>
              <w:rPr>
                <w:sz w:val="18"/>
              </w:rPr>
              <w:t>V044</w:t>
            </w:r>
          </w:p>
        </w:tc>
        <w:tc>
          <w:tcPr>
            <w:tcW w:type="dxa" w:w="3168"/>
            <w:shd w:val="clear" w:color="auto" w:fill="FFFFFF"/>
          </w:tcPr>
          <w:p>
            <w:r>
              <w:rPr>
                <w:sz w:val="18"/>
              </w:rPr>
              <w:t>recovery_attempts</w:t>
            </w:r>
          </w:p>
        </w:tc>
        <w:tc>
          <w:tcPr>
            <w:tcW w:type="dxa" w:w="5184"/>
            <w:shd w:val="clear" w:color="auto" w:fill="FFFFFF"/>
          </w:tcPr>
          <w:p>
            <w:r>
              <w:rPr>
                <w:sz w:val="18"/>
              </w:rPr>
              <w:t>students.recovery_attempts (Blocked-Learning &amp; Recovery System)</w:t>
            </w:r>
          </w:p>
        </w:tc>
      </w:tr>
      <w:tr>
        <w:tc>
          <w:tcPr>
            <w:tcW w:type="dxa" w:w="1008"/>
            <w:shd w:val="clear" w:color="auto" w:fill="EFF6FF"/>
          </w:tcPr>
          <w:p>
            <w:r>
              <w:rPr>
                <w:sz w:val="18"/>
              </w:rPr>
              <w:t>V045</w:t>
            </w:r>
          </w:p>
        </w:tc>
        <w:tc>
          <w:tcPr>
            <w:tcW w:type="dxa" w:w="3168"/>
            <w:shd w:val="clear" w:color="auto" w:fill="EFF6FF"/>
          </w:tcPr>
          <w:p>
            <w:r>
              <w:rPr>
                <w:sz w:val="18"/>
              </w:rPr>
              <w:t>skill_state_structural_status</w:t>
            </w:r>
          </w:p>
        </w:tc>
        <w:tc>
          <w:tcPr>
            <w:tcW w:type="dxa" w:w="5184"/>
            <w:shd w:val="clear" w:color="auto" w:fill="EFF6FF"/>
          </w:tcPr>
          <w:p>
            <w:r>
              <w:rPr>
                <w:sz w:val="18"/>
              </w:rPr>
              <w:t>students.skill_states.structural_status JSONB column</w:t>
            </w:r>
          </w:p>
        </w:tc>
      </w:tr>
      <w:tr>
        <w:tc>
          <w:tcPr>
            <w:tcW w:type="dxa" w:w="1008"/>
            <w:shd w:val="clear" w:color="auto" w:fill="FFFFFF"/>
          </w:tcPr>
          <w:p>
            <w:r>
              <w:rPr>
                <w:sz w:val="18"/>
              </w:rPr>
              <w:t>V046</w:t>
            </w:r>
          </w:p>
        </w:tc>
        <w:tc>
          <w:tcPr>
            <w:tcW w:type="dxa" w:w="3168"/>
            <w:shd w:val="clear" w:color="auto" w:fill="FFFFFF"/>
          </w:tcPr>
          <w:p>
            <w:r>
              <w:rPr>
                <w:sz w:val="18"/>
              </w:rPr>
              <w:t>recommendation_log_action_type</w:t>
            </w:r>
          </w:p>
        </w:tc>
        <w:tc>
          <w:tcPr>
            <w:tcW w:type="dxa" w:w="5184"/>
            <w:shd w:val="clear" w:color="auto" w:fill="FFFFFF"/>
          </w:tcPr>
          <w:p>
            <w:r>
              <w:rPr>
                <w:sz w:val="18"/>
              </w:rPr>
              <w:t>Expand action_type CHECK to include all 7 EG-GCKT types</w:t>
            </w:r>
          </w:p>
        </w:tc>
      </w:tr>
      <w:tr>
        <w:tc>
          <w:tcPr>
            <w:tcW w:type="dxa" w:w="1008"/>
            <w:shd w:val="clear" w:color="auto" w:fill="EFF6FF"/>
          </w:tcPr>
          <w:p>
            <w:r>
              <w:rPr>
                <w:sz w:val="18"/>
              </w:rPr>
              <w:t>V047</w:t>
            </w:r>
          </w:p>
        </w:tc>
        <w:tc>
          <w:tcPr>
            <w:tcW w:type="dxa" w:w="3168"/>
            <w:shd w:val="clear" w:color="auto" w:fill="EFF6FF"/>
          </w:tcPr>
          <w:p>
            <w:r>
              <w:rPr>
                <w:sz w:val="18"/>
              </w:rPr>
              <w:t>skill_state_snapshots</w:t>
            </w:r>
          </w:p>
        </w:tc>
        <w:tc>
          <w:tcPr>
            <w:tcW w:type="dxa" w:w="5184"/>
            <w:shd w:val="clear" w:color="auto" w:fill="EFF6FF"/>
          </w:tcPr>
          <w:p>
            <w:r>
              <w:rPr>
                <w:sz w:val="18"/>
              </w:rPr>
              <w:t>students.skill_state_snapshots (point-in-time replay)</w:t>
            </w:r>
          </w:p>
        </w:tc>
      </w:tr>
      <w:tr>
        <w:tc>
          <w:tcPr>
            <w:tcW w:type="dxa" w:w="1008"/>
            <w:shd w:val="clear" w:color="auto" w:fill="FFFFFF"/>
          </w:tcPr>
          <w:p>
            <w:r>
              <w:rPr>
                <w:sz w:val="18"/>
              </w:rPr>
              <w:t>V048</w:t>
            </w:r>
          </w:p>
        </w:tc>
        <w:tc>
          <w:tcPr>
            <w:tcW w:type="dxa" w:w="3168"/>
            <w:shd w:val="clear" w:color="auto" w:fill="FFFFFF"/>
          </w:tcPr>
          <w:p>
            <w:r>
              <w:rPr>
                <w:sz w:val="18"/>
              </w:rPr>
              <w:t>recommendation_log_teacher_escalation</w:t>
            </w:r>
          </w:p>
        </w:tc>
        <w:tc>
          <w:tcPr>
            <w:tcW w:type="dxa" w:w="5184"/>
            <w:shd w:val="clear" w:color="auto" w:fill="FFFFFF"/>
          </w:tcPr>
          <w:p>
            <w:r>
              <w:rPr>
                <w:sz w:val="18"/>
              </w:rPr>
              <w:t>Widen CHECK constraint to include teacher_escalation (bug fix)</w:t>
            </w:r>
          </w:p>
        </w:tc>
      </w:tr>
      <w:tr>
        <w:tc>
          <w:tcPr>
            <w:tcW w:type="dxa" w:w="1008"/>
            <w:shd w:val="clear" w:color="auto" w:fill="EFF6FF"/>
          </w:tcPr>
          <w:p>
            <w:r>
              <w:rPr>
                <w:sz w:val="18"/>
              </w:rPr>
              <w:t>V049</w:t>
            </w:r>
          </w:p>
        </w:tc>
        <w:tc>
          <w:tcPr>
            <w:tcW w:type="dxa" w:w="3168"/>
            <w:shd w:val="clear" w:color="auto" w:fill="EFF6FF"/>
          </w:tcPr>
          <w:p>
            <w:r>
              <w:rPr>
                <w:sz w:val="18"/>
              </w:rPr>
              <w:t>recommendation_outcomes</w:t>
            </w:r>
          </w:p>
        </w:tc>
        <w:tc>
          <w:tcPr>
            <w:tcW w:type="dxa" w:w="5184"/>
            <w:shd w:val="clear" w:color="auto" w:fill="EFF6FF"/>
          </w:tcPr>
          <w:p>
            <w:r>
              <w:rPr>
                <w:sz w:val="18"/>
              </w:rPr>
              <w:t>recommendation_log outcome tracking columns + feedback-loop integration</w:t>
            </w:r>
          </w:p>
        </w:tc>
      </w:tr>
      <w:tr>
        <w:tc>
          <w:tcPr>
            <w:tcW w:type="dxa" w:w="1008"/>
            <w:shd w:val="clear" w:color="auto" w:fill="FFFFFF"/>
          </w:tcPr>
          <w:p>
            <w:r>
              <w:rPr>
                <w:sz w:val="18"/>
              </w:rPr>
              <w:t>V050</w:t>
            </w:r>
          </w:p>
        </w:tc>
        <w:tc>
          <w:tcPr>
            <w:tcW w:type="dxa" w:w="3168"/>
            <w:shd w:val="clear" w:color="auto" w:fill="FFFFFF"/>
          </w:tcPr>
          <w:p>
            <w:r>
              <w:rPr>
                <w:sz w:val="18"/>
              </w:rPr>
              <w:t>recommendation_log_concept_explanation</w:t>
            </w:r>
          </w:p>
        </w:tc>
        <w:tc>
          <w:tcPr>
            <w:tcW w:type="dxa" w:w="5184"/>
            <w:shd w:val="clear" w:color="auto" w:fill="FFFFFF"/>
          </w:tcPr>
          <w:p>
            <w:r>
              <w:rPr>
                <w:sz w:val="18"/>
              </w:rPr>
              <w:t>Add concept_explanation to recommendation_log action type CHECK</w:t>
            </w:r>
          </w:p>
        </w:tc>
      </w:tr>
    </w:tbl>
    <w:p>
      <w:r>
        <w:br w:type="page"/>
      </w:r>
    </w:p>
    <w:p>
      <w:pPr>
        <w:pStyle w:val="Heading1"/>
        <w:spacing w:before="240" w:after="80"/>
      </w:pPr>
      <w:r>
        <w:rPr>
          <w:color w:val="1E40AF"/>
        </w:rPr>
        <w:t>9. API Endpoint Summary</w:t>
      </w:r>
    </w:p>
    <w:p>
      <w:pPr>
        <w:spacing w:before="40" w:after="40"/>
      </w:pPr>
      <w:r>
        <w:rPr>
          <w:b w:val="0"/>
          <w:i w:val="0"/>
        </w:rPr>
        <w:t>All endpoints are prefixed /api/v1/ and served by the Go API on port 8080. Role requirements are enforced via Go RequireRole middleware.</w:t>
      </w:r>
    </w:p>
    <w:p>
      <w:pPr>
        <w:pStyle w:val="Heading3"/>
        <w:spacing w:before="160" w:after="80"/>
      </w:pPr>
      <w:r>
        <w:rPr>
          <w:color w:val="111827"/>
        </w:rPr>
        <w:t>Auth</w:t>
      </w:r>
    </w:p>
    <w:tbl>
      <w:tblPr>
        <w:tblStyle w:val="TableGrid"/>
        <w:tblW w:type="auto" w:w="0"/>
        <w:tblLook w:firstColumn="1" w:firstRow="1" w:lastColumn="0" w:lastRow="0" w:noHBand="0" w:noVBand="1" w:val="04A0"/>
      </w:tblPr>
      <w:tblGrid>
        <w:gridCol w:w="2351"/>
        <w:gridCol w:w="2351"/>
        <w:gridCol w:w="2351"/>
        <w:gridCol w:w="2351"/>
      </w:tblGrid>
      <w:tr>
        <w:tc>
          <w:tcPr>
            <w:tcW w:type="dxa" w:w="864"/>
            <w:shd w:val="clear" w:color="auto" w:fill="1E40AF"/>
          </w:tcPr>
          <w:p>
            <w:r>
              <w:rPr>
                <w:b/>
                <w:color w:val="FFFFFF"/>
                <w:sz w:val="18"/>
              </w:rPr>
              <w:t>Method</w:t>
            </w:r>
          </w:p>
        </w:tc>
        <w:tc>
          <w:tcPr>
            <w:tcW w:type="dxa" w:w="3456"/>
            <w:shd w:val="clear" w:color="auto" w:fill="1E40AF"/>
          </w:tcPr>
          <w:p>
            <w:r>
              <w:rPr>
                <w:b/>
                <w:color w:val="FFFFFF"/>
                <w:sz w:val="18"/>
              </w:rPr>
              <w:t>Path</w:t>
            </w:r>
          </w:p>
        </w:tc>
        <w:tc>
          <w:tcPr>
            <w:tcW w:type="dxa" w:w="2880"/>
            <w:shd w:val="clear" w:color="auto" w:fill="1E40AF"/>
          </w:tcPr>
          <w:p>
            <w:r>
              <w:rPr>
                <w:b/>
                <w:color w:val="FFFFFF"/>
                <w:sz w:val="18"/>
              </w:rPr>
              <w:t>Roles</w:t>
            </w:r>
          </w:p>
        </w:tc>
        <w:tc>
          <w:tcPr>
            <w:tcW w:type="dxa" w:w="2160"/>
            <w:shd w:val="clear" w:color="auto" w:fill="1E40AF"/>
          </w:tcPr>
          <w:p>
            <w:r>
              <w:rPr>
                <w:b/>
                <w:color w:val="FFFFFF"/>
                <w:sz w:val="18"/>
              </w:rPr>
              <w:t>Description</w:t>
            </w:r>
          </w:p>
        </w:tc>
      </w:tr>
      <w:tr>
        <w:tc>
          <w:tcPr>
            <w:tcW w:type="dxa" w:w="864"/>
            <w:shd w:val="clear" w:color="auto" w:fill="EFF6FF"/>
          </w:tcPr>
          <w:p>
            <w:r>
              <w:rPr>
                <w:sz w:val="18"/>
              </w:rPr>
              <w:t>POST</w:t>
            </w:r>
          </w:p>
        </w:tc>
        <w:tc>
          <w:tcPr>
            <w:tcW w:type="dxa" w:w="3456"/>
            <w:shd w:val="clear" w:color="auto" w:fill="EFF6FF"/>
          </w:tcPr>
          <w:p>
            <w:r>
              <w:rPr>
                <w:sz w:val="18"/>
              </w:rPr>
              <w:t>/auth/login</w:t>
            </w:r>
          </w:p>
        </w:tc>
        <w:tc>
          <w:tcPr>
            <w:tcW w:type="dxa" w:w="2880"/>
            <w:shd w:val="clear" w:color="auto" w:fill="EFF6FF"/>
          </w:tcPr>
          <w:p>
            <w:r>
              <w:rPr>
                <w:sz w:val="18"/>
              </w:rPr>
              <w:t>Any</w:t>
            </w:r>
          </w:p>
        </w:tc>
        <w:tc>
          <w:tcPr>
            <w:tcW w:type="dxa" w:w="2160"/>
            <w:shd w:val="clear" w:color="auto" w:fill="EFF6FF"/>
          </w:tcPr>
          <w:p>
            <w:r>
              <w:rPr>
                <w:sz w:val="18"/>
              </w:rPr>
              <w:t>Login, returns access_token + refresh_token</w:t>
            </w:r>
          </w:p>
        </w:tc>
      </w:tr>
      <w:tr>
        <w:tc>
          <w:tcPr>
            <w:tcW w:type="dxa" w:w="864"/>
            <w:shd w:val="clear" w:color="auto" w:fill="FFFFFF"/>
          </w:tcPr>
          <w:p>
            <w:r>
              <w:rPr>
                <w:sz w:val="18"/>
              </w:rPr>
              <w:t>POST</w:t>
            </w:r>
          </w:p>
        </w:tc>
        <w:tc>
          <w:tcPr>
            <w:tcW w:type="dxa" w:w="3456"/>
            <w:shd w:val="clear" w:color="auto" w:fill="FFFFFF"/>
          </w:tcPr>
          <w:p>
            <w:r>
              <w:rPr>
                <w:sz w:val="18"/>
              </w:rPr>
              <w:t>/auth/refresh</w:t>
            </w:r>
          </w:p>
        </w:tc>
        <w:tc>
          <w:tcPr>
            <w:tcW w:type="dxa" w:w="2880"/>
            <w:shd w:val="clear" w:color="auto" w:fill="FFFFFF"/>
          </w:tcPr>
          <w:p>
            <w:r>
              <w:rPr>
                <w:sz w:val="18"/>
              </w:rPr>
              <w:t>Any</w:t>
            </w:r>
          </w:p>
        </w:tc>
        <w:tc>
          <w:tcPr>
            <w:tcW w:type="dxa" w:w="2160"/>
            <w:shd w:val="clear" w:color="auto" w:fill="FFFFFF"/>
          </w:tcPr>
          <w:p>
            <w:r>
              <w:rPr>
                <w:sz w:val="18"/>
              </w:rPr>
              <w:t>Rotate refresh token, returns new pair</w:t>
            </w:r>
          </w:p>
        </w:tc>
      </w:tr>
      <w:tr>
        <w:tc>
          <w:tcPr>
            <w:tcW w:type="dxa" w:w="864"/>
            <w:shd w:val="clear" w:color="auto" w:fill="EFF6FF"/>
          </w:tcPr>
          <w:p>
            <w:r>
              <w:rPr>
                <w:sz w:val="18"/>
              </w:rPr>
              <w:t>POST</w:t>
            </w:r>
          </w:p>
        </w:tc>
        <w:tc>
          <w:tcPr>
            <w:tcW w:type="dxa" w:w="3456"/>
            <w:shd w:val="clear" w:color="auto" w:fill="EFF6FF"/>
          </w:tcPr>
          <w:p>
            <w:r>
              <w:rPr>
                <w:sz w:val="18"/>
              </w:rPr>
              <w:t>/auth/logout</w:t>
            </w:r>
          </w:p>
        </w:tc>
        <w:tc>
          <w:tcPr>
            <w:tcW w:type="dxa" w:w="2880"/>
            <w:shd w:val="clear" w:color="auto" w:fill="EFF6FF"/>
          </w:tcPr>
          <w:p>
            <w:r>
              <w:rPr>
                <w:sz w:val="18"/>
              </w:rPr>
              <w:t>Any</w:t>
            </w:r>
          </w:p>
        </w:tc>
        <w:tc>
          <w:tcPr>
            <w:tcW w:type="dxa" w:w="2160"/>
            <w:shd w:val="clear" w:color="auto" w:fill="EFF6FF"/>
          </w:tcPr>
          <w:p>
            <w:r>
              <w:rPr>
                <w:sz w:val="18"/>
              </w:rPr>
              <w:t>Invalidate refresh token</w:t>
            </w:r>
          </w:p>
        </w:tc>
      </w:tr>
      <w:tr>
        <w:tc>
          <w:tcPr>
            <w:tcW w:type="dxa" w:w="864"/>
            <w:shd w:val="clear" w:color="auto" w:fill="FFFFFF"/>
          </w:tcPr>
          <w:p>
            <w:r>
              <w:rPr>
                <w:sz w:val="18"/>
              </w:rPr>
              <w:t>GET</w:t>
            </w:r>
          </w:p>
        </w:tc>
        <w:tc>
          <w:tcPr>
            <w:tcW w:type="dxa" w:w="3456"/>
            <w:shd w:val="clear" w:color="auto" w:fill="FFFFFF"/>
          </w:tcPr>
          <w:p>
            <w:r>
              <w:rPr>
                <w:sz w:val="18"/>
              </w:rPr>
              <w:t>/auth/me</w:t>
            </w:r>
          </w:p>
        </w:tc>
        <w:tc>
          <w:tcPr>
            <w:tcW w:type="dxa" w:w="2880"/>
            <w:shd w:val="clear" w:color="auto" w:fill="FFFFFF"/>
          </w:tcPr>
          <w:p>
            <w:r>
              <w:rPr>
                <w:sz w:val="18"/>
              </w:rPr>
              <w:t>Any</w:t>
            </w:r>
          </w:p>
        </w:tc>
        <w:tc>
          <w:tcPr>
            <w:tcW w:type="dxa" w:w="2160"/>
            <w:shd w:val="clear" w:color="auto" w:fill="FFFFFF"/>
          </w:tcPr>
          <w:p>
            <w:r>
              <w:rPr>
                <w:sz w:val="18"/>
              </w:rPr>
              <w:t>Current user profile</w:t>
            </w:r>
          </w:p>
        </w:tc>
      </w:tr>
    </w:tbl>
    <w:p>
      <w:pPr>
        <w:pStyle w:val="Heading3"/>
        <w:spacing w:before="160" w:after="80"/>
      </w:pPr>
      <w:r>
        <w:rPr>
          <w:color w:val="111827"/>
        </w:rPr>
        <w:t>Curriculum</w:t>
      </w:r>
    </w:p>
    <w:tbl>
      <w:tblPr>
        <w:tblStyle w:val="TableGrid"/>
        <w:tblW w:type="auto" w:w="0"/>
        <w:tblLook w:firstColumn="1" w:firstRow="1" w:lastColumn="0" w:lastRow="0" w:noHBand="0" w:noVBand="1" w:val="04A0"/>
      </w:tblPr>
      <w:tblGrid>
        <w:gridCol w:w="2351"/>
        <w:gridCol w:w="2351"/>
        <w:gridCol w:w="2351"/>
        <w:gridCol w:w="2351"/>
      </w:tblGrid>
      <w:tr>
        <w:tc>
          <w:tcPr>
            <w:tcW w:type="dxa" w:w="864"/>
            <w:shd w:val="clear" w:color="auto" w:fill="1E40AF"/>
          </w:tcPr>
          <w:p>
            <w:r>
              <w:rPr>
                <w:b/>
                <w:color w:val="FFFFFF"/>
                <w:sz w:val="18"/>
              </w:rPr>
              <w:t>Method</w:t>
            </w:r>
          </w:p>
        </w:tc>
        <w:tc>
          <w:tcPr>
            <w:tcW w:type="dxa" w:w="3456"/>
            <w:shd w:val="clear" w:color="auto" w:fill="1E40AF"/>
          </w:tcPr>
          <w:p>
            <w:r>
              <w:rPr>
                <w:b/>
                <w:color w:val="FFFFFF"/>
                <w:sz w:val="18"/>
              </w:rPr>
              <w:t>Path</w:t>
            </w:r>
          </w:p>
        </w:tc>
        <w:tc>
          <w:tcPr>
            <w:tcW w:type="dxa" w:w="2880"/>
            <w:shd w:val="clear" w:color="auto" w:fill="1E40AF"/>
          </w:tcPr>
          <w:p>
            <w:r>
              <w:rPr>
                <w:b/>
                <w:color w:val="FFFFFF"/>
                <w:sz w:val="18"/>
              </w:rPr>
              <w:t>Roles</w:t>
            </w:r>
          </w:p>
        </w:tc>
        <w:tc>
          <w:tcPr>
            <w:tcW w:type="dxa" w:w="2160"/>
            <w:shd w:val="clear" w:color="auto" w:fill="1E40AF"/>
          </w:tcPr>
          <w:p>
            <w:r>
              <w:rPr>
                <w:b/>
                <w:color w:val="FFFFFF"/>
                <w:sz w:val="18"/>
              </w:rPr>
              <w:t>Description</w:t>
            </w:r>
          </w:p>
        </w:tc>
      </w:tr>
      <w:tr>
        <w:tc>
          <w:tcPr>
            <w:tcW w:type="dxa" w:w="864"/>
            <w:shd w:val="clear" w:color="auto" w:fill="EFF6FF"/>
          </w:tcPr>
          <w:p>
            <w:r>
              <w:rPr>
                <w:sz w:val="18"/>
              </w:rPr>
              <w:t>POST</w:t>
            </w:r>
          </w:p>
        </w:tc>
        <w:tc>
          <w:tcPr>
            <w:tcW w:type="dxa" w:w="3456"/>
            <w:shd w:val="clear" w:color="auto" w:fill="EFF6FF"/>
          </w:tcPr>
          <w:p>
            <w:r>
              <w:rPr>
                <w:sz w:val="18"/>
              </w:rPr>
              <w:t>/curriculum/upload</w:t>
            </w:r>
          </w:p>
        </w:tc>
        <w:tc>
          <w:tcPr>
            <w:tcW w:type="dxa" w:w="2880"/>
            <w:shd w:val="clear" w:color="auto" w:fill="EFF6FF"/>
          </w:tcPr>
          <w:p>
            <w:r>
              <w:rPr>
                <w:sz w:val="18"/>
              </w:rPr>
              <w:t>curriculum_officer, ministry_admin</w:t>
            </w:r>
          </w:p>
        </w:tc>
        <w:tc>
          <w:tcPr>
            <w:tcW w:type="dxa" w:w="2160"/>
            <w:shd w:val="clear" w:color="auto" w:fill="EFF6FF"/>
          </w:tcPr>
          <w:p>
            <w:r>
              <w:rPr>
                <w:sz w:val="18"/>
              </w:rPr>
              <w:t>Upload curriculum document</w:t>
            </w:r>
          </w:p>
        </w:tc>
      </w:tr>
      <w:tr>
        <w:tc>
          <w:tcPr>
            <w:tcW w:type="dxa" w:w="864"/>
            <w:shd w:val="clear" w:color="auto" w:fill="FFFFFF"/>
          </w:tcPr>
          <w:p>
            <w:r>
              <w:rPr>
                <w:sz w:val="18"/>
              </w:rPr>
              <w:t>GET</w:t>
            </w:r>
          </w:p>
        </w:tc>
        <w:tc>
          <w:tcPr>
            <w:tcW w:type="dxa" w:w="3456"/>
            <w:shd w:val="clear" w:color="auto" w:fill="FFFFFF"/>
          </w:tcPr>
          <w:p>
            <w:r>
              <w:rPr>
                <w:sz w:val="18"/>
              </w:rPr>
              <w:t>/curriculum/jobs</w:t>
            </w:r>
          </w:p>
        </w:tc>
        <w:tc>
          <w:tcPr>
            <w:tcW w:type="dxa" w:w="2880"/>
            <w:shd w:val="clear" w:color="auto" w:fill="FFFFFF"/>
          </w:tcPr>
          <w:p>
            <w:r>
              <w:rPr>
                <w:sz w:val="18"/>
              </w:rPr>
              <w:t>curriculum_officer, ministry_admin</w:t>
            </w:r>
          </w:p>
        </w:tc>
        <w:tc>
          <w:tcPr>
            <w:tcW w:type="dxa" w:w="2160"/>
            <w:shd w:val="clear" w:color="auto" w:fill="FFFFFF"/>
          </w:tcPr>
          <w:p>
            <w:r>
              <w:rPr>
                <w:sz w:val="18"/>
              </w:rPr>
              <w:t>List upload jobs (dashboard)</w:t>
            </w:r>
          </w:p>
        </w:tc>
      </w:tr>
      <w:tr>
        <w:tc>
          <w:tcPr>
            <w:tcW w:type="dxa" w:w="864"/>
            <w:shd w:val="clear" w:color="auto" w:fill="EFF6FF"/>
          </w:tcPr>
          <w:p>
            <w:r>
              <w:rPr>
                <w:sz w:val="18"/>
              </w:rPr>
              <w:t>GET</w:t>
            </w:r>
          </w:p>
        </w:tc>
        <w:tc>
          <w:tcPr>
            <w:tcW w:type="dxa" w:w="3456"/>
            <w:shd w:val="clear" w:color="auto" w:fill="EFF6FF"/>
          </w:tcPr>
          <w:p>
            <w:r>
              <w:rPr>
                <w:sz w:val="18"/>
              </w:rPr>
              <w:t>/curriculum/jobs/{id}</w:t>
            </w:r>
          </w:p>
        </w:tc>
        <w:tc>
          <w:tcPr>
            <w:tcW w:type="dxa" w:w="2880"/>
            <w:shd w:val="clear" w:color="auto" w:fill="EFF6FF"/>
          </w:tcPr>
          <w:p>
            <w:r>
              <w:rPr>
                <w:sz w:val="18"/>
              </w:rPr>
              <w:t>curriculum_officer, ministry_admin</w:t>
            </w:r>
          </w:p>
        </w:tc>
        <w:tc>
          <w:tcPr>
            <w:tcW w:type="dxa" w:w="2160"/>
            <w:shd w:val="clear" w:color="auto" w:fill="EFF6FF"/>
          </w:tcPr>
          <w:p>
            <w:r>
              <w:rPr>
                <w:sz w:val="18"/>
              </w:rPr>
              <w:t>Get job + parsed structure</w:t>
            </w:r>
          </w:p>
        </w:tc>
      </w:tr>
      <w:tr>
        <w:tc>
          <w:tcPr>
            <w:tcW w:type="dxa" w:w="864"/>
            <w:shd w:val="clear" w:color="auto" w:fill="FFFFFF"/>
          </w:tcPr>
          <w:p>
            <w:r>
              <w:rPr>
                <w:sz w:val="18"/>
              </w:rPr>
              <w:t>POST</w:t>
            </w:r>
          </w:p>
        </w:tc>
        <w:tc>
          <w:tcPr>
            <w:tcW w:type="dxa" w:w="3456"/>
            <w:shd w:val="clear" w:color="auto" w:fill="FFFFFF"/>
          </w:tcPr>
          <w:p>
            <w:r>
              <w:rPr>
                <w:sz w:val="18"/>
              </w:rPr>
              <w:t>/curriculum/jobs/{id}/approve</w:t>
            </w:r>
          </w:p>
        </w:tc>
        <w:tc>
          <w:tcPr>
            <w:tcW w:type="dxa" w:w="2880"/>
            <w:shd w:val="clear" w:color="auto" w:fill="FFFFFF"/>
          </w:tcPr>
          <w:p>
            <w:r>
              <w:rPr>
                <w:sz w:val="18"/>
              </w:rPr>
              <w:t>curriculum_officer, ministry_admin</w:t>
            </w:r>
          </w:p>
        </w:tc>
        <w:tc>
          <w:tcPr>
            <w:tcW w:type="dxa" w:w="2160"/>
            <w:shd w:val="clear" w:color="auto" w:fill="FFFFFF"/>
          </w:tcPr>
          <w:p>
            <w:r>
              <w:rPr>
                <w:sz w:val="18"/>
              </w:rPr>
              <w:t>Approve + promote to graph</w:t>
            </w:r>
          </w:p>
        </w:tc>
      </w:tr>
      <w:tr>
        <w:tc>
          <w:tcPr>
            <w:tcW w:type="dxa" w:w="864"/>
            <w:shd w:val="clear" w:color="auto" w:fill="EFF6FF"/>
          </w:tcPr>
          <w:p>
            <w:r>
              <w:rPr>
                <w:sz w:val="18"/>
              </w:rPr>
              <w:t>POST</w:t>
            </w:r>
          </w:p>
        </w:tc>
        <w:tc>
          <w:tcPr>
            <w:tcW w:type="dxa" w:w="3456"/>
            <w:shd w:val="clear" w:color="auto" w:fill="EFF6FF"/>
          </w:tcPr>
          <w:p>
            <w:r>
              <w:rPr>
                <w:sz w:val="18"/>
              </w:rPr>
              <w:t>/curriculum/jobs/{id}/reject</w:t>
            </w:r>
          </w:p>
        </w:tc>
        <w:tc>
          <w:tcPr>
            <w:tcW w:type="dxa" w:w="2880"/>
            <w:shd w:val="clear" w:color="auto" w:fill="EFF6FF"/>
          </w:tcPr>
          <w:p>
            <w:r>
              <w:rPr>
                <w:sz w:val="18"/>
              </w:rPr>
              <w:t>curriculum_officer, ministry_admin</w:t>
            </w:r>
          </w:p>
        </w:tc>
        <w:tc>
          <w:tcPr>
            <w:tcW w:type="dxa" w:w="2160"/>
            <w:shd w:val="clear" w:color="auto" w:fill="EFF6FF"/>
          </w:tcPr>
          <w:p>
            <w:r>
              <w:rPr>
                <w:sz w:val="18"/>
              </w:rPr>
              <w:t>Reject job</w:t>
            </w:r>
          </w:p>
        </w:tc>
      </w:tr>
      <w:tr>
        <w:tc>
          <w:tcPr>
            <w:tcW w:type="dxa" w:w="864"/>
            <w:shd w:val="clear" w:color="auto" w:fill="FFFFFF"/>
          </w:tcPr>
          <w:p>
            <w:r>
              <w:rPr>
                <w:sz w:val="18"/>
              </w:rPr>
              <w:t>GET</w:t>
            </w:r>
          </w:p>
        </w:tc>
        <w:tc>
          <w:tcPr>
            <w:tcW w:type="dxa" w:w="3456"/>
            <w:shd w:val="clear" w:color="auto" w:fill="FFFFFF"/>
          </w:tcPr>
          <w:p>
            <w:r>
              <w:rPr>
                <w:sz w:val="18"/>
              </w:rPr>
              <w:t>/curriculum/subjects/{code}/versions</w:t>
            </w:r>
          </w:p>
        </w:tc>
        <w:tc>
          <w:tcPr>
            <w:tcW w:type="dxa" w:w="2880"/>
            <w:shd w:val="clear" w:color="auto" w:fill="FFFFFF"/>
          </w:tcPr>
          <w:p>
            <w:r>
              <w:rPr>
                <w:sz w:val="18"/>
              </w:rPr>
              <w:t>curriculum_officer, ministry_admin</w:t>
            </w:r>
          </w:p>
        </w:tc>
        <w:tc>
          <w:tcPr>
            <w:tcW w:type="dxa" w:w="2160"/>
            <w:shd w:val="clear" w:color="auto" w:fill="FFFFFF"/>
          </w:tcPr>
          <w:p>
            <w:r>
              <w:rPr>
                <w:sz w:val="18"/>
              </w:rPr>
              <w:t>Version lineage</w:t>
            </w:r>
          </w:p>
        </w:tc>
      </w:tr>
      <w:tr>
        <w:tc>
          <w:tcPr>
            <w:tcW w:type="dxa" w:w="864"/>
            <w:shd w:val="clear" w:color="auto" w:fill="EFF6FF"/>
          </w:tcPr>
          <w:p>
            <w:r>
              <w:rPr>
                <w:sz w:val="18"/>
              </w:rPr>
              <w:t>POST</w:t>
            </w:r>
          </w:p>
        </w:tc>
        <w:tc>
          <w:tcPr>
            <w:tcW w:type="dxa" w:w="3456"/>
            <w:shd w:val="clear" w:color="auto" w:fill="EFF6FF"/>
          </w:tcPr>
          <w:p>
            <w:r>
              <w:rPr>
                <w:sz w:val="18"/>
              </w:rPr>
              <w:t>/curriculum/subjects/{code}/supersede</w:t>
            </w:r>
          </w:p>
        </w:tc>
        <w:tc>
          <w:tcPr>
            <w:tcW w:type="dxa" w:w="2880"/>
            <w:shd w:val="clear" w:color="auto" w:fill="EFF6FF"/>
          </w:tcPr>
          <w:p>
            <w:r>
              <w:rPr>
                <w:sz w:val="18"/>
              </w:rPr>
              <w:t>ministry_admin</w:t>
            </w:r>
          </w:p>
        </w:tc>
        <w:tc>
          <w:tcPr>
            <w:tcW w:type="dxa" w:w="2160"/>
            <w:shd w:val="clear" w:color="auto" w:fill="EFF6FF"/>
          </w:tcPr>
          <w:p>
            <w:r>
              <w:rPr>
                <w:sz w:val="18"/>
              </w:rPr>
              <w:t>Link revision to predecessor</w:t>
            </w:r>
          </w:p>
        </w:tc>
      </w:tr>
      <w:tr>
        <w:tc>
          <w:tcPr>
            <w:tcW w:type="dxa" w:w="864"/>
            <w:shd w:val="clear" w:color="auto" w:fill="FFFFFF"/>
          </w:tcPr>
          <w:p>
            <w:r>
              <w:rPr>
                <w:sz w:val="18"/>
              </w:rPr>
              <w:t>GET</w:t>
            </w:r>
          </w:p>
        </w:tc>
        <w:tc>
          <w:tcPr>
            <w:tcW w:type="dxa" w:w="3456"/>
            <w:shd w:val="clear" w:color="auto" w:fill="FFFFFF"/>
          </w:tcPr>
          <w:p>
            <w:r>
              <w:rPr>
                <w:sz w:val="18"/>
              </w:rPr>
              <w:t>/curriculum/subjects/{code}/topics</w:t>
            </w:r>
          </w:p>
        </w:tc>
        <w:tc>
          <w:tcPr>
            <w:tcW w:type="dxa" w:w="2880"/>
            <w:shd w:val="clear" w:color="auto" w:fill="FFFFFF"/>
          </w:tcPr>
          <w:p>
            <w:r>
              <w:rPr>
                <w:sz w:val="18"/>
              </w:rPr>
              <w:t>curriculum_officer, ministry_admin</w:t>
            </w:r>
          </w:p>
        </w:tc>
        <w:tc>
          <w:tcPr>
            <w:tcW w:type="dxa" w:w="2160"/>
            <w:shd w:val="clear" w:color="auto" w:fill="FFFFFF"/>
          </w:tcPr>
          <w:p>
            <w:r>
              <w:rPr>
                <w:sz w:val="18"/>
              </w:rPr>
              <w:t>Topic list for picker UI</w:t>
            </w:r>
          </w:p>
        </w:tc>
      </w:tr>
      <w:tr>
        <w:tc>
          <w:tcPr>
            <w:tcW w:type="dxa" w:w="864"/>
            <w:shd w:val="clear" w:color="auto" w:fill="EFF6FF"/>
          </w:tcPr>
          <w:p>
            <w:r>
              <w:rPr>
                <w:sz w:val="18"/>
              </w:rPr>
              <w:t>GET</w:t>
            </w:r>
          </w:p>
        </w:tc>
        <w:tc>
          <w:tcPr>
            <w:tcW w:type="dxa" w:w="3456"/>
            <w:shd w:val="clear" w:color="auto" w:fill="EFF6FF"/>
          </w:tcPr>
          <w:p>
            <w:r>
              <w:rPr>
                <w:sz w:val="18"/>
              </w:rPr>
              <w:t>/curriculum/subjects/{code}/graph</w:t>
            </w:r>
          </w:p>
        </w:tc>
        <w:tc>
          <w:tcPr>
            <w:tcW w:type="dxa" w:w="2880"/>
            <w:shd w:val="clear" w:color="auto" w:fill="EFF6FF"/>
          </w:tcPr>
          <w:p>
            <w:r>
              <w:rPr>
                <w:sz w:val="18"/>
              </w:rPr>
              <w:t>curriculum_officer, ministry_admin</w:t>
            </w:r>
          </w:p>
        </w:tc>
        <w:tc>
          <w:tcPr>
            <w:tcW w:type="dxa" w:w="2160"/>
            <w:shd w:val="clear" w:color="auto" w:fill="EFF6FF"/>
          </w:tcPr>
          <w:p>
            <w:r>
              <w:rPr>
                <w:sz w:val="18"/>
              </w:rPr>
              <w:t>Neo4j subgraph for viz</w:t>
            </w:r>
          </w:p>
        </w:tc>
      </w:tr>
      <w:tr>
        <w:tc>
          <w:tcPr>
            <w:tcW w:type="dxa" w:w="864"/>
            <w:shd w:val="clear" w:color="auto" w:fill="FFFFFF"/>
          </w:tcPr>
          <w:p>
            <w:r>
              <w:rPr>
                <w:sz w:val="18"/>
              </w:rPr>
              <w:t>POST</w:t>
            </w:r>
          </w:p>
        </w:tc>
        <w:tc>
          <w:tcPr>
            <w:tcW w:type="dxa" w:w="3456"/>
            <w:shd w:val="clear" w:color="auto" w:fill="FFFFFF"/>
          </w:tcPr>
          <w:p>
            <w:r>
              <w:rPr>
                <w:sz w:val="18"/>
              </w:rPr>
              <w:t>/curriculum/topics/{id}/prerequisites</w:t>
            </w:r>
          </w:p>
        </w:tc>
        <w:tc>
          <w:tcPr>
            <w:tcW w:type="dxa" w:w="2880"/>
            <w:shd w:val="clear" w:color="auto" w:fill="FFFFFF"/>
          </w:tcPr>
          <w:p>
            <w:r>
              <w:rPr>
                <w:sz w:val="18"/>
              </w:rPr>
              <w:t>curriculum_officer, ministry_admin</w:t>
            </w:r>
          </w:p>
        </w:tc>
        <w:tc>
          <w:tcPr>
            <w:tcW w:type="dxa" w:w="2160"/>
            <w:shd w:val="clear" w:color="auto" w:fill="FFFFFF"/>
          </w:tcPr>
          <w:p>
            <w:r>
              <w:rPr>
                <w:sz w:val="18"/>
              </w:rPr>
              <w:t>Add typed prerequisite</w:t>
            </w:r>
          </w:p>
        </w:tc>
      </w:tr>
      <w:tr>
        <w:tc>
          <w:tcPr>
            <w:tcW w:type="dxa" w:w="864"/>
            <w:shd w:val="clear" w:color="auto" w:fill="EFF6FF"/>
          </w:tcPr>
          <w:p>
            <w:r>
              <w:rPr>
                <w:sz w:val="18"/>
              </w:rPr>
              <w:t>GET</w:t>
            </w:r>
          </w:p>
        </w:tc>
        <w:tc>
          <w:tcPr>
            <w:tcW w:type="dxa" w:w="3456"/>
            <w:shd w:val="clear" w:color="auto" w:fill="EFF6FF"/>
          </w:tcPr>
          <w:p>
            <w:r>
              <w:rPr>
                <w:sz w:val="18"/>
              </w:rPr>
              <w:t>/curriculum/topics/{id}/prerequisites</w:t>
            </w:r>
          </w:p>
        </w:tc>
        <w:tc>
          <w:tcPr>
            <w:tcW w:type="dxa" w:w="2880"/>
            <w:shd w:val="clear" w:color="auto" w:fill="EFF6FF"/>
          </w:tcPr>
          <w:p>
            <w:r>
              <w:rPr>
                <w:sz w:val="18"/>
              </w:rPr>
              <w:t>curriculum_officer, ministry_admin</w:t>
            </w:r>
          </w:p>
        </w:tc>
        <w:tc>
          <w:tcPr>
            <w:tcW w:type="dxa" w:w="2160"/>
            <w:shd w:val="clear" w:color="auto" w:fill="EFF6FF"/>
          </w:tcPr>
          <w:p>
            <w:r>
              <w:rPr>
                <w:sz w:val="18"/>
              </w:rPr>
              <w:t>List prerequisites</w:t>
            </w:r>
          </w:p>
        </w:tc>
      </w:tr>
      <w:tr>
        <w:tc>
          <w:tcPr>
            <w:tcW w:type="dxa" w:w="864"/>
            <w:shd w:val="clear" w:color="auto" w:fill="FFFFFF"/>
          </w:tcPr>
          <w:p>
            <w:r>
              <w:rPr>
                <w:sz w:val="18"/>
              </w:rPr>
              <w:t>DELETE</w:t>
            </w:r>
          </w:p>
        </w:tc>
        <w:tc>
          <w:tcPr>
            <w:tcW w:type="dxa" w:w="3456"/>
            <w:shd w:val="clear" w:color="auto" w:fill="FFFFFF"/>
          </w:tcPr>
          <w:p>
            <w:r>
              <w:rPr>
                <w:sz w:val="18"/>
              </w:rPr>
              <w:t>/curriculum/topics/{id}/prerequisites/{prereqId}</w:t>
            </w:r>
          </w:p>
        </w:tc>
        <w:tc>
          <w:tcPr>
            <w:tcW w:type="dxa" w:w="2880"/>
            <w:shd w:val="clear" w:color="auto" w:fill="FFFFFF"/>
          </w:tcPr>
          <w:p>
            <w:r>
              <w:rPr>
                <w:sz w:val="18"/>
              </w:rPr>
              <w:t>curriculum_officer, ministry_admin</w:t>
            </w:r>
          </w:p>
        </w:tc>
        <w:tc>
          <w:tcPr>
            <w:tcW w:type="dxa" w:w="2160"/>
            <w:shd w:val="clear" w:color="auto" w:fill="FFFFFF"/>
          </w:tcPr>
          <w:p>
            <w:r>
              <w:rPr>
                <w:sz w:val="18"/>
              </w:rPr>
              <w:t>Remove prerequisite</w:t>
            </w:r>
          </w:p>
        </w:tc>
      </w:tr>
      <w:tr>
        <w:tc>
          <w:tcPr>
            <w:tcW w:type="dxa" w:w="864"/>
            <w:shd w:val="clear" w:color="auto" w:fill="EFF6FF"/>
          </w:tcPr>
          <w:p>
            <w:r>
              <w:rPr>
                <w:sz w:val="18"/>
              </w:rPr>
              <w:t>PATCH</w:t>
            </w:r>
          </w:p>
        </w:tc>
        <w:tc>
          <w:tcPr>
            <w:tcW w:type="dxa" w:w="3456"/>
            <w:shd w:val="clear" w:color="auto" w:fill="EFF6FF"/>
          </w:tcPr>
          <w:p>
            <w:r>
              <w:rPr>
                <w:sz w:val="18"/>
              </w:rPr>
              <w:t>/curriculum/topics/{id}/prerequisites/{prereqId}/validate</w:t>
            </w:r>
          </w:p>
        </w:tc>
        <w:tc>
          <w:tcPr>
            <w:tcW w:type="dxa" w:w="2880"/>
            <w:shd w:val="clear" w:color="auto" w:fill="EFF6FF"/>
          </w:tcPr>
          <w:p>
            <w:r>
              <w:rPr>
                <w:sz w:val="18"/>
              </w:rPr>
              <w:t>curriculum_officer, ministry_admin</w:t>
            </w:r>
          </w:p>
        </w:tc>
        <w:tc>
          <w:tcPr>
            <w:tcW w:type="dxa" w:w="2160"/>
            <w:shd w:val="clear" w:color="auto" w:fill="EFF6FF"/>
          </w:tcPr>
          <w:p>
            <w:r>
              <w:rPr>
                <w:sz w:val="18"/>
              </w:rPr>
              <w:t>Confirm ai_inferred edge</w:t>
            </w:r>
          </w:p>
        </w:tc>
      </w:tr>
      <w:tr>
        <w:tc>
          <w:tcPr>
            <w:tcW w:type="dxa" w:w="864"/>
            <w:shd w:val="clear" w:color="auto" w:fill="FFFFFF"/>
          </w:tcPr>
          <w:p>
            <w:r>
              <w:rPr>
                <w:sz w:val="18"/>
              </w:rPr>
              <w:t>POST</w:t>
            </w:r>
          </w:p>
        </w:tc>
        <w:tc>
          <w:tcPr>
            <w:tcW w:type="dxa" w:w="3456"/>
            <w:shd w:val="clear" w:color="auto" w:fill="FFFFFF"/>
          </w:tcPr>
          <w:p>
            <w:r>
              <w:rPr>
                <w:sz w:val="18"/>
              </w:rPr>
              <w:t>/curriculum/prerequisites/resync</w:t>
            </w:r>
          </w:p>
        </w:tc>
        <w:tc>
          <w:tcPr>
            <w:tcW w:type="dxa" w:w="2880"/>
            <w:shd w:val="clear" w:color="auto" w:fill="FFFFFF"/>
          </w:tcPr>
          <w:p>
            <w:r>
              <w:rPr>
                <w:sz w:val="18"/>
              </w:rPr>
              <w:t>ministry_admin</w:t>
            </w:r>
          </w:p>
        </w:tc>
        <w:tc>
          <w:tcPr>
            <w:tcW w:type="dxa" w:w="2160"/>
            <w:shd w:val="clear" w:color="auto" w:fill="FFFFFF"/>
          </w:tcPr>
          <w:p>
            <w:r>
              <w:rPr>
                <w:sz w:val="18"/>
              </w:rPr>
              <w:t>Re-mirror unsynced edges to Neo4j</w:t>
            </w:r>
          </w:p>
        </w:tc>
      </w:tr>
      <w:tr>
        <w:tc>
          <w:tcPr>
            <w:tcW w:type="dxa" w:w="864"/>
            <w:shd w:val="clear" w:color="auto" w:fill="EFF6FF"/>
          </w:tcPr>
          <w:p>
            <w:r>
              <w:rPr>
                <w:sz w:val="18"/>
              </w:rPr>
              <w:t>GET</w:t>
            </w:r>
          </w:p>
        </w:tc>
        <w:tc>
          <w:tcPr>
            <w:tcW w:type="dxa" w:w="3456"/>
            <w:shd w:val="clear" w:color="auto" w:fill="EFF6FF"/>
          </w:tcPr>
          <w:p>
            <w:r>
              <w:rPr>
                <w:sz w:val="18"/>
              </w:rPr>
              <w:t>/curriculum/subjects/{code}/qmatrix-quality</w:t>
            </w:r>
          </w:p>
        </w:tc>
        <w:tc>
          <w:tcPr>
            <w:tcW w:type="dxa" w:w="2880"/>
            <w:shd w:val="clear" w:color="auto" w:fill="EFF6FF"/>
          </w:tcPr>
          <w:p>
            <w:r>
              <w:rPr>
                <w:sz w:val="18"/>
              </w:rPr>
              <w:t>curriculum_officer, ministry_admin</w:t>
            </w:r>
          </w:p>
        </w:tc>
        <w:tc>
          <w:tcPr>
            <w:tcW w:type="dxa" w:w="2160"/>
            <w:shd w:val="clear" w:color="auto" w:fill="EFF6FF"/>
          </w:tcPr>
          <w:p>
            <w:r>
              <w:rPr>
                <w:sz w:val="18"/>
              </w:rPr>
              <w:t>Q-matrix quality report</w:t>
            </w:r>
          </w:p>
        </w:tc>
      </w:tr>
      <w:tr>
        <w:tc>
          <w:tcPr>
            <w:tcW w:type="dxa" w:w="864"/>
            <w:shd w:val="clear" w:color="auto" w:fill="FFFFFF"/>
          </w:tcPr>
          <w:p>
            <w:r>
              <w:rPr>
                <w:sz w:val="18"/>
              </w:rPr>
              <w:t>GET</w:t>
            </w:r>
          </w:p>
        </w:tc>
        <w:tc>
          <w:tcPr>
            <w:tcW w:type="dxa" w:w="3456"/>
            <w:shd w:val="clear" w:color="auto" w:fill="FFFFFF"/>
          </w:tcPr>
          <w:p>
            <w:r>
              <w:rPr>
                <w:sz w:val="18"/>
              </w:rPr>
              <w:t>/curriculum/subjects/{code}/prerequisite-quality</w:t>
            </w:r>
          </w:p>
        </w:tc>
        <w:tc>
          <w:tcPr>
            <w:tcW w:type="dxa" w:w="2880"/>
            <w:shd w:val="clear" w:color="auto" w:fill="FFFFFF"/>
          </w:tcPr>
          <w:p>
            <w:r>
              <w:rPr>
                <w:sz w:val="18"/>
              </w:rPr>
              <w:t>curriculum_officer, ministry_admin</w:t>
            </w:r>
          </w:p>
        </w:tc>
        <w:tc>
          <w:tcPr>
            <w:tcW w:type="dxa" w:w="2160"/>
            <w:shd w:val="clear" w:color="auto" w:fill="FFFFFF"/>
          </w:tcPr>
          <w:p>
            <w:r>
              <w:rPr>
                <w:sz w:val="18"/>
              </w:rPr>
              <w:t>Prerequisite quality report</w:t>
            </w:r>
          </w:p>
        </w:tc>
      </w:tr>
    </w:tbl>
    <w:p>
      <w:pPr>
        <w:pStyle w:val="Heading3"/>
        <w:spacing w:before="160" w:after="80"/>
      </w:pPr>
      <w:r>
        <w:rPr>
          <w:color w:val="111827"/>
        </w:rPr>
        <w:t>Assessment</w:t>
      </w:r>
    </w:p>
    <w:tbl>
      <w:tblPr>
        <w:tblStyle w:val="TableGrid"/>
        <w:tblW w:type="auto" w:w="0"/>
        <w:tblLook w:firstColumn="1" w:firstRow="1" w:lastColumn="0" w:lastRow="0" w:noHBand="0" w:noVBand="1" w:val="04A0"/>
      </w:tblPr>
      <w:tblGrid>
        <w:gridCol w:w="2351"/>
        <w:gridCol w:w="2351"/>
        <w:gridCol w:w="2351"/>
        <w:gridCol w:w="2351"/>
      </w:tblGrid>
      <w:tr>
        <w:tc>
          <w:tcPr>
            <w:tcW w:type="dxa" w:w="864"/>
            <w:shd w:val="clear" w:color="auto" w:fill="1E40AF"/>
          </w:tcPr>
          <w:p>
            <w:r>
              <w:rPr>
                <w:b/>
                <w:color w:val="FFFFFF"/>
                <w:sz w:val="18"/>
              </w:rPr>
              <w:t>Method</w:t>
            </w:r>
          </w:p>
        </w:tc>
        <w:tc>
          <w:tcPr>
            <w:tcW w:type="dxa" w:w="3456"/>
            <w:shd w:val="clear" w:color="auto" w:fill="1E40AF"/>
          </w:tcPr>
          <w:p>
            <w:r>
              <w:rPr>
                <w:b/>
                <w:color w:val="FFFFFF"/>
                <w:sz w:val="18"/>
              </w:rPr>
              <w:t>Path</w:t>
            </w:r>
          </w:p>
        </w:tc>
        <w:tc>
          <w:tcPr>
            <w:tcW w:type="dxa" w:w="2880"/>
            <w:shd w:val="clear" w:color="auto" w:fill="1E40AF"/>
          </w:tcPr>
          <w:p>
            <w:r>
              <w:rPr>
                <w:b/>
                <w:color w:val="FFFFFF"/>
                <w:sz w:val="18"/>
              </w:rPr>
              <w:t>Roles</w:t>
            </w:r>
          </w:p>
        </w:tc>
        <w:tc>
          <w:tcPr>
            <w:tcW w:type="dxa" w:w="2160"/>
            <w:shd w:val="clear" w:color="auto" w:fill="1E40AF"/>
          </w:tcPr>
          <w:p>
            <w:r>
              <w:rPr>
                <w:b/>
                <w:color w:val="FFFFFF"/>
                <w:sz w:val="18"/>
              </w:rPr>
              <w:t>Description</w:t>
            </w:r>
          </w:p>
        </w:tc>
      </w:tr>
      <w:tr>
        <w:tc>
          <w:tcPr>
            <w:tcW w:type="dxa" w:w="864"/>
            <w:shd w:val="clear" w:color="auto" w:fill="EFF6FF"/>
          </w:tcPr>
          <w:p>
            <w:r>
              <w:rPr>
                <w:sz w:val="18"/>
              </w:rPr>
              <w:t>POST</w:t>
            </w:r>
          </w:p>
        </w:tc>
        <w:tc>
          <w:tcPr>
            <w:tcW w:type="dxa" w:w="3456"/>
            <w:shd w:val="clear" w:color="auto" w:fill="EFF6FF"/>
          </w:tcPr>
          <w:p>
            <w:r>
              <w:rPr>
                <w:sz w:val="18"/>
              </w:rPr>
              <w:t>/exams</w:t>
            </w:r>
          </w:p>
        </w:tc>
        <w:tc>
          <w:tcPr>
            <w:tcW w:type="dxa" w:w="2880"/>
            <w:shd w:val="clear" w:color="auto" w:fill="EFF6FF"/>
          </w:tcPr>
          <w:p>
            <w:r>
              <w:rPr>
                <w:sz w:val="18"/>
              </w:rPr>
              <w:t>teacher</w:t>
            </w:r>
          </w:p>
        </w:tc>
        <w:tc>
          <w:tcPr>
            <w:tcW w:type="dxa" w:w="2160"/>
            <w:shd w:val="clear" w:color="auto" w:fill="EFF6FF"/>
          </w:tcPr>
          <w:p>
            <w:r>
              <w:rPr>
                <w:sz w:val="18"/>
              </w:rPr>
              <w:t>Create exam</w:t>
            </w:r>
          </w:p>
        </w:tc>
      </w:tr>
      <w:tr>
        <w:tc>
          <w:tcPr>
            <w:tcW w:type="dxa" w:w="864"/>
            <w:shd w:val="clear" w:color="auto" w:fill="FFFFFF"/>
          </w:tcPr>
          <w:p>
            <w:r>
              <w:rPr>
                <w:sz w:val="18"/>
              </w:rPr>
              <w:t>GET</w:t>
            </w:r>
          </w:p>
        </w:tc>
        <w:tc>
          <w:tcPr>
            <w:tcW w:type="dxa" w:w="3456"/>
            <w:shd w:val="clear" w:color="auto" w:fill="FFFFFF"/>
          </w:tcPr>
          <w:p>
            <w:r>
              <w:rPr>
                <w:sz w:val="18"/>
              </w:rPr>
              <w:t>/exams</w:t>
            </w:r>
          </w:p>
        </w:tc>
        <w:tc>
          <w:tcPr>
            <w:tcW w:type="dxa" w:w="2880"/>
            <w:shd w:val="clear" w:color="auto" w:fill="FFFFFF"/>
          </w:tcPr>
          <w:p>
            <w:r>
              <w:rPr>
                <w:sz w:val="18"/>
              </w:rPr>
              <w:t>teacher, school_admin</w:t>
            </w:r>
          </w:p>
        </w:tc>
        <w:tc>
          <w:tcPr>
            <w:tcW w:type="dxa" w:w="2160"/>
            <w:shd w:val="clear" w:color="auto" w:fill="FFFFFF"/>
          </w:tcPr>
          <w:p>
            <w:r>
              <w:rPr>
                <w:sz w:val="18"/>
              </w:rPr>
              <w:t>List exams</w:t>
            </w:r>
          </w:p>
        </w:tc>
      </w:tr>
      <w:tr>
        <w:tc>
          <w:tcPr>
            <w:tcW w:type="dxa" w:w="864"/>
            <w:shd w:val="clear" w:color="auto" w:fill="EFF6FF"/>
          </w:tcPr>
          <w:p>
            <w:r>
              <w:rPr>
                <w:sz w:val="18"/>
              </w:rPr>
              <w:t>POST</w:t>
            </w:r>
          </w:p>
        </w:tc>
        <w:tc>
          <w:tcPr>
            <w:tcW w:type="dxa" w:w="3456"/>
            <w:shd w:val="clear" w:color="auto" w:fill="EFF6FF"/>
          </w:tcPr>
          <w:p>
            <w:r>
              <w:rPr>
                <w:sz w:val="18"/>
              </w:rPr>
              <w:t>/exams/{id}/upload</w:t>
            </w:r>
          </w:p>
        </w:tc>
        <w:tc>
          <w:tcPr>
            <w:tcW w:type="dxa" w:w="2880"/>
            <w:shd w:val="clear" w:color="auto" w:fill="EFF6FF"/>
          </w:tcPr>
          <w:p>
            <w:r>
              <w:rPr>
                <w:sz w:val="18"/>
              </w:rPr>
              <w:t>teacher</w:t>
            </w:r>
          </w:p>
        </w:tc>
        <w:tc>
          <w:tcPr>
            <w:tcW w:type="dxa" w:w="2160"/>
            <w:shd w:val="clear" w:color="auto" w:fill="EFF6FF"/>
          </w:tcPr>
          <w:p>
            <w:r>
              <w:rPr>
                <w:sz w:val="18"/>
              </w:rPr>
              <w:t>Upload exam PDF</w:t>
            </w:r>
          </w:p>
        </w:tc>
      </w:tr>
      <w:tr>
        <w:tc>
          <w:tcPr>
            <w:tcW w:type="dxa" w:w="864"/>
            <w:shd w:val="clear" w:color="auto" w:fill="FFFFFF"/>
          </w:tcPr>
          <w:p>
            <w:r>
              <w:rPr>
                <w:sz w:val="18"/>
              </w:rPr>
              <w:t>GET</w:t>
            </w:r>
          </w:p>
        </w:tc>
        <w:tc>
          <w:tcPr>
            <w:tcW w:type="dxa" w:w="3456"/>
            <w:shd w:val="clear" w:color="auto" w:fill="FFFFFF"/>
          </w:tcPr>
          <w:p>
            <w:r>
              <w:rPr>
                <w:sz w:val="18"/>
              </w:rPr>
              <w:t>/exams/{id}</w:t>
            </w:r>
          </w:p>
        </w:tc>
        <w:tc>
          <w:tcPr>
            <w:tcW w:type="dxa" w:w="2880"/>
            <w:shd w:val="clear" w:color="auto" w:fill="FFFFFF"/>
          </w:tcPr>
          <w:p>
            <w:r>
              <w:rPr>
                <w:sz w:val="18"/>
              </w:rPr>
              <w:t>Any authenticated</w:t>
            </w:r>
          </w:p>
        </w:tc>
        <w:tc>
          <w:tcPr>
            <w:tcW w:type="dxa" w:w="2160"/>
            <w:shd w:val="clear" w:color="auto" w:fill="FFFFFF"/>
          </w:tcPr>
          <w:p>
            <w:r>
              <w:rPr>
                <w:sz w:val="18"/>
              </w:rPr>
              <w:t>Get exam details</w:t>
            </w:r>
          </w:p>
        </w:tc>
      </w:tr>
      <w:tr>
        <w:tc>
          <w:tcPr>
            <w:tcW w:type="dxa" w:w="864"/>
            <w:shd w:val="clear" w:color="auto" w:fill="EFF6FF"/>
          </w:tcPr>
          <w:p>
            <w:r>
              <w:rPr>
                <w:sz w:val="18"/>
              </w:rPr>
              <w:t>POST</w:t>
            </w:r>
          </w:p>
        </w:tc>
        <w:tc>
          <w:tcPr>
            <w:tcW w:type="dxa" w:w="3456"/>
            <w:shd w:val="clear" w:color="auto" w:fill="EFF6FF"/>
          </w:tcPr>
          <w:p>
            <w:r>
              <w:rPr>
                <w:sz w:val="18"/>
              </w:rPr>
              <w:t>/exams/{id}/submit</w:t>
            </w:r>
          </w:p>
        </w:tc>
        <w:tc>
          <w:tcPr>
            <w:tcW w:type="dxa" w:w="2880"/>
            <w:shd w:val="clear" w:color="auto" w:fill="EFF6FF"/>
          </w:tcPr>
          <w:p>
            <w:r>
              <w:rPr>
                <w:sz w:val="18"/>
              </w:rPr>
              <w:t>student</w:t>
            </w:r>
          </w:p>
        </w:tc>
        <w:tc>
          <w:tcPr>
            <w:tcW w:type="dxa" w:w="2160"/>
            <w:shd w:val="clear" w:color="auto" w:fill="EFF6FF"/>
          </w:tcPr>
          <w:p>
            <w:r>
              <w:rPr>
                <w:sz w:val="18"/>
              </w:rPr>
              <w:t>Submit answers (triggers gap analysis + GCKT)</w:t>
            </w:r>
          </w:p>
        </w:tc>
      </w:tr>
      <w:tr>
        <w:tc>
          <w:tcPr>
            <w:tcW w:type="dxa" w:w="864"/>
            <w:shd w:val="clear" w:color="auto" w:fill="FFFFFF"/>
          </w:tcPr>
          <w:p>
            <w:r>
              <w:rPr>
                <w:sz w:val="18"/>
              </w:rPr>
              <w:t>GET</w:t>
            </w:r>
          </w:p>
        </w:tc>
        <w:tc>
          <w:tcPr>
            <w:tcW w:type="dxa" w:w="3456"/>
            <w:shd w:val="clear" w:color="auto" w:fill="FFFFFF"/>
          </w:tcPr>
          <w:p>
            <w:r>
              <w:rPr>
                <w:sz w:val="18"/>
              </w:rPr>
              <w:t>/exams/{id}/my-insight</w:t>
            </w:r>
          </w:p>
        </w:tc>
        <w:tc>
          <w:tcPr>
            <w:tcW w:type="dxa" w:w="2880"/>
            <w:shd w:val="clear" w:color="auto" w:fill="FFFFFF"/>
          </w:tcPr>
          <w:p>
            <w:r>
              <w:rPr>
                <w:sz w:val="18"/>
              </w:rPr>
              <w:t>student</w:t>
            </w:r>
          </w:p>
        </w:tc>
        <w:tc>
          <w:tcPr>
            <w:tcW w:type="dxa" w:w="2160"/>
            <w:shd w:val="clear" w:color="auto" w:fill="FFFFFF"/>
          </w:tcPr>
          <w:p>
            <w:r>
              <w:rPr>
                <w:sz w:val="18"/>
              </w:rPr>
              <w:t>Personal gap insight</w:t>
            </w:r>
          </w:p>
        </w:tc>
      </w:tr>
      <w:tr>
        <w:tc>
          <w:tcPr>
            <w:tcW w:type="dxa" w:w="864"/>
            <w:shd w:val="clear" w:color="auto" w:fill="EFF6FF"/>
          </w:tcPr>
          <w:p>
            <w:r>
              <w:rPr>
                <w:sz w:val="18"/>
              </w:rPr>
              <w:t>GET</w:t>
            </w:r>
          </w:p>
        </w:tc>
        <w:tc>
          <w:tcPr>
            <w:tcW w:type="dxa" w:w="3456"/>
            <w:shd w:val="clear" w:color="auto" w:fill="EFF6FF"/>
          </w:tcPr>
          <w:p>
            <w:r>
              <w:rPr>
                <w:sz w:val="18"/>
              </w:rPr>
              <w:t>/exams/{id}/insights</w:t>
            </w:r>
          </w:p>
        </w:tc>
        <w:tc>
          <w:tcPr>
            <w:tcW w:type="dxa" w:w="2880"/>
            <w:shd w:val="clear" w:color="auto" w:fill="EFF6FF"/>
          </w:tcPr>
          <w:p>
            <w:r>
              <w:rPr>
                <w:sz w:val="18"/>
              </w:rPr>
              <w:t>teacher, school_admin</w:t>
            </w:r>
          </w:p>
        </w:tc>
        <w:tc>
          <w:tcPr>
            <w:tcW w:type="dxa" w:w="2160"/>
            <w:shd w:val="clear" w:color="auto" w:fill="EFF6FF"/>
          </w:tcPr>
          <w:p>
            <w:r>
              <w:rPr>
                <w:sz w:val="18"/>
              </w:rPr>
              <w:t>All student insights for exam</w:t>
            </w:r>
          </w:p>
        </w:tc>
      </w:tr>
      <w:tr>
        <w:tc>
          <w:tcPr>
            <w:tcW w:type="dxa" w:w="864"/>
            <w:shd w:val="clear" w:color="auto" w:fill="FFFFFF"/>
          </w:tcPr>
          <w:p>
            <w:r>
              <w:rPr>
                <w:sz w:val="18"/>
              </w:rPr>
              <w:t>GET</w:t>
            </w:r>
          </w:p>
        </w:tc>
        <w:tc>
          <w:tcPr>
            <w:tcW w:type="dxa" w:w="3456"/>
            <w:shd w:val="clear" w:color="auto" w:fill="FFFFFF"/>
          </w:tcPr>
          <w:p>
            <w:r>
              <w:rPr>
                <w:sz w:val="18"/>
              </w:rPr>
              <w:t>/exams/{id}/quality</w:t>
            </w:r>
          </w:p>
        </w:tc>
        <w:tc>
          <w:tcPr>
            <w:tcW w:type="dxa" w:w="2880"/>
            <w:shd w:val="clear" w:color="auto" w:fill="FFFFFF"/>
          </w:tcPr>
          <w:p>
            <w:r>
              <w:rPr>
                <w:sz w:val="18"/>
              </w:rPr>
              <w:t>teacher, school_admin, ministry_admin</w:t>
            </w:r>
          </w:p>
        </w:tc>
        <w:tc>
          <w:tcPr>
            <w:tcW w:type="dxa" w:w="2160"/>
            <w:shd w:val="clear" w:color="auto" w:fill="FFFFFF"/>
          </w:tcPr>
          <w:p>
            <w:r>
              <w:rPr>
                <w:sz w:val="18"/>
              </w:rPr>
              <w:t>Exam quality report</w:t>
            </w:r>
          </w:p>
        </w:tc>
      </w:tr>
      <w:tr>
        <w:tc>
          <w:tcPr>
            <w:tcW w:type="dxa" w:w="864"/>
            <w:shd w:val="clear" w:color="auto" w:fill="EFF6FF"/>
          </w:tcPr>
          <w:p>
            <w:r>
              <w:rPr>
                <w:sz w:val="18"/>
              </w:rPr>
              <w:t>GET</w:t>
            </w:r>
          </w:p>
        </w:tc>
        <w:tc>
          <w:tcPr>
            <w:tcW w:type="dxa" w:w="3456"/>
            <w:shd w:val="clear" w:color="auto" w:fill="EFF6FF"/>
          </w:tcPr>
          <w:p>
            <w:r>
              <w:rPr>
                <w:sz w:val="18"/>
              </w:rPr>
              <w:t>/teachers/me/class-heatmap</w:t>
            </w:r>
          </w:p>
        </w:tc>
        <w:tc>
          <w:tcPr>
            <w:tcW w:type="dxa" w:w="2880"/>
            <w:shd w:val="clear" w:color="auto" w:fill="EFF6FF"/>
          </w:tcPr>
          <w:p>
            <w:r>
              <w:rPr>
                <w:sz w:val="18"/>
              </w:rPr>
              <w:t>teacher</w:t>
            </w:r>
          </w:p>
        </w:tc>
        <w:tc>
          <w:tcPr>
            <w:tcW w:type="dxa" w:w="2160"/>
            <w:shd w:val="clear" w:color="auto" w:fill="EFF6FF"/>
          </w:tcPr>
          <w:p>
            <w:r>
              <w:rPr>
                <w:sz w:val="18"/>
              </w:rPr>
              <w:t>Class-wide gap heatmap</w:t>
            </w:r>
          </w:p>
        </w:tc>
      </w:tr>
      <w:tr>
        <w:tc>
          <w:tcPr>
            <w:tcW w:type="dxa" w:w="864"/>
            <w:shd w:val="clear" w:color="auto" w:fill="FFFFFF"/>
          </w:tcPr>
          <w:p>
            <w:r>
              <w:rPr>
                <w:sz w:val="18"/>
              </w:rPr>
              <w:t>GET</w:t>
            </w:r>
          </w:p>
        </w:tc>
        <w:tc>
          <w:tcPr>
            <w:tcW w:type="dxa" w:w="3456"/>
            <w:shd w:val="clear" w:color="auto" w:fill="FFFFFF"/>
          </w:tcPr>
          <w:p>
            <w:r>
              <w:rPr>
                <w:sz w:val="18"/>
              </w:rPr>
              <w:t>/students/me/study-plans</w:t>
            </w:r>
          </w:p>
        </w:tc>
        <w:tc>
          <w:tcPr>
            <w:tcW w:type="dxa" w:w="2880"/>
            <w:shd w:val="clear" w:color="auto" w:fill="FFFFFF"/>
          </w:tcPr>
          <w:p>
            <w:r>
              <w:rPr>
                <w:sz w:val="18"/>
              </w:rPr>
              <w:t>student</w:t>
            </w:r>
          </w:p>
        </w:tc>
        <w:tc>
          <w:tcPr>
            <w:tcW w:type="dxa" w:w="2160"/>
            <w:shd w:val="clear" w:color="auto" w:fill="FFFFFF"/>
          </w:tcPr>
          <w:p>
            <w:r>
              <w:rPr>
                <w:sz w:val="18"/>
              </w:rPr>
              <w:t>Active study plans</w:t>
            </w:r>
          </w:p>
        </w:tc>
      </w:tr>
      <w:tr>
        <w:tc>
          <w:tcPr>
            <w:tcW w:type="dxa" w:w="864"/>
            <w:shd w:val="clear" w:color="auto" w:fill="EFF6FF"/>
          </w:tcPr>
          <w:p>
            <w:r>
              <w:rPr>
                <w:sz w:val="18"/>
              </w:rPr>
              <w:t>GET</w:t>
            </w:r>
          </w:p>
        </w:tc>
        <w:tc>
          <w:tcPr>
            <w:tcW w:type="dxa" w:w="3456"/>
            <w:shd w:val="clear" w:color="auto" w:fill="EFF6FF"/>
          </w:tcPr>
          <w:p>
            <w:r>
              <w:rPr>
                <w:sz w:val="18"/>
              </w:rPr>
              <w:t>/students/me/subject-profiles</w:t>
            </w:r>
          </w:p>
        </w:tc>
        <w:tc>
          <w:tcPr>
            <w:tcW w:type="dxa" w:w="2880"/>
            <w:shd w:val="clear" w:color="auto" w:fill="EFF6FF"/>
          </w:tcPr>
          <w:p>
            <w:r>
              <w:rPr>
                <w:sz w:val="18"/>
              </w:rPr>
              <w:t>student</w:t>
            </w:r>
          </w:p>
        </w:tc>
        <w:tc>
          <w:tcPr>
            <w:tcW w:type="dxa" w:w="2160"/>
            <w:shd w:val="clear" w:color="auto" w:fill="EFF6FF"/>
          </w:tcPr>
          <w:p>
            <w:r>
              <w:rPr>
                <w:sz w:val="18"/>
              </w:rPr>
              <w:t>Subject-level mastery profiles</w:t>
            </w:r>
          </w:p>
        </w:tc>
      </w:tr>
      <w:tr>
        <w:tc>
          <w:tcPr>
            <w:tcW w:type="dxa" w:w="864"/>
            <w:shd w:val="clear" w:color="auto" w:fill="FFFFFF"/>
          </w:tcPr>
          <w:p>
            <w:r>
              <w:rPr>
                <w:sz w:val="18"/>
              </w:rPr>
              <w:t>POST</w:t>
            </w:r>
          </w:p>
        </w:tc>
        <w:tc>
          <w:tcPr>
            <w:tcW w:type="dxa" w:w="3456"/>
            <w:shd w:val="clear" w:color="auto" w:fill="FFFFFF"/>
          </w:tcPr>
          <w:p>
            <w:r>
              <w:rPr>
                <w:sz w:val="18"/>
              </w:rPr>
              <w:t>/tutor/ask</w:t>
            </w:r>
          </w:p>
        </w:tc>
        <w:tc>
          <w:tcPr>
            <w:tcW w:type="dxa" w:w="2880"/>
            <w:shd w:val="clear" w:color="auto" w:fill="FFFFFF"/>
          </w:tcPr>
          <w:p>
            <w:r>
              <w:rPr>
                <w:sz w:val="18"/>
              </w:rPr>
              <w:t>student</w:t>
            </w:r>
          </w:p>
        </w:tc>
        <w:tc>
          <w:tcPr>
            <w:tcW w:type="dxa" w:w="2160"/>
            <w:shd w:val="clear" w:color="auto" w:fill="FFFFFF"/>
          </w:tcPr>
          <w:p>
            <w:r>
              <w:rPr>
                <w:sz w:val="18"/>
              </w:rPr>
              <w:t>Graph-RAG tutor (ai-service HTTP route)</w:t>
            </w:r>
          </w:p>
        </w:tc>
      </w:tr>
      <w:tr>
        <w:tc>
          <w:tcPr>
            <w:tcW w:type="dxa" w:w="864"/>
            <w:shd w:val="clear" w:color="auto" w:fill="EFF6FF"/>
          </w:tcPr>
          <w:p>
            <w:r>
              <w:rPr>
                <w:sz w:val="18"/>
              </w:rPr>
              <w:t>GET</w:t>
            </w:r>
          </w:p>
        </w:tc>
        <w:tc>
          <w:tcPr>
            <w:tcW w:type="dxa" w:w="3456"/>
            <w:shd w:val="clear" w:color="auto" w:fill="EFF6FF"/>
          </w:tcPr>
          <w:p>
            <w:r>
              <w:rPr>
                <w:sz w:val="18"/>
              </w:rPr>
              <w:t>/misconceptions/{id}</w:t>
            </w:r>
          </w:p>
        </w:tc>
        <w:tc>
          <w:tcPr>
            <w:tcW w:type="dxa" w:w="2880"/>
            <w:shd w:val="clear" w:color="auto" w:fill="EFF6FF"/>
          </w:tcPr>
          <w:p>
            <w:r>
              <w:rPr>
                <w:sz w:val="18"/>
              </w:rPr>
              <w:t>teacher, school_admin</w:t>
            </w:r>
          </w:p>
        </w:tc>
        <w:tc>
          <w:tcPr>
            <w:tcW w:type="dxa" w:w="2160"/>
            <w:shd w:val="clear" w:color="auto" w:fill="EFF6FF"/>
          </w:tcPr>
          <w:p>
            <w:r>
              <w:rPr>
                <w:sz w:val="18"/>
              </w:rPr>
              <w:t>Get misconception hypothesis</w:t>
            </w:r>
          </w:p>
        </w:tc>
      </w:tr>
      <w:tr>
        <w:tc>
          <w:tcPr>
            <w:tcW w:type="dxa" w:w="864"/>
            <w:shd w:val="clear" w:color="auto" w:fill="FFFFFF"/>
          </w:tcPr>
          <w:p>
            <w:r>
              <w:rPr>
                <w:sz w:val="18"/>
              </w:rPr>
              <w:t>PATCH</w:t>
            </w:r>
          </w:p>
        </w:tc>
        <w:tc>
          <w:tcPr>
            <w:tcW w:type="dxa" w:w="3456"/>
            <w:shd w:val="clear" w:color="auto" w:fill="FFFFFF"/>
          </w:tcPr>
          <w:p>
            <w:r>
              <w:rPr>
                <w:sz w:val="18"/>
              </w:rPr>
              <w:t>/misconceptions/{id}/review</w:t>
            </w:r>
          </w:p>
        </w:tc>
        <w:tc>
          <w:tcPr>
            <w:tcW w:type="dxa" w:w="2880"/>
            <w:shd w:val="clear" w:color="auto" w:fill="FFFFFF"/>
          </w:tcPr>
          <w:p>
            <w:r>
              <w:rPr>
                <w:sz w:val="18"/>
              </w:rPr>
              <w:t>teacher, school_admin</w:t>
            </w:r>
          </w:p>
        </w:tc>
        <w:tc>
          <w:tcPr>
            <w:tcW w:type="dxa" w:w="2160"/>
            <w:shd w:val="clear" w:color="auto" w:fill="FFFFFF"/>
          </w:tcPr>
          <w:p>
            <w:r>
              <w:rPr>
                <w:sz w:val="18"/>
              </w:rPr>
              <w:t>Confirm/reject hypothesis</w:t>
            </w:r>
          </w:p>
        </w:tc>
      </w:tr>
    </w:tbl>
    <w:p>
      <w:pPr>
        <w:pStyle w:val="Heading3"/>
        <w:spacing w:before="160" w:after="80"/>
      </w:pPr>
      <w:r>
        <w:rPr>
          <w:color w:val="111827"/>
        </w:rPr>
        <w:t>School / Quality</w:t>
      </w:r>
    </w:p>
    <w:tbl>
      <w:tblPr>
        <w:tblStyle w:val="TableGrid"/>
        <w:tblW w:type="auto" w:w="0"/>
        <w:tblLook w:firstColumn="1" w:firstRow="1" w:lastColumn="0" w:lastRow="0" w:noHBand="0" w:noVBand="1" w:val="04A0"/>
      </w:tblPr>
      <w:tblGrid>
        <w:gridCol w:w="2351"/>
        <w:gridCol w:w="2351"/>
        <w:gridCol w:w="2351"/>
        <w:gridCol w:w="2351"/>
      </w:tblGrid>
      <w:tr>
        <w:tc>
          <w:tcPr>
            <w:tcW w:type="dxa" w:w="864"/>
            <w:shd w:val="clear" w:color="auto" w:fill="1E40AF"/>
          </w:tcPr>
          <w:p>
            <w:r>
              <w:rPr>
                <w:b/>
                <w:color w:val="FFFFFF"/>
                <w:sz w:val="18"/>
              </w:rPr>
              <w:t>Method</w:t>
            </w:r>
          </w:p>
        </w:tc>
        <w:tc>
          <w:tcPr>
            <w:tcW w:type="dxa" w:w="3456"/>
            <w:shd w:val="clear" w:color="auto" w:fill="1E40AF"/>
          </w:tcPr>
          <w:p>
            <w:r>
              <w:rPr>
                <w:b/>
                <w:color w:val="FFFFFF"/>
                <w:sz w:val="18"/>
              </w:rPr>
              <w:t>Path</w:t>
            </w:r>
          </w:p>
        </w:tc>
        <w:tc>
          <w:tcPr>
            <w:tcW w:type="dxa" w:w="2880"/>
            <w:shd w:val="clear" w:color="auto" w:fill="1E40AF"/>
          </w:tcPr>
          <w:p>
            <w:r>
              <w:rPr>
                <w:b/>
                <w:color w:val="FFFFFF"/>
                <w:sz w:val="18"/>
              </w:rPr>
              <w:t>Roles</w:t>
            </w:r>
          </w:p>
        </w:tc>
        <w:tc>
          <w:tcPr>
            <w:tcW w:type="dxa" w:w="2160"/>
            <w:shd w:val="clear" w:color="auto" w:fill="1E40AF"/>
          </w:tcPr>
          <w:p>
            <w:r>
              <w:rPr>
                <w:b/>
                <w:color w:val="FFFFFF"/>
                <w:sz w:val="18"/>
              </w:rPr>
              <w:t>Description</w:t>
            </w:r>
          </w:p>
        </w:tc>
      </w:tr>
      <w:tr>
        <w:tc>
          <w:tcPr>
            <w:tcW w:type="dxa" w:w="864"/>
            <w:shd w:val="clear" w:color="auto" w:fill="EFF6FF"/>
          </w:tcPr>
          <w:p>
            <w:r>
              <w:rPr>
                <w:sz w:val="18"/>
              </w:rPr>
              <w:t>GET</w:t>
            </w:r>
          </w:p>
        </w:tc>
        <w:tc>
          <w:tcPr>
            <w:tcW w:type="dxa" w:w="3456"/>
            <w:shd w:val="clear" w:color="auto" w:fill="EFF6FF"/>
          </w:tcPr>
          <w:p>
            <w:r>
              <w:rPr>
                <w:sz w:val="18"/>
              </w:rPr>
              <w:t>/schools/{id}/quality-scores</w:t>
            </w:r>
          </w:p>
        </w:tc>
        <w:tc>
          <w:tcPr>
            <w:tcW w:type="dxa" w:w="2880"/>
            <w:shd w:val="clear" w:color="auto" w:fill="EFF6FF"/>
          </w:tcPr>
          <w:p>
            <w:r>
              <w:rPr>
                <w:sz w:val="18"/>
              </w:rPr>
              <w:t>school_admin, regional_admin, ministry_admin</w:t>
            </w:r>
          </w:p>
        </w:tc>
        <w:tc>
          <w:tcPr>
            <w:tcW w:type="dxa" w:w="2160"/>
            <w:shd w:val="clear" w:color="auto" w:fill="EFF6FF"/>
          </w:tcPr>
          <w:p>
            <w:r>
              <w:rPr>
                <w:sz w:val="18"/>
              </w:rPr>
              <w:t>Composite quality score</w:t>
            </w:r>
          </w:p>
        </w:tc>
      </w:tr>
      <w:tr>
        <w:tc>
          <w:tcPr>
            <w:tcW w:type="dxa" w:w="864"/>
            <w:shd w:val="clear" w:color="auto" w:fill="FFFFFF"/>
          </w:tcPr>
          <w:p>
            <w:r>
              <w:rPr>
                <w:sz w:val="18"/>
              </w:rPr>
              <w:t>GET</w:t>
            </w:r>
          </w:p>
        </w:tc>
        <w:tc>
          <w:tcPr>
            <w:tcW w:type="dxa" w:w="3456"/>
            <w:shd w:val="clear" w:color="auto" w:fill="FFFFFF"/>
          </w:tcPr>
          <w:p>
            <w:r>
              <w:rPr>
                <w:sz w:val="18"/>
              </w:rPr>
              <w:t>/schools/{id}</w:t>
            </w:r>
          </w:p>
        </w:tc>
        <w:tc>
          <w:tcPr>
            <w:tcW w:type="dxa" w:w="2880"/>
            <w:shd w:val="clear" w:color="auto" w:fill="FFFFFF"/>
          </w:tcPr>
          <w:p>
            <w:r>
              <w:rPr>
                <w:sz w:val="18"/>
              </w:rPr>
              <w:t>school_admin, regional_admin, ministry_admin</w:t>
            </w:r>
          </w:p>
        </w:tc>
        <w:tc>
          <w:tcPr>
            <w:tcW w:type="dxa" w:w="2160"/>
            <w:shd w:val="clear" w:color="auto" w:fill="FFFFFF"/>
          </w:tcPr>
          <w:p>
            <w:r>
              <w:rPr>
                <w:sz w:val="18"/>
              </w:rPr>
              <w:t>School profile</w:t>
            </w:r>
          </w:p>
        </w:tc>
      </w:tr>
    </w:tbl>
    <w:p>
      <w:pPr>
        <w:pStyle w:val="Heading3"/>
        <w:spacing w:before="160" w:after="80"/>
      </w:pPr>
      <w:r>
        <w:rPr>
          <w:color w:val="111827"/>
        </w:rPr>
        <w:t>Ministry / Region</w:t>
      </w:r>
    </w:p>
    <w:tbl>
      <w:tblPr>
        <w:tblStyle w:val="TableGrid"/>
        <w:tblW w:type="auto" w:w="0"/>
        <w:tblLook w:firstColumn="1" w:firstRow="1" w:lastColumn="0" w:lastRow="0" w:noHBand="0" w:noVBand="1" w:val="04A0"/>
      </w:tblPr>
      <w:tblGrid>
        <w:gridCol w:w="2351"/>
        <w:gridCol w:w="2351"/>
        <w:gridCol w:w="2351"/>
        <w:gridCol w:w="2351"/>
      </w:tblGrid>
      <w:tr>
        <w:tc>
          <w:tcPr>
            <w:tcW w:type="dxa" w:w="864"/>
            <w:shd w:val="clear" w:color="auto" w:fill="1E40AF"/>
          </w:tcPr>
          <w:p>
            <w:r>
              <w:rPr>
                <w:b/>
                <w:color w:val="FFFFFF"/>
                <w:sz w:val="18"/>
              </w:rPr>
              <w:t>Method</w:t>
            </w:r>
          </w:p>
        </w:tc>
        <w:tc>
          <w:tcPr>
            <w:tcW w:type="dxa" w:w="3456"/>
            <w:shd w:val="clear" w:color="auto" w:fill="1E40AF"/>
          </w:tcPr>
          <w:p>
            <w:r>
              <w:rPr>
                <w:b/>
                <w:color w:val="FFFFFF"/>
                <w:sz w:val="18"/>
              </w:rPr>
              <w:t>Path</w:t>
            </w:r>
          </w:p>
        </w:tc>
        <w:tc>
          <w:tcPr>
            <w:tcW w:type="dxa" w:w="2880"/>
            <w:shd w:val="clear" w:color="auto" w:fill="1E40AF"/>
          </w:tcPr>
          <w:p>
            <w:r>
              <w:rPr>
                <w:b/>
                <w:color w:val="FFFFFF"/>
                <w:sz w:val="18"/>
              </w:rPr>
              <w:t>Roles</w:t>
            </w:r>
          </w:p>
        </w:tc>
        <w:tc>
          <w:tcPr>
            <w:tcW w:type="dxa" w:w="2160"/>
            <w:shd w:val="clear" w:color="auto" w:fill="1E40AF"/>
          </w:tcPr>
          <w:p>
            <w:r>
              <w:rPr>
                <w:b/>
                <w:color w:val="FFFFFF"/>
                <w:sz w:val="18"/>
              </w:rPr>
              <w:t>Description</w:t>
            </w:r>
          </w:p>
        </w:tc>
      </w:tr>
      <w:tr>
        <w:tc>
          <w:tcPr>
            <w:tcW w:type="dxa" w:w="864"/>
            <w:shd w:val="clear" w:color="auto" w:fill="EFF6FF"/>
          </w:tcPr>
          <w:p>
            <w:r>
              <w:rPr>
                <w:sz w:val="18"/>
              </w:rPr>
              <w:t>GET</w:t>
            </w:r>
          </w:p>
        </w:tc>
        <w:tc>
          <w:tcPr>
            <w:tcW w:type="dxa" w:w="3456"/>
            <w:shd w:val="clear" w:color="auto" w:fill="EFF6FF"/>
          </w:tcPr>
          <w:p>
            <w:r>
              <w:rPr>
                <w:sz w:val="18"/>
              </w:rPr>
              <w:t>/ministry/overview</w:t>
            </w:r>
          </w:p>
        </w:tc>
        <w:tc>
          <w:tcPr>
            <w:tcW w:type="dxa" w:w="2880"/>
            <w:shd w:val="clear" w:color="auto" w:fill="EFF6FF"/>
          </w:tcPr>
          <w:p>
            <w:r>
              <w:rPr>
                <w:sz w:val="18"/>
              </w:rPr>
              <w:t>ministry_admin</w:t>
            </w:r>
          </w:p>
        </w:tc>
        <w:tc>
          <w:tcPr>
            <w:tcW w:type="dxa" w:w="2160"/>
            <w:shd w:val="clear" w:color="auto" w:fill="EFF6FF"/>
          </w:tcPr>
          <w:p>
            <w:r>
              <w:rPr>
                <w:sz w:val="18"/>
              </w:rPr>
              <w:t>National aggregates</w:t>
            </w:r>
          </w:p>
        </w:tc>
      </w:tr>
      <w:tr>
        <w:tc>
          <w:tcPr>
            <w:tcW w:type="dxa" w:w="864"/>
            <w:shd w:val="clear" w:color="auto" w:fill="FFFFFF"/>
          </w:tcPr>
          <w:p>
            <w:r>
              <w:rPr>
                <w:sz w:val="18"/>
              </w:rPr>
              <w:t>GET</w:t>
            </w:r>
          </w:p>
        </w:tc>
        <w:tc>
          <w:tcPr>
            <w:tcW w:type="dxa" w:w="3456"/>
            <w:shd w:val="clear" w:color="auto" w:fill="FFFFFF"/>
          </w:tcPr>
          <w:p>
            <w:r>
              <w:rPr>
                <w:sz w:val="18"/>
              </w:rPr>
              <w:t>/ministry/regions/{regionID}/underperforming</w:t>
            </w:r>
          </w:p>
        </w:tc>
        <w:tc>
          <w:tcPr>
            <w:tcW w:type="dxa" w:w="2880"/>
            <w:shd w:val="clear" w:color="auto" w:fill="FFFFFF"/>
          </w:tcPr>
          <w:p>
            <w:r>
              <w:rPr>
                <w:sz w:val="18"/>
              </w:rPr>
              <w:t>regional_admin, ministry_admin</w:t>
            </w:r>
          </w:p>
        </w:tc>
        <w:tc>
          <w:tcPr>
            <w:tcW w:type="dxa" w:w="2160"/>
            <w:shd w:val="clear" w:color="auto" w:fill="FFFFFF"/>
          </w:tcPr>
          <w:p>
            <w:r>
              <w:rPr>
                <w:sz w:val="18"/>
              </w:rPr>
              <w:t>Underperforming schools + weak topics</w:t>
            </w:r>
          </w:p>
        </w:tc>
      </w:tr>
      <w:tr>
        <w:tc>
          <w:tcPr>
            <w:tcW w:type="dxa" w:w="864"/>
            <w:shd w:val="clear" w:color="auto" w:fill="EFF6FF"/>
          </w:tcPr>
          <w:p>
            <w:r>
              <w:rPr>
                <w:sz w:val="18"/>
              </w:rPr>
              <w:t>POST</w:t>
            </w:r>
          </w:p>
        </w:tc>
        <w:tc>
          <w:tcPr>
            <w:tcW w:type="dxa" w:w="3456"/>
            <w:shd w:val="clear" w:color="auto" w:fill="EFF6FF"/>
          </w:tcPr>
          <w:p>
            <w:r>
              <w:rPr>
                <w:sz w:val="18"/>
              </w:rPr>
              <w:t>/ministry/curriculum-insights</w:t>
            </w:r>
          </w:p>
        </w:tc>
        <w:tc>
          <w:tcPr>
            <w:tcW w:type="dxa" w:w="2880"/>
            <w:shd w:val="clear" w:color="auto" w:fill="EFF6FF"/>
          </w:tcPr>
          <w:p>
            <w:r>
              <w:rPr>
                <w:sz w:val="18"/>
              </w:rPr>
              <w:t>ministry_admin</w:t>
            </w:r>
          </w:p>
        </w:tc>
        <w:tc>
          <w:tcPr>
            <w:tcW w:type="dxa" w:w="2160"/>
            <w:shd w:val="clear" w:color="auto" w:fill="EFF6FF"/>
          </w:tcPr>
          <w:p>
            <w:r>
              <w:rPr>
                <w:sz w:val="18"/>
              </w:rPr>
              <w:t>AI-generated national curriculum insight</w:t>
            </w:r>
          </w:p>
        </w:tc>
      </w:tr>
      <w:tr>
        <w:tc>
          <w:tcPr>
            <w:tcW w:type="dxa" w:w="864"/>
            <w:shd w:val="clear" w:color="auto" w:fill="FFFFFF"/>
          </w:tcPr>
          <w:p>
            <w:r>
              <w:rPr>
                <w:sz w:val="18"/>
              </w:rPr>
              <w:t>GET</w:t>
            </w:r>
          </w:p>
        </w:tc>
        <w:tc>
          <w:tcPr>
            <w:tcW w:type="dxa" w:w="3456"/>
            <w:shd w:val="clear" w:color="auto" w:fill="FFFFFF"/>
          </w:tcPr>
          <w:p>
            <w:r>
              <w:rPr>
                <w:sz w:val="18"/>
              </w:rPr>
              <w:t>/regions</w:t>
            </w:r>
          </w:p>
        </w:tc>
        <w:tc>
          <w:tcPr>
            <w:tcW w:type="dxa" w:w="2880"/>
            <w:shd w:val="clear" w:color="auto" w:fill="FFFFFF"/>
          </w:tcPr>
          <w:p>
            <w:r>
              <w:rPr>
                <w:sz w:val="18"/>
              </w:rPr>
              <w:t>ministry_admin</w:t>
            </w:r>
          </w:p>
        </w:tc>
        <w:tc>
          <w:tcPr>
            <w:tcW w:type="dxa" w:w="2160"/>
            <w:shd w:val="clear" w:color="auto" w:fill="FFFFFF"/>
          </w:tcPr>
          <w:p>
            <w:r>
              <w:rPr>
                <w:sz w:val="18"/>
              </w:rPr>
              <w:t>List all regions</w:t>
            </w:r>
          </w:p>
        </w:tc>
      </w:tr>
      <w:tr>
        <w:tc>
          <w:tcPr>
            <w:tcW w:type="dxa" w:w="864"/>
            <w:shd w:val="clear" w:color="auto" w:fill="EFF6FF"/>
          </w:tcPr>
          <w:p>
            <w:r>
              <w:rPr>
                <w:sz w:val="18"/>
              </w:rPr>
              <w:t>GET</w:t>
            </w:r>
          </w:p>
        </w:tc>
        <w:tc>
          <w:tcPr>
            <w:tcW w:type="dxa" w:w="3456"/>
            <w:shd w:val="clear" w:color="auto" w:fill="EFF6FF"/>
          </w:tcPr>
          <w:p>
            <w:r>
              <w:rPr>
                <w:sz w:val="18"/>
              </w:rPr>
              <w:t>/regions/{id}/stats</w:t>
            </w:r>
          </w:p>
        </w:tc>
        <w:tc>
          <w:tcPr>
            <w:tcW w:type="dxa" w:w="2880"/>
            <w:shd w:val="clear" w:color="auto" w:fill="EFF6FF"/>
          </w:tcPr>
          <w:p>
            <w:r>
              <w:rPr>
                <w:sz w:val="18"/>
              </w:rPr>
              <w:t>regional_admin, ministry_admin</w:t>
            </w:r>
          </w:p>
        </w:tc>
        <w:tc>
          <w:tcPr>
            <w:tcW w:type="dxa" w:w="2160"/>
            <w:shd w:val="clear" w:color="auto" w:fill="EFF6FF"/>
          </w:tcPr>
          <w:p>
            <w:r>
              <w:rPr>
                <w:sz w:val="18"/>
              </w:rPr>
              <w:t>Region statistics</w:t>
            </w:r>
          </w:p>
        </w:tc>
      </w:tr>
    </w:tbl>
    <w:p>
      <w:pPr>
        <w:pStyle w:val="Heading3"/>
        <w:spacing w:before="160" w:after="80"/>
      </w:pPr>
      <w:r>
        <w:rPr>
          <w:color w:val="111827"/>
        </w:rPr>
        <w:t>Modeling / EG-GCKT</w:t>
      </w:r>
    </w:p>
    <w:tbl>
      <w:tblPr>
        <w:tblStyle w:val="TableGrid"/>
        <w:tblW w:type="auto" w:w="0"/>
        <w:tblLook w:firstColumn="1" w:firstRow="1" w:lastColumn="0" w:lastRow="0" w:noHBand="0" w:noVBand="1" w:val="04A0"/>
      </w:tblPr>
      <w:tblGrid>
        <w:gridCol w:w="2351"/>
        <w:gridCol w:w="2351"/>
        <w:gridCol w:w="2351"/>
        <w:gridCol w:w="2351"/>
      </w:tblGrid>
      <w:tr>
        <w:tc>
          <w:tcPr>
            <w:tcW w:type="dxa" w:w="864"/>
            <w:shd w:val="clear" w:color="auto" w:fill="1E40AF"/>
          </w:tcPr>
          <w:p>
            <w:r>
              <w:rPr>
                <w:b/>
                <w:color w:val="FFFFFF"/>
                <w:sz w:val="18"/>
              </w:rPr>
              <w:t>Method</w:t>
            </w:r>
          </w:p>
        </w:tc>
        <w:tc>
          <w:tcPr>
            <w:tcW w:type="dxa" w:w="3456"/>
            <w:shd w:val="clear" w:color="auto" w:fill="1E40AF"/>
          </w:tcPr>
          <w:p>
            <w:r>
              <w:rPr>
                <w:b/>
                <w:color w:val="FFFFFF"/>
                <w:sz w:val="18"/>
              </w:rPr>
              <w:t>Path</w:t>
            </w:r>
          </w:p>
        </w:tc>
        <w:tc>
          <w:tcPr>
            <w:tcW w:type="dxa" w:w="2880"/>
            <w:shd w:val="clear" w:color="auto" w:fill="1E40AF"/>
          </w:tcPr>
          <w:p>
            <w:r>
              <w:rPr>
                <w:b/>
                <w:color w:val="FFFFFF"/>
                <w:sz w:val="18"/>
              </w:rPr>
              <w:t>Roles</w:t>
            </w:r>
          </w:p>
        </w:tc>
        <w:tc>
          <w:tcPr>
            <w:tcW w:type="dxa" w:w="2160"/>
            <w:shd w:val="clear" w:color="auto" w:fill="1E40AF"/>
          </w:tcPr>
          <w:p>
            <w:r>
              <w:rPr>
                <w:b/>
                <w:color w:val="FFFFFF"/>
                <w:sz w:val="18"/>
              </w:rPr>
              <w:t>Description</w:t>
            </w:r>
          </w:p>
        </w:tc>
      </w:tr>
      <w:tr>
        <w:tc>
          <w:tcPr>
            <w:tcW w:type="dxa" w:w="864"/>
            <w:shd w:val="clear" w:color="auto" w:fill="EFF6FF"/>
          </w:tcPr>
          <w:p>
            <w:r>
              <w:rPr>
                <w:sz w:val="18"/>
              </w:rPr>
              <w:t>GET</w:t>
            </w:r>
          </w:p>
        </w:tc>
        <w:tc>
          <w:tcPr>
            <w:tcW w:type="dxa" w:w="3456"/>
            <w:shd w:val="clear" w:color="auto" w:fill="EFF6FF"/>
          </w:tcPr>
          <w:p>
            <w:r>
              <w:rPr>
                <w:sz w:val="18"/>
              </w:rPr>
              <w:t>/students/{id}/topics/{topicId}/explain</w:t>
            </w:r>
          </w:p>
        </w:tc>
        <w:tc>
          <w:tcPr>
            <w:tcW w:type="dxa" w:w="2880"/>
            <w:shd w:val="clear" w:color="auto" w:fill="EFF6FF"/>
          </w:tcPr>
          <w:p>
            <w:r>
              <w:rPr>
                <w:sz w:val="18"/>
              </w:rPr>
              <w:t>student (own), teacher/school_admin (same school), ministry_admin</w:t>
            </w:r>
          </w:p>
        </w:tc>
        <w:tc>
          <w:tcPr>
            <w:tcW w:type="dxa" w:w="2160"/>
            <w:shd w:val="clear" w:color="auto" w:fill="EFF6FF"/>
          </w:tcPr>
          <w:p>
            <w:r>
              <w:rPr>
                <w:sz w:val="18"/>
              </w:rPr>
              <w:t>5-part EG-GCKT explanation</w:t>
            </w:r>
          </w:p>
        </w:tc>
      </w:tr>
      <w:tr>
        <w:tc>
          <w:tcPr>
            <w:tcW w:type="dxa" w:w="864"/>
            <w:shd w:val="clear" w:color="auto" w:fill="FFFFFF"/>
          </w:tcPr>
          <w:p>
            <w:r>
              <w:rPr>
                <w:sz w:val="18"/>
              </w:rPr>
              <w:t>GET</w:t>
            </w:r>
          </w:p>
        </w:tc>
        <w:tc>
          <w:tcPr>
            <w:tcW w:type="dxa" w:w="3456"/>
            <w:shd w:val="clear" w:color="auto" w:fill="FFFFFF"/>
          </w:tcPr>
          <w:p>
            <w:r>
              <w:rPr>
                <w:sz w:val="18"/>
              </w:rPr>
              <w:t>/students/{id}/topics/{topicId}/state-snapshots</w:t>
            </w:r>
          </w:p>
        </w:tc>
        <w:tc>
          <w:tcPr>
            <w:tcW w:type="dxa" w:w="2880"/>
            <w:shd w:val="clear" w:color="auto" w:fill="FFFFFF"/>
          </w:tcPr>
          <w:p>
            <w:r>
              <w:rPr>
                <w:sz w:val="18"/>
              </w:rPr>
              <w:t>Same as explain</w:t>
            </w:r>
          </w:p>
        </w:tc>
        <w:tc>
          <w:tcPr>
            <w:tcW w:type="dxa" w:w="2160"/>
            <w:shd w:val="clear" w:color="auto" w:fill="FFFFFF"/>
          </w:tcPr>
          <w:p>
            <w:r>
              <w:rPr>
                <w:sz w:val="18"/>
              </w:rPr>
              <w:t>Historical skill state snapshots</w:t>
            </w:r>
          </w:p>
        </w:tc>
      </w:tr>
      <w:tr>
        <w:tc>
          <w:tcPr>
            <w:tcW w:type="dxa" w:w="864"/>
            <w:shd w:val="clear" w:color="auto" w:fill="EFF6FF"/>
          </w:tcPr>
          <w:p>
            <w:r>
              <w:rPr>
                <w:sz w:val="18"/>
              </w:rPr>
              <w:t>GET</w:t>
            </w:r>
          </w:p>
        </w:tc>
        <w:tc>
          <w:tcPr>
            <w:tcW w:type="dxa" w:w="3456"/>
            <w:shd w:val="clear" w:color="auto" w:fill="EFF6FF"/>
          </w:tcPr>
          <w:p>
            <w:r>
              <w:rPr>
                <w:sz w:val="18"/>
              </w:rPr>
              <w:t>/model-snapshots/candidates</w:t>
            </w:r>
          </w:p>
        </w:tc>
        <w:tc>
          <w:tcPr>
            <w:tcW w:type="dxa" w:w="2880"/>
            <w:shd w:val="clear" w:color="auto" w:fill="EFF6FF"/>
          </w:tcPr>
          <w:p>
            <w:r>
              <w:rPr>
                <w:sz w:val="18"/>
              </w:rPr>
              <w:t>ministry_admin</w:t>
            </w:r>
          </w:p>
        </w:tc>
        <w:tc>
          <w:tcPr>
            <w:tcW w:type="dxa" w:w="2160"/>
            <w:shd w:val="clear" w:color="auto" w:fill="EFF6FF"/>
          </w:tcPr>
          <w:p>
            <w:r>
              <w:rPr>
                <w:sz w:val="18"/>
              </w:rPr>
              <w:t>Refit candidate snapshots for review</w:t>
            </w:r>
          </w:p>
        </w:tc>
      </w:tr>
      <w:tr>
        <w:tc>
          <w:tcPr>
            <w:tcW w:type="dxa" w:w="864"/>
            <w:shd w:val="clear" w:color="auto" w:fill="FFFFFF"/>
          </w:tcPr>
          <w:p>
            <w:r>
              <w:rPr>
                <w:sz w:val="18"/>
              </w:rPr>
              <w:t>POST</w:t>
            </w:r>
          </w:p>
        </w:tc>
        <w:tc>
          <w:tcPr>
            <w:tcW w:type="dxa" w:w="3456"/>
            <w:shd w:val="clear" w:color="auto" w:fill="FFFFFF"/>
          </w:tcPr>
          <w:p>
            <w:r>
              <w:rPr>
                <w:sz w:val="18"/>
              </w:rPr>
              <w:t>/model-snapshots/{id}/promote</w:t>
            </w:r>
          </w:p>
        </w:tc>
        <w:tc>
          <w:tcPr>
            <w:tcW w:type="dxa" w:w="2880"/>
            <w:shd w:val="clear" w:color="auto" w:fill="FFFFFF"/>
          </w:tcPr>
          <w:p>
            <w:r>
              <w:rPr>
                <w:sz w:val="18"/>
              </w:rPr>
              <w:t>ministry_admin</w:t>
            </w:r>
          </w:p>
        </w:tc>
        <w:tc>
          <w:tcPr>
            <w:tcW w:type="dxa" w:w="2160"/>
            <w:shd w:val="clear" w:color="auto" w:fill="FFFFFF"/>
          </w:tcPr>
          <w:p>
            <w:r>
              <w:rPr>
                <w:sz w:val="18"/>
              </w:rPr>
              <w:t>Promote candidate to active</w:t>
            </w:r>
          </w:p>
        </w:tc>
      </w:tr>
      <w:tr>
        <w:tc>
          <w:tcPr>
            <w:tcW w:type="dxa" w:w="864"/>
            <w:shd w:val="clear" w:color="auto" w:fill="EFF6FF"/>
          </w:tcPr>
          <w:p>
            <w:r>
              <w:rPr>
                <w:sz w:val="18"/>
              </w:rPr>
              <w:t>POST</w:t>
            </w:r>
          </w:p>
        </w:tc>
        <w:tc>
          <w:tcPr>
            <w:tcW w:type="dxa" w:w="3456"/>
            <w:shd w:val="clear" w:color="auto" w:fill="EFF6FF"/>
          </w:tcPr>
          <w:p>
            <w:r>
              <w:rPr>
                <w:sz w:val="18"/>
              </w:rPr>
              <w:t>/model-snapshots/{id}/reject</w:t>
            </w:r>
          </w:p>
        </w:tc>
        <w:tc>
          <w:tcPr>
            <w:tcW w:type="dxa" w:w="2880"/>
            <w:shd w:val="clear" w:color="auto" w:fill="EFF6FF"/>
          </w:tcPr>
          <w:p>
            <w:r>
              <w:rPr>
                <w:sz w:val="18"/>
              </w:rPr>
              <w:t>ministry_admin</w:t>
            </w:r>
          </w:p>
        </w:tc>
        <w:tc>
          <w:tcPr>
            <w:tcW w:type="dxa" w:w="2160"/>
            <w:shd w:val="clear" w:color="auto" w:fill="EFF6FF"/>
          </w:tcPr>
          <w:p>
            <w:r>
              <w:rPr>
                <w:sz w:val="18"/>
              </w:rPr>
              <w:t>Reject candidate snapshot</w:t>
            </w:r>
          </w:p>
        </w:tc>
      </w:tr>
    </w:tbl>
    <w:p>
      <w:pPr>
        <w:pStyle w:val="Heading3"/>
        <w:spacing w:before="160" w:after="80"/>
      </w:pPr>
      <w:r>
        <w:rPr>
          <w:color w:val="111827"/>
        </w:rPr>
        <w:t>Storage</w:t>
      </w:r>
    </w:p>
    <w:tbl>
      <w:tblPr>
        <w:tblStyle w:val="TableGrid"/>
        <w:tblW w:type="auto" w:w="0"/>
        <w:tblLook w:firstColumn="1" w:firstRow="1" w:lastColumn="0" w:lastRow="0" w:noHBand="0" w:noVBand="1" w:val="04A0"/>
      </w:tblPr>
      <w:tblGrid>
        <w:gridCol w:w="2351"/>
        <w:gridCol w:w="2351"/>
        <w:gridCol w:w="2351"/>
        <w:gridCol w:w="2351"/>
      </w:tblGrid>
      <w:tr>
        <w:tc>
          <w:tcPr>
            <w:tcW w:type="dxa" w:w="864"/>
            <w:shd w:val="clear" w:color="auto" w:fill="1E40AF"/>
          </w:tcPr>
          <w:p>
            <w:r>
              <w:rPr>
                <w:b/>
                <w:color w:val="FFFFFF"/>
                <w:sz w:val="18"/>
              </w:rPr>
              <w:t>Method</w:t>
            </w:r>
          </w:p>
        </w:tc>
        <w:tc>
          <w:tcPr>
            <w:tcW w:type="dxa" w:w="3456"/>
            <w:shd w:val="clear" w:color="auto" w:fill="1E40AF"/>
          </w:tcPr>
          <w:p>
            <w:r>
              <w:rPr>
                <w:b/>
                <w:color w:val="FFFFFF"/>
                <w:sz w:val="18"/>
              </w:rPr>
              <w:t>Path</w:t>
            </w:r>
          </w:p>
        </w:tc>
        <w:tc>
          <w:tcPr>
            <w:tcW w:type="dxa" w:w="2880"/>
            <w:shd w:val="clear" w:color="auto" w:fill="1E40AF"/>
          </w:tcPr>
          <w:p>
            <w:r>
              <w:rPr>
                <w:b/>
                <w:color w:val="FFFFFF"/>
                <w:sz w:val="18"/>
              </w:rPr>
              <w:t>Roles</w:t>
            </w:r>
          </w:p>
        </w:tc>
        <w:tc>
          <w:tcPr>
            <w:tcW w:type="dxa" w:w="2160"/>
            <w:shd w:val="clear" w:color="auto" w:fill="1E40AF"/>
          </w:tcPr>
          <w:p>
            <w:r>
              <w:rPr>
                <w:b/>
                <w:color w:val="FFFFFF"/>
                <w:sz w:val="18"/>
              </w:rPr>
              <w:t>Description</w:t>
            </w:r>
          </w:p>
        </w:tc>
      </w:tr>
      <w:tr>
        <w:tc>
          <w:tcPr>
            <w:tcW w:type="dxa" w:w="864"/>
            <w:shd w:val="clear" w:color="auto" w:fill="EFF6FF"/>
          </w:tcPr>
          <w:p>
            <w:r>
              <w:rPr>
                <w:sz w:val="18"/>
              </w:rPr>
              <w:t>GET</w:t>
            </w:r>
          </w:p>
        </w:tc>
        <w:tc>
          <w:tcPr>
            <w:tcW w:type="dxa" w:w="3456"/>
            <w:shd w:val="clear" w:color="auto" w:fill="EFF6FF"/>
          </w:tcPr>
          <w:p>
            <w:r>
              <w:rPr>
                <w:sz w:val="18"/>
              </w:rPr>
              <w:t>/storage/files/{jobId}</w:t>
            </w:r>
          </w:p>
        </w:tc>
        <w:tc>
          <w:tcPr>
            <w:tcW w:type="dxa" w:w="2880"/>
            <w:shd w:val="clear" w:color="auto" w:fill="EFF6FF"/>
          </w:tcPr>
          <w:p>
            <w:r>
              <w:rPr>
                <w:sz w:val="18"/>
              </w:rPr>
              <w:t>curriculum_officer, ministry_admin</w:t>
            </w:r>
          </w:p>
        </w:tc>
        <w:tc>
          <w:tcPr>
            <w:tcW w:type="dxa" w:w="2160"/>
            <w:shd w:val="clear" w:color="auto" w:fill="EFF6FF"/>
          </w:tcPr>
          <w:p>
            <w:r>
              <w:rPr>
                <w:sz w:val="18"/>
              </w:rPr>
              <w:t>Proxy-download curriculum file (Bearer-token safe)</w:t>
            </w:r>
          </w:p>
        </w:tc>
      </w:tr>
    </w:tbl>
    <w:p>
      <w:pPr>
        <w:pStyle w:val="Heading3"/>
        <w:spacing w:before="160" w:after="80"/>
      </w:pPr>
      <w:r>
        <w:rPr>
          <w:color w:val="111827"/>
        </w:rPr>
        <w:t>Notifications</w:t>
      </w:r>
    </w:p>
    <w:tbl>
      <w:tblPr>
        <w:tblStyle w:val="TableGrid"/>
        <w:tblW w:type="auto" w:w="0"/>
        <w:tblLook w:firstColumn="1" w:firstRow="1" w:lastColumn="0" w:lastRow="0" w:noHBand="0" w:noVBand="1" w:val="04A0"/>
      </w:tblPr>
      <w:tblGrid>
        <w:gridCol w:w="2351"/>
        <w:gridCol w:w="2351"/>
        <w:gridCol w:w="2351"/>
        <w:gridCol w:w="2351"/>
      </w:tblGrid>
      <w:tr>
        <w:tc>
          <w:tcPr>
            <w:tcW w:type="dxa" w:w="864"/>
            <w:shd w:val="clear" w:color="auto" w:fill="1E40AF"/>
          </w:tcPr>
          <w:p>
            <w:r>
              <w:rPr>
                <w:b/>
                <w:color w:val="FFFFFF"/>
                <w:sz w:val="18"/>
              </w:rPr>
              <w:t>Method</w:t>
            </w:r>
          </w:p>
        </w:tc>
        <w:tc>
          <w:tcPr>
            <w:tcW w:type="dxa" w:w="3456"/>
            <w:shd w:val="clear" w:color="auto" w:fill="1E40AF"/>
          </w:tcPr>
          <w:p>
            <w:r>
              <w:rPr>
                <w:b/>
                <w:color w:val="FFFFFF"/>
                <w:sz w:val="18"/>
              </w:rPr>
              <w:t>Path</w:t>
            </w:r>
          </w:p>
        </w:tc>
        <w:tc>
          <w:tcPr>
            <w:tcW w:type="dxa" w:w="2880"/>
            <w:shd w:val="clear" w:color="auto" w:fill="1E40AF"/>
          </w:tcPr>
          <w:p>
            <w:r>
              <w:rPr>
                <w:b/>
                <w:color w:val="FFFFFF"/>
                <w:sz w:val="18"/>
              </w:rPr>
              <w:t>Roles</w:t>
            </w:r>
          </w:p>
        </w:tc>
        <w:tc>
          <w:tcPr>
            <w:tcW w:type="dxa" w:w="2160"/>
            <w:shd w:val="clear" w:color="auto" w:fill="1E40AF"/>
          </w:tcPr>
          <w:p>
            <w:r>
              <w:rPr>
                <w:b/>
                <w:color w:val="FFFFFF"/>
                <w:sz w:val="18"/>
              </w:rPr>
              <w:t>Description</w:t>
            </w:r>
          </w:p>
        </w:tc>
      </w:tr>
      <w:tr>
        <w:tc>
          <w:tcPr>
            <w:tcW w:type="dxa" w:w="864"/>
            <w:shd w:val="clear" w:color="auto" w:fill="EFF6FF"/>
          </w:tcPr>
          <w:p>
            <w:r>
              <w:rPr>
                <w:sz w:val="18"/>
              </w:rPr>
              <w:t>GET</w:t>
            </w:r>
          </w:p>
        </w:tc>
        <w:tc>
          <w:tcPr>
            <w:tcW w:type="dxa" w:w="3456"/>
            <w:shd w:val="clear" w:color="auto" w:fill="EFF6FF"/>
          </w:tcPr>
          <w:p>
            <w:r>
              <w:rPr>
                <w:sz w:val="18"/>
              </w:rPr>
              <w:t>/notifications</w:t>
            </w:r>
          </w:p>
        </w:tc>
        <w:tc>
          <w:tcPr>
            <w:tcW w:type="dxa" w:w="2880"/>
            <w:shd w:val="clear" w:color="auto" w:fill="EFF6FF"/>
          </w:tcPr>
          <w:p>
            <w:r>
              <w:rPr>
                <w:sz w:val="18"/>
              </w:rPr>
              <w:t>Any authenticated</w:t>
            </w:r>
          </w:p>
        </w:tc>
        <w:tc>
          <w:tcPr>
            <w:tcW w:type="dxa" w:w="2160"/>
            <w:shd w:val="clear" w:color="auto" w:fill="EFF6FF"/>
          </w:tcPr>
          <w:p>
            <w:r>
              <w:rPr>
                <w:sz w:val="18"/>
              </w:rPr>
              <w:t>List notifications</w:t>
            </w:r>
          </w:p>
        </w:tc>
      </w:tr>
      <w:tr>
        <w:tc>
          <w:tcPr>
            <w:tcW w:type="dxa" w:w="864"/>
            <w:shd w:val="clear" w:color="auto" w:fill="FFFFFF"/>
          </w:tcPr>
          <w:p>
            <w:r>
              <w:rPr>
                <w:sz w:val="18"/>
              </w:rPr>
              <w:t>PATCH</w:t>
            </w:r>
          </w:p>
        </w:tc>
        <w:tc>
          <w:tcPr>
            <w:tcW w:type="dxa" w:w="3456"/>
            <w:shd w:val="clear" w:color="auto" w:fill="FFFFFF"/>
          </w:tcPr>
          <w:p>
            <w:r>
              <w:rPr>
                <w:sz w:val="18"/>
              </w:rPr>
              <w:t>/notifications/{id}/read</w:t>
            </w:r>
          </w:p>
        </w:tc>
        <w:tc>
          <w:tcPr>
            <w:tcW w:type="dxa" w:w="2880"/>
            <w:shd w:val="clear" w:color="auto" w:fill="FFFFFF"/>
          </w:tcPr>
          <w:p>
            <w:r>
              <w:rPr>
                <w:sz w:val="18"/>
              </w:rPr>
              <w:t>Any authenticated</w:t>
            </w:r>
          </w:p>
        </w:tc>
        <w:tc>
          <w:tcPr>
            <w:tcW w:type="dxa" w:w="2160"/>
            <w:shd w:val="clear" w:color="auto" w:fill="FFFFFF"/>
          </w:tcPr>
          <w:p>
            <w:r>
              <w:rPr>
                <w:sz w:val="18"/>
              </w:rPr>
              <w:t>Mark read</w:t>
            </w:r>
          </w:p>
        </w:tc>
      </w:tr>
    </w:tbl>
    <w:p>
      <w:pPr>
        <w:pStyle w:val="Heading3"/>
        <w:spacing w:before="160" w:after="80"/>
      </w:pPr>
      <w:r>
        <w:rPr>
          <w:color w:val="D97706"/>
        </w:rPr>
        <w:t>Career (BROKEN)</w:t>
      </w:r>
    </w:p>
    <w:tbl>
      <w:tblPr>
        <w:tblStyle w:val="TableGrid"/>
        <w:tblW w:type="auto" w:w="0"/>
        <w:tblLook w:firstColumn="1" w:firstRow="1" w:lastColumn="0" w:lastRow="0" w:noHBand="0" w:noVBand="1" w:val="04A0"/>
      </w:tblPr>
      <w:tblGrid>
        <w:gridCol w:w="2351"/>
        <w:gridCol w:w="2351"/>
        <w:gridCol w:w="2351"/>
        <w:gridCol w:w="2351"/>
      </w:tblGrid>
      <w:tr>
        <w:tc>
          <w:tcPr>
            <w:tcW w:type="dxa" w:w="864"/>
            <w:shd w:val="clear" w:color="auto" w:fill="1E40AF"/>
          </w:tcPr>
          <w:p>
            <w:r>
              <w:rPr>
                <w:b/>
                <w:color w:val="FFFFFF"/>
                <w:sz w:val="18"/>
              </w:rPr>
              <w:t>Method</w:t>
            </w:r>
          </w:p>
        </w:tc>
        <w:tc>
          <w:tcPr>
            <w:tcW w:type="dxa" w:w="3456"/>
            <w:shd w:val="clear" w:color="auto" w:fill="1E40AF"/>
          </w:tcPr>
          <w:p>
            <w:r>
              <w:rPr>
                <w:b/>
                <w:color w:val="FFFFFF"/>
                <w:sz w:val="18"/>
              </w:rPr>
              <w:t>Path</w:t>
            </w:r>
          </w:p>
        </w:tc>
        <w:tc>
          <w:tcPr>
            <w:tcW w:type="dxa" w:w="2880"/>
            <w:shd w:val="clear" w:color="auto" w:fill="1E40AF"/>
          </w:tcPr>
          <w:p>
            <w:r>
              <w:rPr>
                <w:b/>
                <w:color w:val="FFFFFF"/>
                <w:sz w:val="18"/>
              </w:rPr>
              <w:t>Roles</w:t>
            </w:r>
          </w:p>
        </w:tc>
        <w:tc>
          <w:tcPr>
            <w:tcW w:type="dxa" w:w="2160"/>
            <w:shd w:val="clear" w:color="auto" w:fill="1E40AF"/>
          </w:tcPr>
          <w:p>
            <w:r>
              <w:rPr>
                <w:b/>
                <w:color w:val="FFFFFF"/>
                <w:sz w:val="18"/>
              </w:rPr>
              <w:t>Description</w:t>
            </w:r>
          </w:p>
        </w:tc>
      </w:tr>
      <w:tr>
        <w:tc>
          <w:tcPr>
            <w:tcW w:type="dxa" w:w="864"/>
            <w:shd w:val="clear" w:color="auto" w:fill="EFF6FF"/>
          </w:tcPr>
          <w:p>
            <w:r>
              <w:rPr>
                <w:sz w:val="18"/>
              </w:rPr>
              <w:t>POST</w:t>
            </w:r>
          </w:p>
        </w:tc>
        <w:tc>
          <w:tcPr>
            <w:tcW w:type="dxa" w:w="3456"/>
            <w:shd w:val="clear" w:color="auto" w:fill="EFF6FF"/>
          </w:tcPr>
          <w:p>
            <w:r>
              <w:rPr>
                <w:sz w:val="18"/>
              </w:rPr>
              <w:t>/students/{id}/career/generate</w:t>
            </w:r>
          </w:p>
        </w:tc>
        <w:tc>
          <w:tcPr>
            <w:tcW w:type="dxa" w:w="2880"/>
            <w:shd w:val="clear" w:color="auto" w:fill="EFF6FF"/>
          </w:tcPr>
          <w:p>
            <w:r>
              <w:rPr>
                <w:sz w:val="18"/>
              </w:rPr>
              <w:t>student, school_admin</w:t>
            </w:r>
          </w:p>
        </w:tc>
        <w:tc>
          <w:tcPr>
            <w:tcW w:type="dxa" w:w="2160"/>
            <w:shd w:val="clear" w:color="auto" w:fill="EFF6FF"/>
          </w:tcPr>
          <w:p>
            <w:r>
              <w:rPr>
                <w:sz w:val="18"/>
              </w:rPr>
              <w:t>Trigger career matching (Go works; ai-service 404s)</w:t>
            </w:r>
          </w:p>
        </w:tc>
      </w:tr>
      <w:tr>
        <w:tc>
          <w:tcPr>
            <w:tcW w:type="dxa" w:w="864"/>
            <w:shd w:val="clear" w:color="auto" w:fill="FFFFFF"/>
          </w:tcPr>
          <w:p>
            <w:r>
              <w:rPr>
                <w:sz w:val="18"/>
              </w:rPr>
              <w:t>GET</w:t>
            </w:r>
          </w:p>
        </w:tc>
        <w:tc>
          <w:tcPr>
            <w:tcW w:type="dxa" w:w="3456"/>
            <w:shd w:val="clear" w:color="auto" w:fill="FFFFFF"/>
          </w:tcPr>
          <w:p>
            <w:r>
              <w:rPr>
                <w:sz w:val="18"/>
              </w:rPr>
              <w:t>/students/{id}/career/matches</w:t>
            </w:r>
          </w:p>
        </w:tc>
        <w:tc>
          <w:tcPr>
            <w:tcW w:type="dxa" w:w="2880"/>
            <w:shd w:val="clear" w:color="auto" w:fill="FFFFFF"/>
          </w:tcPr>
          <w:p>
            <w:r>
              <w:rPr>
                <w:sz w:val="18"/>
              </w:rPr>
              <w:t>student, school_admin</w:t>
            </w:r>
          </w:p>
        </w:tc>
        <w:tc>
          <w:tcPr>
            <w:tcW w:type="dxa" w:w="2160"/>
            <w:shd w:val="clear" w:color="auto" w:fill="FFFFFF"/>
          </w:tcPr>
          <w:p>
            <w:r>
              <w:rPr>
                <w:sz w:val="18"/>
              </w:rPr>
              <w:t>Get career match results</w:t>
            </w:r>
          </w:p>
        </w:tc>
      </w:tr>
    </w:tbl>
    <w:p>
      <w:r>
        <w:br w:type="page"/>
      </w:r>
    </w:p>
    <w:p>
      <w:pPr>
        <w:pStyle w:val="Heading1"/>
        <w:spacing w:before="240" w:after="80"/>
      </w:pPr>
      <w:r>
        <w:rPr>
          <w:color w:val="1E40AF"/>
        </w:rPr>
        <w:t>10. Testing &amp; QA Status</w:t>
      </w:r>
    </w:p>
    <w:p>
      <w:pPr>
        <w:pStyle w:val="Heading2"/>
        <w:spacing w:before="240" w:after="80"/>
      </w:pPr>
      <w:r>
        <w:rPr>
          <w:color w:val="066654"/>
        </w:rPr>
        <w:t>10.1 Python Test Suite</w:t>
      </w:r>
    </w:p>
    <w:p>
      <w:pPr>
        <w:spacing w:before="40" w:after="40"/>
      </w:pPr>
      <w:r>
        <w:rPr>
          <w:b/>
          <w:i w:val="0"/>
        </w:rPr>
        <w:t>Run: cd ai-service &amp;&amp; python -m pytest tests/ -q</w:t>
      </w:r>
    </w:p>
    <w:tbl>
      <w:tblPr>
        <w:tblStyle w:val="TableGrid"/>
        <w:tblW w:type="auto" w:w="0"/>
        <w:tblLook w:firstColumn="1" w:firstRow="1" w:lastColumn="0" w:lastRow="0" w:noHBand="0" w:noVBand="1" w:val="04A0"/>
      </w:tblPr>
      <w:tblGrid>
        <w:gridCol w:w="3135"/>
        <w:gridCol w:w="3135"/>
        <w:gridCol w:w="3135"/>
      </w:tblGrid>
      <w:tr>
        <w:tc>
          <w:tcPr>
            <w:tcW w:type="dxa" w:w="3168"/>
            <w:shd w:val="clear" w:color="auto" w:fill="1E40AF"/>
          </w:tcPr>
          <w:p>
            <w:r>
              <w:rPr>
                <w:b/>
                <w:color w:val="FFFFFF"/>
                <w:sz w:val="18"/>
              </w:rPr>
              <w:t>Test File</w:t>
            </w:r>
          </w:p>
        </w:tc>
        <w:tc>
          <w:tcPr>
            <w:tcW w:type="dxa" w:w="4752"/>
            <w:shd w:val="clear" w:color="auto" w:fill="1E40AF"/>
          </w:tcPr>
          <w:p>
            <w:r>
              <w:rPr>
                <w:b/>
                <w:color w:val="FFFFFF"/>
                <w:sz w:val="18"/>
              </w:rPr>
              <w:t>Coverage Area</w:t>
            </w:r>
          </w:p>
        </w:tc>
        <w:tc>
          <w:tcPr>
            <w:tcW w:type="dxa" w:w="1440"/>
            <w:shd w:val="clear" w:color="auto" w:fill="1E40AF"/>
          </w:tcPr>
          <w:p>
            <w:r>
              <w:rPr>
                <w:b/>
                <w:color w:val="FFFFFF"/>
                <w:sz w:val="18"/>
              </w:rPr>
              <w:t>Result</w:t>
            </w:r>
          </w:p>
        </w:tc>
      </w:tr>
      <w:tr>
        <w:tc>
          <w:tcPr>
            <w:tcW w:type="dxa" w:w="3168"/>
            <w:shd w:val="clear" w:color="auto" w:fill="EFF6FF"/>
          </w:tcPr>
          <w:p>
            <w:r>
              <w:rPr>
                <w:sz w:val="18"/>
              </w:rPr>
              <w:t>test_failure_injection.py</w:t>
            </w:r>
          </w:p>
        </w:tc>
        <w:tc>
          <w:tcPr>
            <w:tcW w:type="dxa" w:w="4752"/>
            <w:shd w:val="clear" w:color="auto" w:fill="EFF6FF"/>
          </w:tcPr>
          <w:p>
            <w:r>
              <w:rPr>
                <w:sz w:val="18"/>
              </w:rPr>
              <w:t>FI-001..FI-008: missing evidence, contradictory models, stale evidence, invalid graph edge, invalid Q-matrix, duplicate event, model failure, graph outage fallback</w:t>
            </w:r>
          </w:p>
        </w:tc>
        <w:tc>
          <w:tcPr>
            <w:tcW w:type="dxa" w:w="1440"/>
            <w:shd w:val="clear" w:color="auto" w:fill="EFF6FF"/>
          </w:tcPr>
          <w:p>
            <w:r>
              <w:rPr>
                <w:sz w:val="18"/>
              </w:rPr>
              <w:t>24 pass</w:t>
            </w:r>
          </w:p>
        </w:tc>
      </w:tr>
      <w:tr>
        <w:tc>
          <w:tcPr>
            <w:tcW w:type="dxa" w:w="3168"/>
            <w:shd w:val="clear" w:color="auto" w:fill="FFFFFF"/>
          </w:tcPr>
          <w:p>
            <w:r>
              <w:rPr>
                <w:sz w:val="18"/>
              </w:rPr>
              <w:t>test_consistency_cons001.py</w:t>
            </w:r>
          </w:p>
        </w:tc>
        <w:tc>
          <w:tcPr>
            <w:tcW w:type="dxa" w:w="4752"/>
            <w:shd w:val="clear" w:color="auto" w:fill="FFFFFF"/>
          </w:tcPr>
          <w:p>
            <w:r>
              <w:rPr>
                <w:sz w:val="18"/>
              </w:rPr>
              <w:t>CONS-001: A→B→C chain consistency detection, sparse-evidence guard, no mastery mutation</w:t>
            </w:r>
          </w:p>
        </w:tc>
        <w:tc>
          <w:tcPr>
            <w:tcW w:type="dxa" w:w="1440"/>
            <w:shd w:val="clear" w:color="auto" w:fill="FFFFFF"/>
          </w:tcPr>
          <w:p>
            <w:r>
              <w:rPr>
                <w:sz w:val="18"/>
              </w:rPr>
              <w:t>8 pass</w:t>
            </w:r>
          </w:p>
        </w:tc>
      </w:tr>
      <w:tr>
        <w:tc>
          <w:tcPr>
            <w:tcW w:type="dxa" w:w="3168"/>
            <w:shd w:val="clear" w:color="auto" w:fill="EFF6FF"/>
          </w:tcPr>
          <w:p>
            <w:r>
              <w:rPr>
                <w:sz w:val="18"/>
              </w:rPr>
              <w:t>test_replay_replay001.py</w:t>
            </w:r>
          </w:p>
        </w:tc>
        <w:tc>
          <w:tcPr>
            <w:tcW w:type="dxa" w:w="4752"/>
            <w:shd w:val="clear" w:color="auto" w:fill="EFF6FF"/>
          </w:tcPr>
          <w:p>
            <w:r>
              <w:rPr>
                <w:sz w:val="18"/>
              </w:rPr>
              <w:t>REPLAY-001: strict forward-only prequential replay, determinism, policy weight sensitivity</w:t>
            </w:r>
          </w:p>
        </w:tc>
        <w:tc>
          <w:tcPr>
            <w:tcW w:type="dxa" w:w="1440"/>
            <w:shd w:val="clear" w:color="auto" w:fill="EFF6FF"/>
          </w:tcPr>
          <w:p>
            <w:r>
              <w:rPr>
                <w:sz w:val="18"/>
              </w:rPr>
              <w:t>7 pass</w:t>
            </w:r>
          </w:p>
        </w:tc>
      </w:tr>
      <w:tr>
        <w:tc>
          <w:tcPr>
            <w:tcW w:type="dxa" w:w="3168"/>
            <w:shd w:val="clear" w:color="auto" w:fill="FFFFFF"/>
          </w:tcPr>
          <w:p>
            <w:r>
              <w:rPr>
                <w:sz w:val="18"/>
              </w:rPr>
              <w:t>test_cold_start_cold001.py</w:t>
            </w:r>
          </w:p>
        </w:tc>
        <w:tc>
          <w:tcPr>
            <w:tcW w:type="dxa" w:w="4752"/>
            <w:shd w:val="clear" w:color="auto" w:fill="FFFFFF"/>
          </w:tcPr>
          <w:p>
            <w:r>
              <w:rPr>
                <w:sz w:val="18"/>
              </w:rPr>
              <w:t>COLD-001: end-to-end cold start across all pipeline stages — no fabricated state at any layer</w:t>
            </w:r>
          </w:p>
        </w:tc>
        <w:tc>
          <w:tcPr>
            <w:tcW w:type="dxa" w:w="1440"/>
            <w:shd w:val="clear" w:color="auto" w:fill="FFFFFF"/>
          </w:tcPr>
          <w:p>
            <w:r>
              <w:rPr>
                <w:sz w:val="18"/>
              </w:rPr>
              <w:t>11 pass</w:t>
            </w:r>
          </w:p>
        </w:tc>
      </w:tr>
      <w:tr>
        <w:tc>
          <w:tcPr>
            <w:tcW w:type="dxa" w:w="3168"/>
            <w:shd w:val="clear" w:color="auto" w:fill="EFF6FF"/>
          </w:tcPr>
          <w:p>
            <w:r>
              <w:rPr>
                <w:sz w:val="18"/>
              </w:rPr>
              <w:t>test_model_validation_m01_m05.py</w:t>
            </w:r>
          </w:p>
        </w:tc>
        <w:tc>
          <w:tcPr>
            <w:tcW w:type="dxa" w:w="4752"/>
            <w:shd w:val="clear" w:color="auto" w:fill="EFF6FF"/>
          </w:tcPr>
          <w:p>
            <w:r>
              <w:rPr>
                <w:sz w:val="18"/>
              </w:rPr>
              <w:t>M01–M05: educational graph, evidence ingestion, Q-matrix, learner-state inference, DKT (10 skips)</w:t>
            </w:r>
          </w:p>
        </w:tc>
        <w:tc>
          <w:tcPr>
            <w:tcW w:type="dxa" w:w="1440"/>
            <w:shd w:val="clear" w:color="auto" w:fill="EFF6FF"/>
          </w:tcPr>
          <w:p>
            <w:r>
              <w:rPr>
                <w:sz w:val="18"/>
              </w:rPr>
              <w:t>27 pass / 10 skip</w:t>
            </w:r>
          </w:p>
        </w:tc>
      </w:tr>
      <w:tr>
        <w:tc>
          <w:tcPr>
            <w:tcW w:type="dxa" w:w="3168"/>
            <w:shd w:val="clear" w:color="auto" w:fill="FFFFFF"/>
          </w:tcPr>
          <w:p>
            <w:r>
              <w:rPr>
                <w:sz w:val="18"/>
              </w:rPr>
              <w:t>test_model_validation_m06_m10.py</w:t>
            </w:r>
          </w:p>
        </w:tc>
        <w:tc>
          <w:tcPr>
            <w:tcW w:type="dxa" w:w="4752"/>
            <w:shd w:val="clear" w:color="auto" w:fill="FFFFFF"/>
          </w:tcPr>
          <w:p>
            <w:r>
              <w:rPr>
                <w:sz w:val="18"/>
              </w:rPr>
              <w:t>M06–M10: psychometric model, diagnostic inference, prediction, cohort model (8 skips), recommendation ranking</w:t>
            </w:r>
          </w:p>
        </w:tc>
        <w:tc>
          <w:tcPr>
            <w:tcW w:type="dxa" w:w="1440"/>
            <w:shd w:val="clear" w:color="auto" w:fill="FFFFFF"/>
          </w:tcPr>
          <w:p>
            <w:r>
              <w:rPr>
                <w:sz w:val="18"/>
              </w:rPr>
              <w:t>35 pass / 8 skip</w:t>
            </w:r>
          </w:p>
        </w:tc>
      </w:tr>
      <w:tr>
        <w:tc>
          <w:tcPr>
            <w:tcW w:type="dxa" w:w="3168"/>
            <w:shd w:val="clear" w:color="auto" w:fill="EFF6FF"/>
          </w:tcPr>
          <w:p>
            <w:r>
              <w:rPr>
                <w:sz w:val="18"/>
              </w:rPr>
              <w:t>test_model_validation_m11_m15.py</w:t>
            </w:r>
          </w:p>
        </w:tc>
        <w:tc>
          <w:tcPr>
            <w:tcW w:type="dxa" w:w="4752"/>
            <w:shd w:val="clear" w:color="auto" w:fill="EFF6FF"/>
          </w:tcPr>
          <w:p>
            <w:r>
              <w:rPr>
                <w:sz w:val="18"/>
              </w:rPr>
              <w:t>M11–M15: recommendation outcomes, calibration, provenance, snapshot/replay, orchestration E2E</w:t>
            </w:r>
          </w:p>
        </w:tc>
        <w:tc>
          <w:tcPr>
            <w:tcW w:type="dxa" w:w="1440"/>
            <w:shd w:val="clear" w:color="auto" w:fill="EFF6FF"/>
          </w:tcPr>
          <w:p>
            <w:r>
              <w:rPr>
                <w:sz w:val="18"/>
              </w:rPr>
              <w:t>41 pass</w:t>
            </w:r>
          </w:p>
        </w:tc>
      </w:tr>
      <w:tr>
        <w:tc>
          <w:tcPr>
            <w:tcW w:type="dxa" w:w="3168"/>
            <w:shd w:val="clear" w:color="auto" w:fill="FFFFFF"/>
          </w:tcPr>
          <w:p>
            <w:r>
              <w:rPr>
                <w:sz w:val="18"/>
              </w:rPr>
              <w:t>test_model_cross_validation.py</w:t>
            </w:r>
          </w:p>
        </w:tc>
        <w:tc>
          <w:tcPr>
            <w:tcW w:type="dxa" w:w="4752"/>
            <w:shd w:val="clear" w:color="auto" w:fill="FFFFFF"/>
          </w:tcPr>
          <w:p>
            <w:r>
              <w:rPr>
                <w:sz w:val="18"/>
              </w:rPr>
              <w:t>Cross-model audit: BKT/DINA/IRT/GCSF/refit pure functions/Recovery/RCS/Metrics exhaustive coverage + MIRT/DKT N/A skips</w:t>
            </w:r>
          </w:p>
        </w:tc>
        <w:tc>
          <w:tcPr>
            <w:tcW w:type="dxa" w:w="1440"/>
            <w:shd w:val="clear" w:color="auto" w:fill="FFFFFF"/>
          </w:tcPr>
          <w:p>
            <w:r>
              <w:rPr>
                <w:sz w:val="18"/>
              </w:rPr>
              <w:t>94 pass / 2 skip</w:t>
            </w:r>
          </w:p>
        </w:tc>
      </w:tr>
      <w:tr>
        <w:tc>
          <w:tcPr>
            <w:tcW w:type="dxa" w:w="3168"/>
            <w:shd w:val="clear" w:color="auto" w:fill="EFF6FF"/>
          </w:tcPr>
          <w:p>
            <w:r>
              <w:rPr>
                <w:sz w:val="18"/>
              </w:rPr>
              <w:t>test_*.py (other)</w:t>
            </w:r>
          </w:p>
        </w:tc>
        <w:tc>
          <w:tcPr>
            <w:tcW w:type="dxa" w:w="4752"/>
            <w:shd w:val="clear" w:color="auto" w:fill="EFF6FF"/>
          </w:tcPr>
          <w:p>
            <w:r>
              <w:rPr>
                <w:sz w:val="18"/>
              </w:rPr>
              <w:t>Additional unit tests for workers, parsers, extraction pipeline</w:t>
            </w:r>
          </w:p>
        </w:tc>
        <w:tc>
          <w:tcPr>
            <w:tcW w:type="dxa" w:w="1440"/>
            <w:shd w:val="clear" w:color="auto" w:fill="EFF6FF"/>
          </w:tcPr>
          <w:p>
            <w:r>
              <w:rPr>
                <w:sz w:val="18"/>
              </w:rPr>
              <w:t>~151 pass</w:t>
            </w:r>
          </w:p>
        </w:tc>
      </w:tr>
    </w:tbl>
    <w:p>
      <w:pPr>
        <w:spacing w:before="40" w:after="40"/>
      </w:pPr>
      <w:r>
        <w:rPr>
          <w:b w:val="0"/>
          <w:i w:val="0"/>
        </w:rPr>
        <w:t>Total: 398 passed, 28 skipped (all skips documented as N/A with rationale), 0 failures.</w:t>
      </w:r>
    </w:p>
    <w:p>
      <w:pPr>
        <w:pStyle w:val="Heading2"/>
        <w:spacing w:before="240" w:after="80"/>
      </w:pPr>
      <w:r>
        <w:rPr>
          <w:color w:val="066654"/>
        </w:rPr>
        <w:t>10.2 Go Build Verification</w:t>
      </w:r>
    </w:p>
    <w:p>
      <w:pPr>
        <w:spacing w:before="40" w:after="40"/>
      </w:pPr>
      <w:r>
        <w:rPr>
          <w:b w:val="0"/>
          <w:i w:val="0"/>
        </w:rPr>
        <w:t>go build ./... &amp;&amp; go vet ./... pass clean on every commit. No static analysis failures.</w:t>
      </w:r>
    </w:p>
    <w:p>
      <w:pPr>
        <w:pStyle w:val="Heading2"/>
        <w:spacing w:before="240" w:after="80"/>
      </w:pPr>
      <w:r>
        <w:rPr>
          <w:color w:val="066654"/>
        </w:rPr>
        <w:t>10.3 Frontend Verification</w:t>
      </w:r>
    </w:p>
    <w:p>
      <w:pPr>
        <w:spacing w:before="40" w:after="40"/>
      </w:pPr>
      <w:r>
        <w:rPr>
          <w:b w:val="0"/>
          <w:i w:val="0"/>
        </w:rPr>
        <w:t>npm run type-check &amp;&amp; npm run lint &amp;&amp; npm run build all pass clean. Curriculum, prerequisite, and knowledge graph features Playwright-verified in a real browser against live BIO-G9 data.</w:t>
      </w:r>
    </w:p>
    <w:p>
      <w:pPr>
        <w:pStyle w:val="Heading2"/>
        <w:spacing w:before="240" w:after="80"/>
      </w:pPr>
      <w:r>
        <w:rPr>
          <w:color w:val="066654"/>
        </w:rPr>
        <w:t>10.4 Not Yet Tested (E2E)</w:t>
      </w:r>
    </w:p>
    <w:p>
      <w:pPr>
        <w:spacing w:before="40" w:after="40"/>
      </w:pPr>
      <w:r>
        <w:rPr>
          <w:b w:val="0"/>
          <w:i w:val="0"/>
        </w:rPr>
        <w:t>EG-GCKT pipeline end-to-end (kt_worker → fusion → skill_states → /explain) in a running Docker stack. Career matching (broken — ai-service route missing). Nightly refit worker in an actual overnight run.</w:t>
      </w:r>
    </w:p>
    <w:p>
      <w:r>
        <w:br w:type="page"/>
      </w:r>
    </w:p>
    <w:p>
      <w:pPr>
        <w:pStyle w:val="Heading1"/>
        <w:spacing w:before="240" w:after="80"/>
      </w:pPr>
      <w:r>
        <w:rPr>
          <w:color w:val="1E40AF"/>
        </w:rPr>
        <w:t>11. Development Reference</w:t>
      </w:r>
    </w:p>
    <w:p>
      <w:pPr>
        <w:pStyle w:val="Heading2"/>
        <w:spacing w:before="240" w:after="80"/>
      </w:pPr>
      <w:r>
        <w:rPr>
          <w:color w:val="066654"/>
        </w:rPr>
        <w:t>11.1 Local Dev Setup</w:t>
      </w:r>
    </w:p>
    <w:p>
      <w:pPr>
        <w:spacing w:before="40" w:after="40"/>
      </w:pPr>
      <w:r>
        <w:rPr>
          <w:b w:val="0"/>
          <w:i w:val="0"/>
        </w:rPr>
        <w:t>Prerequisites: Docker Desktop, Go 1.22+, Python 3.12, Node 20+, uv</w:t>
      </w:r>
    </w:p>
    <w:p>
      <w:pPr>
        <w:pStyle w:val="ListNumber"/>
        <w:spacing w:before="20" w:after="20"/>
      </w:pPr>
      <w:r>
        <w:t>Copy .env.example to .env, fill in Supabase credentials (POSTGRES_HOST, POSTGRES_USER, POSTGRES_PASSWORD, POSTGRES_DB, POSTGRES_SSLMODE=require)</w:t>
      </w:r>
    </w:p>
    <w:p>
      <w:pPr>
        <w:pStyle w:val="ListNumber"/>
        <w:spacing w:before="20" w:after="20"/>
      </w:pPr>
      <w:r>
        <w:t>Run migrations against Supabase: docker run --rm -e FLYWAY_URL=... flyway/flyway:10 -locations=filesystem:/flyway/sql migrate (PowerShell — avoid MSYS path mangling)</w:t>
      </w:r>
    </w:p>
    <w:p>
      <w:pPr>
        <w:pStyle w:val="ListNumber"/>
        <w:spacing w:before="20" w:after="20"/>
      </w:pPr>
      <w:r>
        <w:t>Start services: docker compose up -d (starts api, ai-service, frontend, neo4j, redis, ollama)</w:t>
      </w:r>
    </w:p>
    <w:p>
      <w:pPr>
        <w:pStyle w:val="ListNumber"/>
        <w:spacing w:before="20" w:after="20"/>
      </w:pPr>
      <w:r>
        <w:t>Seed Neo4j: run backend/cmd/ingest-biology/main.go against the Supabase + local Neo4j</w:t>
      </w:r>
    </w:p>
    <w:p>
      <w:pPr>
        <w:pStyle w:val="ListNumber"/>
        <w:spacing w:before="20" w:after="20"/>
      </w:pPr>
      <w:r>
        <w:t>Login at http://localhost:5173 with curriculum.officer@edugraph.et / password123</w:t>
      </w:r>
    </w:p>
    <w:p>
      <w:pPr>
        <w:pStyle w:val="Heading2"/>
        <w:spacing w:before="240" w:after="80"/>
      </w:pPr>
      <w:r>
        <w:rPr>
          <w:color w:val="066654"/>
        </w:rPr>
        <w:t>11.2 Key File Locations</w:t>
      </w:r>
    </w:p>
    <w:tbl>
      <w:tblPr>
        <w:tblStyle w:val="TableGrid"/>
        <w:tblW w:type="auto" w:w="0"/>
        <w:tblLook w:firstColumn="1" w:firstRow="1" w:lastColumn="0" w:lastRow="0" w:noHBand="0" w:noVBand="1" w:val="04A0"/>
      </w:tblPr>
      <w:tblGrid>
        <w:gridCol w:w="4703"/>
        <w:gridCol w:w="4703"/>
      </w:tblGrid>
      <w:tr>
        <w:tc>
          <w:tcPr>
            <w:tcW w:type="dxa" w:w="3600"/>
            <w:shd w:val="clear" w:color="auto" w:fill="1E40AF"/>
          </w:tcPr>
          <w:p>
            <w:r>
              <w:rPr>
                <w:b/>
                <w:color w:val="FFFFFF"/>
                <w:sz w:val="18"/>
              </w:rPr>
              <w:t>Area</w:t>
            </w:r>
          </w:p>
        </w:tc>
        <w:tc>
          <w:tcPr>
            <w:tcW w:type="dxa" w:w="5760"/>
            <w:shd w:val="clear" w:color="auto" w:fill="1E40AF"/>
          </w:tcPr>
          <w:p>
            <w:r>
              <w:rPr>
                <w:b/>
                <w:color w:val="FFFFFF"/>
                <w:sz w:val="18"/>
              </w:rPr>
              <w:t>Path</w:t>
            </w:r>
          </w:p>
        </w:tc>
      </w:tr>
      <w:tr>
        <w:tc>
          <w:tcPr>
            <w:tcW w:type="dxa" w:w="3600"/>
            <w:shd w:val="clear" w:color="auto" w:fill="EFF6FF"/>
          </w:tcPr>
          <w:p>
            <w:r>
              <w:rPr>
                <w:sz w:val="18"/>
              </w:rPr>
              <w:t>Backend entrypoint + DI wiring</w:t>
            </w:r>
          </w:p>
        </w:tc>
        <w:tc>
          <w:tcPr>
            <w:tcW w:type="dxa" w:w="5760"/>
            <w:shd w:val="clear" w:color="auto" w:fill="EFF6FF"/>
          </w:tcPr>
          <w:p>
            <w:r>
              <w:rPr>
                <w:sz w:val="18"/>
              </w:rPr>
              <w:t>backend/cmd/api/main.go</w:t>
            </w:r>
          </w:p>
        </w:tc>
      </w:tr>
      <w:tr>
        <w:tc>
          <w:tcPr>
            <w:tcW w:type="dxa" w:w="3600"/>
            <w:shd w:val="clear" w:color="auto" w:fill="FFFFFF"/>
          </w:tcPr>
          <w:p>
            <w:r>
              <w:rPr>
                <w:sz w:val="18"/>
              </w:rPr>
              <w:t>Route table + RBAC</w:t>
            </w:r>
          </w:p>
        </w:tc>
        <w:tc>
          <w:tcPr>
            <w:tcW w:type="dxa" w:w="5760"/>
            <w:shd w:val="clear" w:color="auto" w:fill="FFFFFF"/>
          </w:tcPr>
          <w:p>
            <w:r>
              <w:rPr>
                <w:sz w:val="18"/>
              </w:rPr>
              <w:t>backend/cmd/api/router.go</w:t>
            </w:r>
          </w:p>
        </w:tc>
      </w:tr>
      <w:tr>
        <w:tc>
          <w:tcPr>
            <w:tcW w:type="dxa" w:w="3600"/>
            <w:shd w:val="clear" w:color="auto" w:fill="EFF6FF"/>
          </w:tcPr>
          <w:p>
            <w:r>
              <w:rPr>
                <w:sz w:val="18"/>
              </w:rPr>
              <w:t>Go→ai-service HTTP client</w:t>
            </w:r>
          </w:p>
        </w:tc>
        <w:tc>
          <w:tcPr>
            <w:tcW w:type="dxa" w:w="5760"/>
            <w:shd w:val="clear" w:color="auto" w:fill="EFF6FF"/>
          </w:tcPr>
          <w:p>
            <w:r>
              <w:rPr>
                <w:sz w:val="18"/>
              </w:rPr>
              <w:t>backend/pkg/ai/ai.go</w:t>
            </w:r>
          </w:p>
        </w:tc>
      </w:tr>
      <w:tr>
        <w:tc>
          <w:tcPr>
            <w:tcW w:type="dxa" w:w="3600"/>
            <w:shd w:val="clear" w:color="auto" w:fill="FFFFFF"/>
          </w:tcPr>
          <w:p>
            <w:r>
              <w:rPr>
                <w:sz w:val="18"/>
              </w:rPr>
              <w:t>Storage adapter interface</w:t>
            </w:r>
          </w:p>
        </w:tc>
        <w:tc>
          <w:tcPr>
            <w:tcW w:type="dxa" w:w="5760"/>
            <w:shd w:val="clear" w:color="auto" w:fill="FFFFFF"/>
          </w:tcPr>
          <w:p>
            <w:r>
              <w:rPr>
                <w:sz w:val="18"/>
              </w:rPr>
              <w:t>backend/pkg/storage/interface.go</w:t>
            </w:r>
          </w:p>
        </w:tc>
      </w:tr>
      <w:tr>
        <w:tc>
          <w:tcPr>
            <w:tcW w:type="dxa" w:w="3600"/>
            <w:shd w:val="clear" w:color="auto" w:fill="EFF6FF"/>
          </w:tcPr>
          <w:p>
            <w:r>
              <w:rPr>
                <w:sz w:val="18"/>
              </w:rPr>
              <w:t>Curriculum pipeline (Phase 1)</w:t>
            </w:r>
          </w:p>
        </w:tc>
        <w:tc>
          <w:tcPr>
            <w:tcW w:type="dxa" w:w="5760"/>
            <w:shd w:val="clear" w:color="auto" w:fill="EFF6FF"/>
          </w:tcPr>
          <w:p>
            <w:r>
              <w:rPr>
                <w:sz w:val="18"/>
              </w:rPr>
              <w:t>backend/internal/curriculum/{handler,service,repository,dto}/*.go</w:t>
            </w:r>
          </w:p>
        </w:tc>
      </w:tr>
      <w:tr>
        <w:tc>
          <w:tcPr>
            <w:tcW w:type="dxa" w:w="3600"/>
            <w:shd w:val="clear" w:color="auto" w:fill="FFFFFF"/>
          </w:tcPr>
          <w:p>
            <w:r>
              <w:rPr>
                <w:sz w:val="18"/>
              </w:rPr>
              <w:t>Prerequisite graph write path</w:t>
            </w:r>
          </w:p>
        </w:tc>
        <w:tc>
          <w:tcPr>
            <w:tcW w:type="dxa" w:w="5760"/>
            <w:shd w:val="clear" w:color="auto" w:fill="FFFFFF"/>
          </w:tcPr>
          <w:p>
            <w:r>
              <w:rPr>
                <w:sz w:val="18"/>
              </w:rPr>
              <w:t>backend/internal/curriculum/*/prerequisites.go</w:t>
            </w:r>
          </w:p>
        </w:tc>
      </w:tr>
      <w:tr>
        <w:tc>
          <w:tcPr>
            <w:tcW w:type="dxa" w:w="3600"/>
            <w:shd w:val="clear" w:color="auto" w:fill="EFF6FF"/>
          </w:tcPr>
          <w:p>
            <w:r>
              <w:rPr>
                <w:sz w:val="18"/>
              </w:rPr>
              <w:t>EG-GCKT modeling domain</w:t>
            </w:r>
          </w:p>
        </w:tc>
        <w:tc>
          <w:tcPr>
            <w:tcW w:type="dxa" w:w="5760"/>
            <w:shd w:val="clear" w:color="auto" w:fill="EFF6FF"/>
          </w:tcPr>
          <w:p>
            <w:r>
              <w:rPr>
                <w:sz w:val="18"/>
              </w:rPr>
              <w:t>backend/internal/modeling/{dto,repository,service,handler}/*.go</w:t>
            </w:r>
          </w:p>
        </w:tc>
      </w:tr>
      <w:tr>
        <w:tc>
          <w:tcPr>
            <w:tcW w:type="dxa" w:w="3600"/>
            <w:shd w:val="clear" w:color="auto" w:fill="FFFFFF"/>
          </w:tcPr>
          <w:p>
            <w:r>
              <w:rPr>
                <w:sz w:val="18"/>
              </w:rPr>
              <w:t>ai-service entrypoint + worker wiring</w:t>
            </w:r>
          </w:p>
        </w:tc>
        <w:tc>
          <w:tcPr>
            <w:tcW w:type="dxa" w:w="5760"/>
            <w:shd w:val="clear" w:color="auto" w:fill="FFFFFF"/>
          </w:tcPr>
          <w:p>
            <w:r>
              <w:rPr>
                <w:sz w:val="18"/>
              </w:rPr>
              <w:t>ai-service/app/main.py (WORKERS tuple)</w:t>
            </w:r>
          </w:p>
        </w:tc>
      </w:tr>
      <w:tr>
        <w:tc>
          <w:tcPr>
            <w:tcW w:type="dxa" w:w="3600"/>
            <w:shd w:val="clear" w:color="auto" w:fill="EFF6FF"/>
          </w:tcPr>
          <w:p>
            <w:r>
              <w:rPr>
                <w:sz w:val="18"/>
              </w:rPr>
              <w:t>BKT / DINA / IRT engines</w:t>
            </w:r>
          </w:p>
        </w:tc>
        <w:tc>
          <w:tcPr>
            <w:tcW w:type="dxa" w:w="5760"/>
            <w:shd w:val="clear" w:color="auto" w:fill="EFF6FF"/>
          </w:tcPr>
          <w:p>
            <w:r>
              <w:rPr>
                <w:sz w:val="18"/>
              </w:rPr>
              <w:t>ai-service/app/services/knowledge_tracing/{bkt,dina,irt}.py</w:t>
            </w:r>
          </w:p>
        </w:tc>
      </w:tr>
      <w:tr>
        <w:tc>
          <w:tcPr>
            <w:tcW w:type="dxa" w:w="3600"/>
            <w:shd w:val="clear" w:color="auto" w:fill="FFFFFF"/>
          </w:tcPr>
          <w:p>
            <w:r>
              <w:rPr>
                <w:sz w:val="18"/>
              </w:rPr>
              <w:t>GCSF Fusion engine</w:t>
            </w:r>
          </w:p>
        </w:tc>
        <w:tc>
          <w:tcPr>
            <w:tcW w:type="dxa" w:w="5760"/>
            <w:shd w:val="clear" w:color="auto" w:fill="FFFFFF"/>
          </w:tcPr>
          <w:p>
            <w:r>
              <w:rPr>
                <w:sz w:val="18"/>
              </w:rPr>
              <w:t>ai-service/app/services/knowledge_tracing/fusion.py</w:t>
            </w:r>
          </w:p>
        </w:tc>
      </w:tr>
      <w:tr>
        <w:tc>
          <w:tcPr>
            <w:tcW w:type="dxa" w:w="3600"/>
            <w:shd w:val="clear" w:color="auto" w:fill="EFF6FF"/>
          </w:tcPr>
          <w:p>
            <w:r>
              <w:rPr>
                <w:sz w:val="18"/>
              </w:rPr>
              <w:t>Root cause + consistency</w:t>
            </w:r>
          </w:p>
        </w:tc>
        <w:tc>
          <w:tcPr>
            <w:tcW w:type="dxa" w:w="5760"/>
            <w:shd w:val="clear" w:color="auto" w:fill="EFF6FF"/>
          </w:tcPr>
          <w:p>
            <w:r>
              <w:rPr>
                <w:sz w:val="18"/>
              </w:rPr>
              <w:t>ai-service/app/services/gap_analysis/{root_cause,consistency}.py</w:t>
            </w:r>
          </w:p>
        </w:tc>
      </w:tr>
      <w:tr>
        <w:tc>
          <w:tcPr>
            <w:tcW w:type="dxa" w:w="3600"/>
            <w:shd w:val="clear" w:color="auto" w:fill="FFFFFF"/>
          </w:tcPr>
          <w:p>
            <w:r>
              <w:rPr>
                <w:sz w:val="18"/>
              </w:rPr>
              <w:t>Recovery system</w:t>
            </w:r>
          </w:p>
        </w:tc>
        <w:tc>
          <w:tcPr>
            <w:tcW w:type="dxa" w:w="5760"/>
            <w:shd w:val="clear" w:color="auto" w:fill="FFFFFF"/>
          </w:tcPr>
          <w:p>
            <w:r>
              <w:rPr>
                <w:sz w:val="18"/>
              </w:rPr>
              <w:t>ai-service/app/services/gap_analysis/recovery.py</w:t>
            </w:r>
          </w:p>
        </w:tc>
      </w:tr>
      <w:tr>
        <w:tc>
          <w:tcPr>
            <w:tcW w:type="dxa" w:w="3600"/>
            <w:shd w:val="clear" w:color="auto" w:fill="EFF6FF"/>
          </w:tcPr>
          <w:p>
            <w:r>
              <w:rPr>
                <w:sz w:val="18"/>
              </w:rPr>
              <w:t>Next-best-action ranking</w:t>
            </w:r>
          </w:p>
        </w:tc>
        <w:tc>
          <w:tcPr>
            <w:tcW w:type="dxa" w:w="5760"/>
            <w:shd w:val="clear" w:color="auto" w:fill="EFF6FF"/>
          </w:tcPr>
          <w:p>
            <w:r>
              <w:rPr>
                <w:sz w:val="18"/>
              </w:rPr>
              <w:t>ai-service/app/services/study_plan/action_ranking.py</w:t>
            </w:r>
          </w:p>
        </w:tc>
      </w:tr>
      <w:tr>
        <w:tc>
          <w:tcPr>
            <w:tcW w:type="dxa" w:w="3600"/>
            <w:shd w:val="clear" w:color="auto" w:fill="FFFFFF"/>
          </w:tcPr>
          <w:p>
            <w:r>
              <w:rPr>
                <w:sz w:val="18"/>
              </w:rPr>
              <w:t>Nightly refit worker</w:t>
            </w:r>
          </w:p>
        </w:tc>
        <w:tc>
          <w:tcPr>
            <w:tcW w:type="dxa" w:w="5760"/>
            <w:shd w:val="clear" w:color="auto" w:fill="FFFFFF"/>
          </w:tcPr>
          <w:p>
            <w:r>
              <w:rPr>
                <w:sz w:val="18"/>
              </w:rPr>
              <w:t>ai-service/app/workers/refit_worker.py</w:t>
            </w:r>
          </w:p>
        </w:tc>
      </w:tr>
      <w:tr>
        <w:tc>
          <w:tcPr>
            <w:tcW w:type="dxa" w:w="3600"/>
            <w:shd w:val="clear" w:color="auto" w:fill="EFF6FF"/>
          </w:tcPr>
          <w:p>
            <w:r>
              <w:rPr>
                <w:sz w:val="18"/>
              </w:rPr>
              <w:t>Evaluation harness</w:t>
            </w:r>
          </w:p>
        </w:tc>
        <w:tc>
          <w:tcPr>
            <w:tcW w:type="dxa" w:w="5760"/>
            <w:shd w:val="clear" w:color="auto" w:fill="EFF6FF"/>
          </w:tcPr>
          <w:p>
            <w:r>
              <w:rPr>
                <w:sz w:val="18"/>
              </w:rPr>
              <w:t>ai-service/app/services/evaluation/{metrics,harness}.py</w:t>
            </w:r>
          </w:p>
        </w:tc>
      </w:tr>
      <w:tr>
        <w:tc>
          <w:tcPr>
            <w:tcW w:type="dxa" w:w="3600"/>
            <w:shd w:val="clear" w:color="auto" w:fill="FFFFFF"/>
          </w:tcPr>
          <w:p>
            <w:r>
              <w:rPr>
                <w:sz w:val="18"/>
              </w:rPr>
              <w:t>Frontend routing + role dispatch</w:t>
            </w:r>
          </w:p>
        </w:tc>
        <w:tc>
          <w:tcPr>
            <w:tcW w:type="dxa" w:w="5760"/>
            <w:shd w:val="clear" w:color="auto" w:fill="FFFFFF"/>
          </w:tcPr>
          <w:p>
            <w:r>
              <w:rPr>
                <w:sz w:val="18"/>
              </w:rPr>
              <w:t>frontend/src/app/router.tsx (DashboardRouter)</w:t>
            </w:r>
          </w:p>
        </w:tc>
      </w:tr>
      <w:tr>
        <w:tc>
          <w:tcPr>
            <w:tcW w:type="dxa" w:w="3600"/>
            <w:shd w:val="clear" w:color="auto" w:fill="EFF6FF"/>
          </w:tcPr>
          <w:p>
            <w:r>
              <w:rPr>
                <w:sz w:val="18"/>
              </w:rPr>
              <w:t>Auth store</w:t>
            </w:r>
          </w:p>
        </w:tc>
        <w:tc>
          <w:tcPr>
            <w:tcW w:type="dxa" w:w="5760"/>
            <w:shd w:val="clear" w:color="auto" w:fill="EFF6FF"/>
          </w:tcPr>
          <w:p>
            <w:r>
              <w:rPr>
                <w:sz w:val="18"/>
              </w:rPr>
              <w:t>frontend/src/stores/auth.store.ts</w:t>
            </w:r>
          </w:p>
        </w:tc>
      </w:tr>
      <w:tr>
        <w:tc>
          <w:tcPr>
            <w:tcW w:type="dxa" w:w="3600"/>
            <w:shd w:val="clear" w:color="auto" w:fill="FFFFFF"/>
          </w:tcPr>
          <w:p>
            <w:r>
              <w:rPr>
                <w:sz w:val="18"/>
              </w:rPr>
              <w:t>API client (JWT refresh interceptor)</w:t>
            </w:r>
          </w:p>
        </w:tc>
        <w:tc>
          <w:tcPr>
            <w:tcW w:type="dxa" w:w="5760"/>
            <w:shd w:val="clear" w:color="auto" w:fill="FFFFFF"/>
          </w:tcPr>
          <w:p>
            <w:r>
              <w:rPr>
                <w:sz w:val="18"/>
              </w:rPr>
              <w:t>frontend/src/lib/api/client.ts</w:t>
            </w:r>
          </w:p>
        </w:tc>
      </w:tr>
      <w:tr>
        <w:tc>
          <w:tcPr>
            <w:tcW w:type="dxa" w:w="3600"/>
            <w:shd w:val="clear" w:color="auto" w:fill="EFF6FF"/>
          </w:tcPr>
          <w:p>
            <w:r>
              <w:rPr>
                <w:sz w:val="18"/>
              </w:rPr>
              <w:t>DB migrations</w:t>
            </w:r>
          </w:p>
        </w:tc>
        <w:tc>
          <w:tcPr>
            <w:tcW w:type="dxa" w:w="5760"/>
            <w:shd w:val="clear" w:color="auto" w:fill="EFF6FF"/>
          </w:tcPr>
          <w:p>
            <w:r>
              <w:rPr>
                <w:sz w:val="18"/>
              </w:rPr>
              <w:t>backend/db/migrations/V{n}__{description}.sql (Flyway, V001-V050)</w:t>
            </w:r>
          </w:p>
        </w:tc>
      </w:tr>
      <w:tr>
        <w:tc>
          <w:tcPr>
            <w:tcW w:type="dxa" w:w="3600"/>
            <w:shd w:val="clear" w:color="auto" w:fill="FFFFFF"/>
          </w:tcPr>
          <w:p>
            <w:r>
              <w:rPr>
                <w:sz w:val="18"/>
              </w:rPr>
              <w:t>Neo4j migrations</w:t>
            </w:r>
          </w:p>
        </w:tc>
        <w:tc>
          <w:tcPr>
            <w:tcW w:type="dxa" w:w="5760"/>
            <w:shd w:val="clear" w:color="auto" w:fill="FFFFFF"/>
          </w:tcPr>
          <w:p>
            <w:r>
              <w:rPr>
                <w:sz w:val="18"/>
              </w:rPr>
              <w:t>backend/db/neo4j/migrations/{n}_{description}.cypher</w:t>
            </w:r>
          </w:p>
        </w:tc>
      </w:tr>
      <w:tr>
        <w:tc>
          <w:tcPr>
            <w:tcW w:type="dxa" w:w="3600"/>
            <w:shd w:val="clear" w:color="auto" w:fill="EFF6FF"/>
          </w:tcPr>
          <w:p>
            <w:r>
              <w:rPr>
                <w:sz w:val="18"/>
              </w:rPr>
              <w:t>Terraform modules</w:t>
            </w:r>
          </w:p>
        </w:tc>
        <w:tc>
          <w:tcPr>
            <w:tcW w:type="dxa" w:w="5760"/>
            <w:shd w:val="clear" w:color="auto" w:fill="EFF6FF"/>
          </w:tcPr>
          <w:p>
            <w:r>
              <w:rPr>
                <w:sz w:val="18"/>
              </w:rPr>
              <w:t>infra/terraform/ (networking, eks, ecr, elasticache, neo4j)</w:t>
            </w:r>
          </w:p>
        </w:tc>
      </w:tr>
      <w:tr>
        <w:tc>
          <w:tcPr>
            <w:tcW w:type="dxa" w:w="3600"/>
            <w:shd w:val="clear" w:color="auto" w:fill="FFFFFF"/>
          </w:tcPr>
          <w:p>
            <w:r>
              <w:rPr>
                <w:sz w:val="18"/>
              </w:rPr>
              <w:t>Helm chart</w:t>
            </w:r>
          </w:p>
        </w:tc>
        <w:tc>
          <w:tcPr>
            <w:tcW w:type="dxa" w:w="5760"/>
            <w:shd w:val="clear" w:color="auto" w:fill="FFFFFF"/>
          </w:tcPr>
          <w:p>
            <w:r>
              <w:rPr>
                <w:sz w:val="18"/>
              </w:rPr>
              <w:t>infra/helm/edugraph/ (api, ai-service, frontend, redis, shared)</w:t>
            </w:r>
          </w:p>
        </w:tc>
      </w:tr>
      <w:tr>
        <w:tc>
          <w:tcPr>
            <w:tcW w:type="dxa" w:w="3600"/>
            <w:shd w:val="clear" w:color="auto" w:fill="EFF6FF"/>
          </w:tcPr>
          <w:p>
            <w:r>
              <w:rPr>
                <w:sz w:val="18"/>
              </w:rPr>
              <w:t>CI/CD pipelines</w:t>
            </w:r>
          </w:p>
        </w:tc>
        <w:tc>
          <w:tcPr>
            <w:tcW w:type="dxa" w:w="5760"/>
            <w:shd w:val="clear" w:color="auto" w:fill="EFF6FF"/>
          </w:tcPr>
          <w:p>
            <w:r>
              <w:rPr>
                <w:sz w:val="18"/>
              </w:rPr>
              <w:t>.github/workflows/{ci,deploy-staging,deploy-production}.yml</w:t>
            </w:r>
          </w:p>
        </w:tc>
      </w:tr>
    </w:tbl>
    <w:p>
      <w:pPr>
        <w:pStyle w:val="Heading2"/>
        <w:spacing w:before="240" w:after="80"/>
      </w:pPr>
      <w:r>
        <w:rPr>
          <w:color w:val="066654"/>
        </w:rPr>
        <w:t>11.3 Seed Demo Accounts</w:t>
      </w:r>
    </w:p>
    <w:tbl>
      <w:tblPr>
        <w:tblStyle w:val="TableGrid"/>
        <w:tblW w:type="auto" w:w="0"/>
        <w:tblLook w:firstColumn="1" w:firstRow="1" w:lastColumn="0" w:lastRow="0" w:noHBand="0" w:noVBand="1" w:val="04A0"/>
      </w:tblPr>
      <w:tblGrid>
        <w:gridCol w:w="2351"/>
        <w:gridCol w:w="2351"/>
        <w:gridCol w:w="2351"/>
        <w:gridCol w:w="2351"/>
      </w:tblGrid>
      <w:tr>
        <w:tc>
          <w:tcPr>
            <w:tcW w:type="dxa" w:w="3312"/>
            <w:shd w:val="clear" w:color="auto" w:fill="1E40AF"/>
          </w:tcPr>
          <w:p>
            <w:r>
              <w:rPr>
                <w:b/>
                <w:color w:val="FFFFFF"/>
                <w:sz w:val="18"/>
              </w:rPr>
              <w:t>Email</w:t>
            </w:r>
          </w:p>
        </w:tc>
        <w:tc>
          <w:tcPr>
            <w:tcW w:type="dxa" w:w="1440"/>
            <w:shd w:val="clear" w:color="auto" w:fill="1E40AF"/>
          </w:tcPr>
          <w:p>
            <w:r>
              <w:rPr>
                <w:b/>
                <w:color w:val="FFFFFF"/>
                <w:sz w:val="18"/>
              </w:rPr>
              <w:t>Password</w:t>
            </w:r>
          </w:p>
        </w:tc>
        <w:tc>
          <w:tcPr>
            <w:tcW w:type="dxa" w:w="1872"/>
            <w:shd w:val="clear" w:color="auto" w:fill="1E40AF"/>
          </w:tcPr>
          <w:p>
            <w:r>
              <w:rPr>
                <w:b/>
                <w:color w:val="FFFFFF"/>
                <w:sz w:val="18"/>
              </w:rPr>
              <w:t>Role</w:t>
            </w:r>
          </w:p>
        </w:tc>
        <w:tc>
          <w:tcPr>
            <w:tcW w:type="dxa" w:w="2736"/>
            <w:shd w:val="clear" w:color="auto" w:fill="1E40AF"/>
          </w:tcPr>
          <w:p>
            <w:r>
              <w:rPr>
                <w:b/>
                <w:color w:val="FFFFFF"/>
                <w:sz w:val="18"/>
              </w:rPr>
              <w:t>Access</w:t>
            </w:r>
          </w:p>
        </w:tc>
      </w:tr>
      <w:tr>
        <w:tc>
          <w:tcPr>
            <w:tcW w:type="dxa" w:w="3312"/>
            <w:shd w:val="clear" w:color="auto" w:fill="EFF6FF"/>
          </w:tcPr>
          <w:p>
            <w:r>
              <w:rPr>
                <w:sz w:val="18"/>
              </w:rPr>
              <w:t>curriculum.officer@edugraph.et</w:t>
            </w:r>
          </w:p>
        </w:tc>
        <w:tc>
          <w:tcPr>
            <w:tcW w:type="dxa" w:w="1440"/>
            <w:shd w:val="clear" w:color="auto" w:fill="EFF6FF"/>
          </w:tcPr>
          <w:p>
            <w:r>
              <w:rPr>
                <w:sz w:val="18"/>
              </w:rPr>
              <w:t>password123</w:t>
            </w:r>
          </w:p>
        </w:tc>
        <w:tc>
          <w:tcPr>
            <w:tcW w:type="dxa" w:w="1872"/>
            <w:shd w:val="clear" w:color="auto" w:fill="EFF6FF"/>
          </w:tcPr>
          <w:p>
            <w:r>
              <w:rPr>
                <w:sz w:val="18"/>
              </w:rPr>
              <w:t>curriculum_officer</w:t>
            </w:r>
          </w:p>
        </w:tc>
        <w:tc>
          <w:tcPr>
            <w:tcW w:type="dxa" w:w="2736"/>
            <w:shd w:val="clear" w:color="auto" w:fill="EFF6FF"/>
          </w:tcPr>
          <w:p>
            <w:r>
              <w:rPr>
                <w:sz w:val="18"/>
              </w:rPr>
              <w:t>Full curriculum upload / review / approve access</w:t>
            </w:r>
          </w:p>
        </w:tc>
      </w:tr>
      <w:tr>
        <w:tc>
          <w:tcPr>
            <w:tcW w:type="dxa" w:w="3312"/>
            <w:shd w:val="clear" w:color="auto" w:fill="FFFFFF"/>
          </w:tcPr>
          <w:p>
            <w:r>
              <w:rPr>
                <w:sz w:val="18"/>
              </w:rPr>
              <w:t>teacher@edugraph.et</w:t>
            </w:r>
          </w:p>
        </w:tc>
        <w:tc>
          <w:tcPr>
            <w:tcW w:type="dxa" w:w="1440"/>
            <w:shd w:val="clear" w:color="auto" w:fill="FFFFFF"/>
          </w:tcPr>
          <w:p>
            <w:r>
              <w:rPr>
                <w:sz w:val="18"/>
              </w:rPr>
              <w:t>password123</w:t>
            </w:r>
          </w:p>
        </w:tc>
        <w:tc>
          <w:tcPr>
            <w:tcW w:type="dxa" w:w="1872"/>
            <w:shd w:val="clear" w:color="auto" w:fill="FFFFFF"/>
          </w:tcPr>
          <w:p>
            <w:r>
              <w:rPr>
                <w:sz w:val="18"/>
              </w:rPr>
              <w:t>teacher</w:t>
            </w:r>
          </w:p>
        </w:tc>
        <w:tc>
          <w:tcPr>
            <w:tcW w:type="dxa" w:w="2736"/>
            <w:shd w:val="clear" w:color="auto" w:fill="FFFFFF"/>
          </w:tcPr>
          <w:p>
            <w:r>
              <w:rPr>
                <w:sz w:val="18"/>
              </w:rPr>
              <w:t>Exam upload, grading, class heatmap, misconception review</w:t>
            </w:r>
          </w:p>
        </w:tc>
      </w:tr>
      <w:tr>
        <w:tc>
          <w:tcPr>
            <w:tcW w:type="dxa" w:w="3312"/>
            <w:shd w:val="clear" w:color="auto" w:fill="EFF6FF"/>
          </w:tcPr>
          <w:p>
            <w:r>
              <w:rPr>
                <w:sz w:val="18"/>
              </w:rPr>
              <w:t>student@edugraph.et</w:t>
            </w:r>
          </w:p>
        </w:tc>
        <w:tc>
          <w:tcPr>
            <w:tcW w:type="dxa" w:w="1440"/>
            <w:shd w:val="clear" w:color="auto" w:fill="EFF6FF"/>
          </w:tcPr>
          <w:p>
            <w:r>
              <w:rPr>
                <w:sz w:val="18"/>
              </w:rPr>
              <w:t>password123</w:t>
            </w:r>
          </w:p>
        </w:tc>
        <w:tc>
          <w:tcPr>
            <w:tcW w:type="dxa" w:w="1872"/>
            <w:shd w:val="clear" w:color="auto" w:fill="EFF6FF"/>
          </w:tcPr>
          <w:p>
            <w:r>
              <w:rPr>
                <w:sz w:val="18"/>
              </w:rPr>
              <w:t>student</w:t>
            </w:r>
          </w:p>
        </w:tc>
        <w:tc>
          <w:tcPr>
            <w:tcW w:type="dxa" w:w="2736"/>
            <w:shd w:val="clear" w:color="auto" w:fill="EFF6FF"/>
          </w:tcPr>
          <w:p>
            <w:r>
              <w:rPr>
                <w:sz w:val="18"/>
              </w:rPr>
              <w:t>Exam taking, gap insights, study plans, tutor</w:t>
            </w:r>
          </w:p>
        </w:tc>
      </w:tr>
      <w:tr>
        <w:tc>
          <w:tcPr>
            <w:tcW w:type="dxa" w:w="3312"/>
            <w:shd w:val="clear" w:color="auto" w:fill="FFFFFF"/>
          </w:tcPr>
          <w:p>
            <w:r>
              <w:rPr>
                <w:sz w:val="18"/>
              </w:rPr>
              <w:t>school.admin@edugraph.et</w:t>
            </w:r>
          </w:p>
        </w:tc>
        <w:tc>
          <w:tcPr>
            <w:tcW w:type="dxa" w:w="1440"/>
            <w:shd w:val="clear" w:color="auto" w:fill="FFFFFF"/>
          </w:tcPr>
          <w:p>
            <w:r>
              <w:rPr>
                <w:sz w:val="18"/>
              </w:rPr>
              <w:t>password123</w:t>
            </w:r>
          </w:p>
        </w:tc>
        <w:tc>
          <w:tcPr>
            <w:tcW w:type="dxa" w:w="1872"/>
            <w:shd w:val="clear" w:color="auto" w:fill="FFFFFF"/>
          </w:tcPr>
          <w:p>
            <w:r>
              <w:rPr>
                <w:sz w:val="18"/>
              </w:rPr>
              <w:t>school_admin</w:t>
            </w:r>
          </w:p>
        </w:tc>
        <w:tc>
          <w:tcPr>
            <w:tcW w:type="dxa" w:w="2736"/>
            <w:shd w:val="clear" w:color="auto" w:fill="FFFFFF"/>
          </w:tcPr>
          <w:p>
            <w:r>
              <w:rPr>
                <w:sz w:val="18"/>
              </w:rPr>
              <w:t>School quality score, teacher roster</w:t>
            </w:r>
          </w:p>
        </w:tc>
      </w:tr>
      <w:tr>
        <w:tc>
          <w:tcPr>
            <w:tcW w:type="dxa" w:w="3312"/>
            <w:shd w:val="clear" w:color="auto" w:fill="EFF6FF"/>
          </w:tcPr>
          <w:p>
            <w:r>
              <w:rPr>
                <w:sz w:val="18"/>
              </w:rPr>
              <w:t>regional.admin@edugraph.et</w:t>
            </w:r>
          </w:p>
        </w:tc>
        <w:tc>
          <w:tcPr>
            <w:tcW w:type="dxa" w:w="1440"/>
            <w:shd w:val="clear" w:color="auto" w:fill="EFF6FF"/>
          </w:tcPr>
          <w:p>
            <w:r>
              <w:rPr>
                <w:sz w:val="18"/>
              </w:rPr>
              <w:t>password123</w:t>
            </w:r>
          </w:p>
        </w:tc>
        <w:tc>
          <w:tcPr>
            <w:tcW w:type="dxa" w:w="1872"/>
            <w:shd w:val="clear" w:color="auto" w:fill="EFF6FF"/>
          </w:tcPr>
          <w:p>
            <w:r>
              <w:rPr>
                <w:sz w:val="18"/>
              </w:rPr>
              <w:t>regional_admin</w:t>
            </w:r>
          </w:p>
        </w:tc>
        <w:tc>
          <w:tcPr>
            <w:tcW w:type="dxa" w:w="2736"/>
            <w:shd w:val="clear" w:color="auto" w:fill="EFF6FF"/>
          </w:tcPr>
          <w:p>
            <w:r>
              <w:rPr>
                <w:sz w:val="18"/>
              </w:rPr>
              <w:t>Regional dashboard, underperforming schools</w:t>
            </w:r>
          </w:p>
        </w:tc>
      </w:tr>
      <w:tr>
        <w:tc>
          <w:tcPr>
            <w:tcW w:type="dxa" w:w="3312"/>
            <w:shd w:val="clear" w:color="auto" w:fill="FFFFFF"/>
          </w:tcPr>
          <w:p>
            <w:r>
              <w:rPr>
                <w:sz w:val="18"/>
              </w:rPr>
              <w:t>ministry.admin@edugraph.et</w:t>
            </w:r>
          </w:p>
        </w:tc>
        <w:tc>
          <w:tcPr>
            <w:tcW w:type="dxa" w:w="1440"/>
            <w:shd w:val="clear" w:color="auto" w:fill="FFFFFF"/>
          </w:tcPr>
          <w:p>
            <w:r>
              <w:rPr>
                <w:sz w:val="18"/>
              </w:rPr>
              <w:t>password123</w:t>
            </w:r>
          </w:p>
        </w:tc>
        <w:tc>
          <w:tcPr>
            <w:tcW w:type="dxa" w:w="1872"/>
            <w:shd w:val="clear" w:color="auto" w:fill="FFFFFF"/>
          </w:tcPr>
          <w:p>
            <w:r>
              <w:rPr>
                <w:sz w:val="18"/>
              </w:rPr>
              <w:t>ministry_admin</w:t>
            </w:r>
          </w:p>
        </w:tc>
        <w:tc>
          <w:tcPr>
            <w:tcW w:type="dxa" w:w="2736"/>
            <w:shd w:val="clear" w:color="auto" w:fill="FFFFFF"/>
          </w:tcPr>
          <w:p>
            <w:r>
              <w:rPr>
                <w:sz w:val="18"/>
              </w:rPr>
              <w:t>National oversight, model governance, resync endpoints</w:t>
            </w:r>
          </w:p>
        </w:tc>
      </w:tr>
    </w:tbl>
    <w:p>
      <w:pPr>
        <w:pStyle w:val="Heading2"/>
        <w:spacing w:before="240" w:after="80"/>
      </w:pPr>
      <w:r>
        <w:rPr>
          <w:color w:val="066654"/>
        </w:rPr>
        <w:t>11.4 Environment Variables (Key)</w:t>
      </w:r>
    </w:p>
    <w:tbl>
      <w:tblPr>
        <w:tblStyle w:val="TableGrid"/>
        <w:tblW w:type="auto" w:w="0"/>
        <w:tblLook w:firstColumn="1" w:firstRow="1" w:lastColumn="0" w:lastRow="0" w:noHBand="0" w:noVBand="1" w:val="04A0"/>
      </w:tblPr>
      <w:tblGrid>
        <w:gridCol w:w="4703"/>
        <w:gridCol w:w="4703"/>
      </w:tblGrid>
      <w:tr>
        <w:tc>
          <w:tcPr>
            <w:tcW w:type="dxa" w:w="3600"/>
            <w:shd w:val="clear" w:color="auto" w:fill="1E40AF"/>
          </w:tcPr>
          <w:p>
            <w:r>
              <w:rPr>
                <w:b/>
                <w:color w:val="FFFFFF"/>
                <w:sz w:val="18"/>
              </w:rPr>
              <w:t>Variable</w:t>
            </w:r>
          </w:p>
        </w:tc>
        <w:tc>
          <w:tcPr>
            <w:tcW w:type="dxa" w:w="5760"/>
            <w:shd w:val="clear" w:color="auto" w:fill="1E40AF"/>
          </w:tcPr>
          <w:p>
            <w:r>
              <w:rPr>
                <w:b/>
                <w:color w:val="FFFFFF"/>
                <w:sz w:val="18"/>
              </w:rPr>
              <w:t>Purpose</w:t>
            </w:r>
          </w:p>
        </w:tc>
      </w:tr>
      <w:tr>
        <w:tc>
          <w:tcPr>
            <w:tcW w:type="dxa" w:w="3600"/>
            <w:shd w:val="clear" w:color="auto" w:fill="EFF6FF"/>
          </w:tcPr>
          <w:p>
            <w:r>
              <w:rPr>
                <w:sz w:val="18"/>
              </w:rPr>
              <w:t>POSTGRES_HOST</w:t>
            </w:r>
          </w:p>
        </w:tc>
        <w:tc>
          <w:tcPr>
            <w:tcW w:type="dxa" w:w="5760"/>
            <w:shd w:val="clear" w:color="auto" w:fill="EFF6FF"/>
          </w:tcPr>
          <w:p>
            <w:r>
              <w:rPr>
                <w:sz w:val="18"/>
              </w:rPr>
              <w:t>Supabase session pooler host (aws-0-&lt;region&gt;.pooler.supabase.com)</w:t>
            </w:r>
          </w:p>
        </w:tc>
      </w:tr>
      <w:tr>
        <w:tc>
          <w:tcPr>
            <w:tcW w:type="dxa" w:w="3600"/>
            <w:shd w:val="clear" w:color="auto" w:fill="FFFFFF"/>
          </w:tcPr>
          <w:p>
            <w:r>
              <w:rPr>
                <w:sz w:val="18"/>
              </w:rPr>
              <w:t>POSTGRES_USER</w:t>
            </w:r>
          </w:p>
        </w:tc>
        <w:tc>
          <w:tcPr>
            <w:tcW w:type="dxa" w:w="5760"/>
            <w:shd w:val="clear" w:color="auto" w:fill="FFFFFF"/>
          </w:tcPr>
          <w:p>
            <w:r>
              <w:rPr>
                <w:sz w:val="18"/>
              </w:rPr>
              <w:t>postgres.&lt;project-ref&gt; (not plain "postgres")</w:t>
            </w:r>
          </w:p>
        </w:tc>
      </w:tr>
      <w:tr>
        <w:tc>
          <w:tcPr>
            <w:tcW w:type="dxa" w:w="3600"/>
            <w:shd w:val="clear" w:color="auto" w:fill="EFF6FF"/>
          </w:tcPr>
          <w:p>
            <w:r>
              <w:rPr>
                <w:sz w:val="18"/>
              </w:rPr>
              <w:t>POSTGRES_PASSWORD</w:t>
            </w:r>
          </w:p>
        </w:tc>
        <w:tc>
          <w:tcPr>
            <w:tcW w:type="dxa" w:w="5760"/>
            <w:shd w:val="clear" w:color="auto" w:fill="EFF6FF"/>
          </w:tcPr>
          <w:p>
            <w:r>
              <w:rPr>
                <w:sz w:val="18"/>
              </w:rPr>
              <w:t>Supabase project password (percent-encoded in DSN)</w:t>
            </w:r>
          </w:p>
        </w:tc>
      </w:tr>
      <w:tr>
        <w:tc>
          <w:tcPr>
            <w:tcW w:type="dxa" w:w="3600"/>
            <w:shd w:val="clear" w:color="auto" w:fill="FFFFFF"/>
          </w:tcPr>
          <w:p>
            <w:r>
              <w:rPr>
                <w:sz w:val="18"/>
              </w:rPr>
              <w:t>POSTGRES_DB</w:t>
            </w:r>
          </w:p>
        </w:tc>
        <w:tc>
          <w:tcPr>
            <w:tcW w:type="dxa" w:w="5760"/>
            <w:shd w:val="clear" w:color="auto" w:fill="FFFFFF"/>
          </w:tcPr>
          <w:p>
            <w:r>
              <w:rPr>
                <w:sz w:val="18"/>
              </w:rPr>
              <w:t>postgres (Supabase default)</w:t>
            </w:r>
          </w:p>
        </w:tc>
      </w:tr>
      <w:tr>
        <w:tc>
          <w:tcPr>
            <w:tcW w:type="dxa" w:w="3600"/>
            <w:shd w:val="clear" w:color="auto" w:fill="EFF6FF"/>
          </w:tcPr>
          <w:p>
            <w:r>
              <w:rPr>
                <w:sz w:val="18"/>
              </w:rPr>
              <w:t>POSTGRES_SSLMODE</w:t>
            </w:r>
          </w:p>
        </w:tc>
        <w:tc>
          <w:tcPr>
            <w:tcW w:type="dxa" w:w="5760"/>
            <w:shd w:val="clear" w:color="auto" w:fill="EFF6FF"/>
          </w:tcPr>
          <w:p>
            <w:r>
              <w:rPr>
                <w:sz w:val="18"/>
              </w:rPr>
              <w:t>require (Supabase) or disable (local fallback)</w:t>
            </w:r>
          </w:p>
        </w:tc>
      </w:tr>
      <w:tr>
        <w:tc>
          <w:tcPr>
            <w:tcW w:type="dxa" w:w="3600"/>
            <w:shd w:val="clear" w:color="auto" w:fill="FFFFFF"/>
          </w:tcPr>
          <w:p>
            <w:r>
              <w:rPr>
                <w:sz w:val="18"/>
              </w:rPr>
              <w:t>POSTGRES_MAX_CONNS</w:t>
            </w:r>
          </w:p>
        </w:tc>
        <w:tc>
          <w:tcPr>
            <w:tcW w:type="dxa" w:w="5760"/>
            <w:shd w:val="clear" w:color="auto" w:fill="FFFFFF"/>
          </w:tcPr>
          <w:p>
            <w:r>
              <w:rPr>
                <w:sz w:val="18"/>
              </w:rPr>
              <w:t>15 (pooler budget; was 80 for local Postgres)</w:t>
            </w:r>
          </w:p>
        </w:tc>
      </w:tr>
      <w:tr>
        <w:tc>
          <w:tcPr>
            <w:tcW w:type="dxa" w:w="3600"/>
            <w:shd w:val="clear" w:color="auto" w:fill="EFF6FF"/>
          </w:tcPr>
          <w:p>
            <w:r>
              <w:rPr>
                <w:sz w:val="18"/>
              </w:rPr>
              <w:t>NEO4J_URI</w:t>
            </w:r>
          </w:p>
        </w:tc>
        <w:tc>
          <w:tcPr>
            <w:tcW w:type="dxa" w:w="5760"/>
            <w:shd w:val="clear" w:color="auto" w:fill="EFF6FF"/>
          </w:tcPr>
          <w:p>
            <w:r>
              <w:rPr>
                <w:sz w:val="18"/>
              </w:rPr>
              <w:t>bolt://neo4j:7687</w:t>
            </w:r>
          </w:p>
        </w:tc>
      </w:tr>
      <w:tr>
        <w:tc>
          <w:tcPr>
            <w:tcW w:type="dxa" w:w="3600"/>
            <w:shd w:val="clear" w:color="auto" w:fill="FFFFFF"/>
          </w:tcPr>
          <w:p>
            <w:r>
              <w:rPr>
                <w:sz w:val="18"/>
              </w:rPr>
              <w:t>REDIS_URL</w:t>
            </w:r>
          </w:p>
        </w:tc>
        <w:tc>
          <w:tcPr>
            <w:tcW w:type="dxa" w:w="5760"/>
            <w:shd w:val="clear" w:color="auto" w:fill="FFFFFF"/>
          </w:tcPr>
          <w:p>
            <w:r>
              <w:rPr>
                <w:sz w:val="18"/>
              </w:rPr>
              <w:t>redis://redis:6379</w:t>
            </w:r>
          </w:p>
        </w:tc>
      </w:tr>
      <w:tr>
        <w:tc>
          <w:tcPr>
            <w:tcW w:type="dxa" w:w="3600"/>
            <w:shd w:val="clear" w:color="auto" w:fill="EFF6FF"/>
          </w:tcPr>
          <w:p>
            <w:r>
              <w:rPr>
                <w:sz w:val="18"/>
              </w:rPr>
              <w:t>GEMINI_API_KEY</w:t>
            </w:r>
          </w:p>
        </w:tc>
        <w:tc>
          <w:tcPr>
            <w:tcW w:type="dxa" w:w="5760"/>
            <w:shd w:val="clear" w:color="auto" w:fill="EFF6FF"/>
          </w:tcPr>
          <w:p>
            <w:r>
              <w:rPr>
                <w:sz w:val="18"/>
              </w:rPr>
              <w:t>Required for LLM features (gap analysis narratives, tutor, misconception hypotheses); graceful 503 if missing</w:t>
            </w:r>
          </w:p>
        </w:tc>
      </w:tr>
      <w:tr>
        <w:tc>
          <w:tcPr>
            <w:tcW w:type="dxa" w:w="3600"/>
            <w:shd w:val="clear" w:color="auto" w:fill="FFFFFF"/>
          </w:tcPr>
          <w:p>
            <w:r>
              <w:rPr>
                <w:sz w:val="18"/>
              </w:rPr>
              <w:t>APP_ENV</w:t>
            </w:r>
          </w:p>
        </w:tc>
        <w:tc>
          <w:tcPr>
            <w:tcW w:type="dxa" w:w="5760"/>
            <w:shd w:val="clear" w:color="auto" w:fill="FFFFFF"/>
          </w:tcPr>
          <w:p>
            <w:r>
              <w:rPr>
                <w:sz w:val="18"/>
              </w:rPr>
              <w:t>development → auto-generate dev RS256 keypair; production → load real keys</w:t>
            </w:r>
          </w:p>
        </w:tc>
      </w:tr>
      <w:tr>
        <w:tc>
          <w:tcPr>
            <w:tcW w:type="dxa" w:w="3600"/>
            <w:shd w:val="clear" w:color="auto" w:fill="EFF6FF"/>
          </w:tcPr>
          <w:p>
            <w:r>
              <w:rPr>
                <w:sz w:val="18"/>
              </w:rPr>
              <w:t>JWT_PRIVATE_KEY_PATH / JWT_PUBLIC_KEY_PATH</w:t>
            </w:r>
          </w:p>
        </w:tc>
        <w:tc>
          <w:tcPr>
            <w:tcW w:type="dxa" w:w="5760"/>
            <w:shd w:val="clear" w:color="auto" w:fill="EFF6FF"/>
          </w:tcPr>
          <w:p>
            <w:r>
              <w:rPr>
                <w:sz w:val="18"/>
              </w:rPr>
              <w:t>RS256 keypair paths (generated in dev, must be real in prod)</w:t>
            </w:r>
          </w:p>
        </w:tc>
      </w:tr>
    </w:tbl>
    <w:p>
      <w:r>
        <w:br w:type="page"/>
      </w:r>
    </w:p>
    <w:p>
      <w:pPr>
        <w:pStyle w:val="Heading1"/>
        <w:spacing w:before="240" w:after="80"/>
      </w:pPr>
      <w:r>
        <w:rPr>
          <w:color w:val="1E40AF"/>
        </w:rPr>
        <w:t>12. Build Timeline</w:t>
      </w:r>
    </w:p>
    <w:tbl>
      <w:tblPr>
        <w:tblStyle w:val="TableGrid"/>
        <w:tblW w:type="auto" w:w="0"/>
        <w:tblLook w:firstColumn="1" w:firstRow="1" w:lastColumn="0" w:lastRow="0" w:noHBand="0" w:noVBand="1" w:val="04A0"/>
      </w:tblPr>
      <w:tblGrid>
        <w:gridCol w:w="3135"/>
        <w:gridCol w:w="3135"/>
        <w:gridCol w:w="3135"/>
      </w:tblGrid>
      <w:tr>
        <w:tc>
          <w:tcPr>
            <w:tcW w:type="dxa" w:w="1584"/>
            <w:shd w:val="clear" w:color="auto" w:fill="1E40AF"/>
          </w:tcPr>
          <w:p>
            <w:r>
              <w:rPr>
                <w:b/>
                <w:color w:val="FFFFFF"/>
                <w:sz w:val="18"/>
              </w:rPr>
              <w:t>Date</w:t>
            </w:r>
          </w:p>
        </w:tc>
        <w:tc>
          <w:tcPr>
            <w:tcW w:type="dxa" w:w="1872"/>
            <w:shd w:val="clear" w:color="auto" w:fill="1E40AF"/>
          </w:tcPr>
          <w:p>
            <w:r>
              <w:rPr>
                <w:b/>
                <w:color w:val="FFFFFF"/>
                <w:sz w:val="18"/>
              </w:rPr>
              <w:t>Theme</w:t>
            </w:r>
          </w:p>
        </w:tc>
        <w:tc>
          <w:tcPr>
            <w:tcW w:type="dxa" w:w="5904"/>
            <w:shd w:val="clear" w:color="auto" w:fill="1E40AF"/>
          </w:tcPr>
          <w:p>
            <w:r>
              <w:rPr>
                <w:b/>
                <w:color w:val="FFFFFF"/>
                <w:sz w:val="18"/>
              </w:rPr>
              <w:t>What Was Built</w:t>
            </w:r>
          </w:p>
        </w:tc>
      </w:tr>
      <w:tr>
        <w:tc>
          <w:tcPr>
            <w:tcW w:type="dxa" w:w="1584"/>
            <w:shd w:val="clear" w:color="auto" w:fill="EFF6FF"/>
          </w:tcPr>
          <w:p>
            <w:r>
              <w:rPr>
                <w:sz w:val="18"/>
              </w:rPr>
              <w:t>Pre-2026-07-17</w:t>
            </w:r>
          </w:p>
        </w:tc>
        <w:tc>
          <w:tcPr>
            <w:tcW w:type="dxa" w:w="1872"/>
            <w:shd w:val="clear" w:color="auto" w:fill="EFF6FF"/>
          </w:tcPr>
          <w:p>
            <w:r>
              <w:rPr>
                <w:sz w:val="18"/>
              </w:rPr>
              <w:t>Scaffolding</w:t>
            </w:r>
          </w:p>
        </w:tc>
        <w:tc>
          <w:tcPr>
            <w:tcW w:type="dxa" w:w="5904"/>
            <w:shd w:val="clear" w:color="auto" w:fill="EFF6FF"/>
          </w:tcPr>
          <w:p>
            <w:r>
              <w:rPr>
                <w:sz w:val="18"/>
              </w:rPr>
              <w:t>Docker Compose, Go chi skeleton, React Vite scaffold (all empty — zero implementation). Architecture docs (edugraph-architecture.docx, edugraph-impl-plan.docx) written.</w:t>
            </w:r>
          </w:p>
        </w:tc>
      </w:tr>
      <w:tr>
        <w:tc>
          <w:tcPr>
            <w:tcW w:type="dxa" w:w="1584"/>
            <w:shd w:val="clear" w:color="auto" w:fill="FFFFFF"/>
          </w:tcPr>
          <w:p>
            <w:r>
              <w:rPr>
                <w:sz w:val="18"/>
              </w:rPr>
              <w:t>2026-07-17</w:t>
            </w:r>
          </w:p>
        </w:tc>
        <w:tc>
          <w:tcPr>
            <w:tcW w:type="dxa" w:w="1872"/>
            <w:shd w:val="clear" w:color="auto" w:fill="FFFFFF"/>
          </w:tcPr>
          <w:p>
            <w:r>
              <w:rPr>
                <w:sz w:val="18"/>
              </w:rPr>
              <w:t>Phase 1</w:t>
            </w:r>
          </w:p>
        </w:tc>
        <w:tc>
          <w:tcPr>
            <w:tcW w:type="dxa" w:w="5904"/>
            <w:shd w:val="clear" w:color="auto" w:fill="FFFFFF"/>
          </w:tcPr>
          <w:p>
            <w:r>
              <w:rPr>
                <w:sz w:val="18"/>
              </w:rPr>
              <w:t>Frontend built from empty: Login, CurriculumUploadPage, JobReviewPage. Go curriculum pipeline: upload, parse, approve, storage adapter. ai-service: curriculum_worker + PDF extractor.</w:t>
            </w:r>
          </w:p>
        </w:tc>
      </w:tr>
      <w:tr>
        <w:tc>
          <w:tcPr>
            <w:tcW w:type="dxa" w:w="1584"/>
            <w:shd w:val="clear" w:color="auto" w:fill="EFF6FF"/>
          </w:tcPr>
          <w:p>
            <w:r>
              <w:rPr>
                <w:sz w:val="18"/>
              </w:rPr>
              <w:t>2026-07-18</w:t>
            </w:r>
          </w:p>
        </w:tc>
        <w:tc>
          <w:tcPr>
            <w:tcW w:type="dxa" w:w="1872"/>
            <w:shd w:val="clear" w:color="auto" w:fill="EFF6FF"/>
          </w:tcPr>
          <w:p>
            <w:r>
              <w:rPr>
                <w:sz w:val="18"/>
              </w:rPr>
              <w:t>Phase 2A–2C</w:t>
            </w:r>
          </w:p>
        </w:tc>
        <w:tc>
          <w:tcPr>
            <w:tcW w:type="dxa" w:w="5904"/>
            <w:shd w:val="clear" w:color="auto" w:fill="EFF6FF"/>
          </w:tcPr>
          <w:p>
            <w:r>
              <w:rPr>
                <w:sz w:val="18"/>
              </w:rPr>
              <w:t>Assessment pipeline: exam upload/parse/grade, CLO alignment, gap analysis (3-pass), study plan generator, Graph-RAG tutor, class heatmap, exam quality, school quality score.</w:t>
            </w:r>
          </w:p>
        </w:tc>
      </w:tr>
      <w:tr>
        <w:tc>
          <w:tcPr>
            <w:tcW w:type="dxa" w:w="1584"/>
            <w:shd w:val="clear" w:color="auto" w:fill="FFFFFF"/>
          </w:tcPr>
          <w:p>
            <w:r>
              <w:rPr>
                <w:sz w:val="18"/>
              </w:rPr>
              <w:t>2026-07-20</w:t>
            </w:r>
          </w:p>
        </w:tc>
        <w:tc>
          <w:tcPr>
            <w:tcW w:type="dxa" w:w="1872"/>
            <w:shd w:val="clear" w:color="auto" w:fill="FFFFFF"/>
          </w:tcPr>
          <w:p>
            <w:r>
              <w:rPr>
                <w:sz w:val="18"/>
              </w:rPr>
              <w:t>Phase 3–4, Frontend</w:t>
            </w:r>
          </w:p>
        </w:tc>
        <w:tc>
          <w:tcPr>
            <w:tcW w:type="dxa" w:w="5904"/>
            <w:shd w:val="clear" w:color="auto" w:fill="FFFFFF"/>
          </w:tcPr>
          <w:p>
            <w:r>
              <w:rPr>
                <w:sz w:val="18"/>
              </w:rPr>
              <w:t>Career domain (Go only, ai-service stub), prerequisite graph write path, all 6 role dashboards, shared chart components, DashboardRouter.</w:t>
            </w:r>
          </w:p>
        </w:tc>
      </w:tr>
      <w:tr>
        <w:tc>
          <w:tcPr>
            <w:tcW w:type="dxa" w:w="1584"/>
            <w:shd w:val="clear" w:color="auto" w:fill="EFF6FF"/>
          </w:tcPr>
          <w:p>
            <w:r>
              <w:rPr>
                <w:sz w:val="18"/>
              </w:rPr>
              <w:t>2026-07-22</w:t>
            </w:r>
          </w:p>
        </w:tc>
        <w:tc>
          <w:tcPr>
            <w:tcW w:type="dxa" w:w="1872"/>
            <w:shd w:val="clear" w:color="auto" w:fill="EFF6FF"/>
          </w:tcPr>
          <w:p>
            <w:r>
              <w:rPr>
                <w:sz w:val="18"/>
              </w:rPr>
              <w:t>Frontend polish</w:t>
            </w:r>
          </w:p>
        </w:tc>
        <w:tc>
          <w:tcPr>
            <w:tcW w:type="dxa" w:w="5904"/>
            <w:shd w:val="clear" w:color="auto" w:fill="EFF6FF"/>
          </w:tcPr>
          <w:p>
            <w:r>
              <w:rPr>
                <w:sz w:val="18"/>
              </w:rPr>
              <w:t>TanStack Router/Query corrections, Vite proxy fix, empty stub file fixes (tsconfig.node.json etc.), CLAUDE.md synced.</w:t>
            </w:r>
          </w:p>
        </w:tc>
      </w:tr>
      <w:tr>
        <w:tc>
          <w:tcPr>
            <w:tcW w:type="dxa" w:w="1584"/>
            <w:shd w:val="clear" w:color="auto" w:fill="FFFFFF"/>
          </w:tcPr>
          <w:p>
            <w:r>
              <w:rPr>
                <w:sz w:val="18"/>
              </w:rPr>
              <w:t>2026-08-10</w:t>
            </w:r>
          </w:p>
        </w:tc>
        <w:tc>
          <w:tcPr>
            <w:tcW w:type="dxa" w:w="1872"/>
            <w:shd w:val="clear" w:color="auto" w:fill="FFFFFF"/>
          </w:tcPr>
          <w:p>
            <w:r>
              <w:rPr>
                <w:sz w:val="18"/>
              </w:rPr>
              <w:t>Supabase + Embeddings + Versioning</w:t>
            </w:r>
          </w:p>
        </w:tc>
        <w:tc>
          <w:tcPr>
            <w:tcW w:type="dxa" w:w="5904"/>
            <w:shd w:val="clear" w:color="auto" w:fill="FFFFFF"/>
          </w:tcPr>
          <w:p>
            <w:r>
              <w:rPr>
                <w:sz w:val="18"/>
              </w:rPr>
              <w:t>Postgres moved to hosted Supabase (session pooler, sslmode, DSN percent-encoding, max-conns=15). CLO/topic vector embeddings (stub provider). Curriculum versioning (supersede/history). Prerequisite validated vs inferred + resync. Topic hierarchy (subtopics + unit CLOs). All real Biology G7–G12 ingested (554 topics, 806 CLOs, 90 prereqs). pgvector HNSW indexes.</w:t>
            </w:r>
          </w:p>
        </w:tc>
      </w:tr>
      <w:tr>
        <w:tc>
          <w:tcPr>
            <w:tcW w:type="dxa" w:w="1584"/>
            <w:shd w:val="clear" w:color="auto" w:fill="EFF6FF"/>
          </w:tcPr>
          <w:p>
            <w:r>
              <w:rPr>
                <w:sz w:val="18"/>
              </w:rPr>
              <w:t>2026-08-11</w:t>
            </w:r>
          </w:p>
        </w:tc>
        <w:tc>
          <w:tcPr>
            <w:tcW w:type="dxa" w:w="1872"/>
            <w:shd w:val="clear" w:color="auto" w:fill="EFF6FF"/>
          </w:tcPr>
          <w:p>
            <w:r>
              <w:rPr>
                <w:sz w:val="18"/>
              </w:rPr>
              <w:t>Frontend for prereqs/versions + Graph viz</w:t>
            </w:r>
          </w:p>
        </w:tc>
        <w:tc>
          <w:tcPr>
            <w:tcW w:type="dxa" w:w="5904"/>
            <w:shd w:val="clear" w:color="auto" w:fill="EFF6FF"/>
          </w:tcPr>
          <w:p>
            <w:r>
              <w:rPr>
                <w:sz w:val="18"/>
              </w:rPr>
              <w:t>PrerequisitesPage.tsx (add/validate/resync), CurriculumVersionsPage.tsx, CurriculumGraphPage.tsx (reactflow + dagre). GET /curriculum/subjects/{code}/graph backend. GET /curriculum/subjects/{code}/topics (topic picker). Playwright-verified against live BIO-G9 data.</w:t>
            </w:r>
          </w:p>
        </w:tc>
      </w:tr>
      <w:tr>
        <w:tc>
          <w:tcPr>
            <w:tcW w:type="dxa" w:w="1584"/>
            <w:shd w:val="clear" w:color="auto" w:fill="FFFFFF"/>
          </w:tcPr>
          <w:p>
            <w:r>
              <w:rPr>
                <w:sz w:val="18"/>
              </w:rPr>
              <w:t>2026-08-11</w:t>
            </w:r>
          </w:p>
        </w:tc>
        <w:tc>
          <w:tcPr>
            <w:tcW w:type="dxa" w:w="1872"/>
            <w:shd w:val="clear" w:color="auto" w:fill="FFFFFF"/>
          </w:tcPr>
          <w:p>
            <w:r>
              <w:rPr>
                <w:sz w:val="18"/>
              </w:rPr>
              <w:t>ID Convention extractor fix</w:t>
            </w:r>
          </w:p>
        </w:tc>
        <w:tc>
          <w:tcPr>
            <w:tcW w:type="dxa" w:w="5904"/>
            <w:shd w:val="clear" w:color="auto" w:fill="FFFFFF"/>
          </w:tcPr>
          <w:p>
            <w:r>
              <w:rPr>
                <w:sz w:val="18"/>
              </w:rPr>
              <w:t>Production curriculum upload pipeline correctly handles Unified ID Convention documents (Strategy 0). PDF-specific defects found and fixed. Playwright-verified full upload → parse → approve → delete cycle with BIOG7-UITEST throwaway subject.</w:t>
            </w:r>
          </w:p>
        </w:tc>
      </w:tr>
      <w:tr>
        <w:tc>
          <w:tcPr>
            <w:tcW w:type="dxa" w:w="1584"/>
            <w:shd w:val="clear" w:color="auto" w:fill="EFF6FF"/>
          </w:tcPr>
          <w:p>
            <w:r>
              <w:rPr>
                <w:sz w:val="18"/>
              </w:rPr>
              <w:t>2026-08-14</w:t>
            </w:r>
          </w:p>
        </w:tc>
        <w:tc>
          <w:tcPr>
            <w:tcW w:type="dxa" w:w="1872"/>
            <w:shd w:val="clear" w:color="auto" w:fill="EFF6FF"/>
          </w:tcPr>
          <w:p>
            <w:r>
              <w:rPr>
                <w:sz w:val="18"/>
              </w:rPr>
              <w:t>Load testing + school box</w:t>
            </w:r>
          </w:p>
        </w:tc>
        <w:tc>
          <w:tcPr>
            <w:tcW w:type="dxa" w:w="5904"/>
            <w:shd w:val="clear" w:color="auto" w:fill="EFF6FF"/>
          </w:tcPr>
          <w:p>
            <w:r>
              <w:rPr>
                <w:sz w:val="18"/>
              </w:rPr>
              <w:t>k6 load test fixture, school box Docker Compose, sync agent skeleton, 40-day rollout guide, env.school-box.example.</w:t>
            </w:r>
          </w:p>
        </w:tc>
      </w:tr>
      <w:tr>
        <w:tc>
          <w:tcPr>
            <w:tcW w:type="dxa" w:w="1584"/>
            <w:shd w:val="clear" w:color="auto" w:fill="FFFFFF"/>
          </w:tcPr>
          <w:p>
            <w:r>
              <w:rPr>
                <w:sz w:val="18"/>
              </w:rPr>
              <w:t>2026-08-15</w:t>
            </w:r>
          </w:p>
        </w:tc>
        <w:tc>
          <w:tcPr>
            <w:tcW w:type="dxa" w:w="1872"/>
            <w:shd w:val="clear" w:color="auto" w:fill="FFFFFF"/>
          </w:tcPr>
          <w:p>
            <w:r>
              <w:rPr>
                <w:sz w:val="18"/>
              </w:rPr>
              <w:t>EG-GCKT (12 milestones)</w:t>
            </w:r>
          </w:p>
        </w:tc>
        <w:tc>
          <w:tcPr>
            <w:tcW w:type="dxa" w:w="5904"/>
            <w:shd w:val="clear" w:color="auto" w:fill="FFFFFF"/>
          </w:tcPr>
          <w:p>
            <w:r>
              <w:rPr>
                <w:sz w:val="18"/>
              </w:rPr>
              <w:t>Full BKT/DINA/IRT/GCSF/root-cause/consistency/misconception/next-best-action/governance/explainability implementation. Migrations V033–V049. 100 Python unit tests. Gap-close pass (recovery, RCS persistence, policy versioning, graph-reasoning evidence, structural_status, verification items, quality reports, action types, no_fusion baseline, snapshots, recommendation outcomes).</w:t>
            </w:r>
          </w:p>
        </w:tc>
      </w:tr>
      <w:tr>
        <w:tc>
          <w:tcPr>
            <w:tcW w:type="dxa" w:w="1584"/>
            <w:shd w:val="clear" w:color="auto" w:fill="EFF6FF"/>
          </w:tcPr>
          <w:p>
            <w:r>
              <w:rPr>
                <w:sz w:val="18"/>
              </w:rPr>
              <w:t>2026-08-15</w:t>
            </w:r>
          </w:p>
        </w:tc>
        <w:tc>
          <w:tcPr>
            <w:tcW w:type="dxa" w:w="1872"/>
            <w:shd w:val="clear" w:color="auto" w:fill="EFF6FF"/>
          </w:tcPr>
          <w:p>
            <w:r>
              <w:rPr>
                <w:sz w:val="18"/>
              </w:rPr>
              <w:t>QA validation suite</w:t>
            </w:r>
          </w:p>
        </w:tc>
        <w:tc>
          <w:tcPr>
            <w:tcW w:type="dxa" w:w="5904"/>
            <w:shd w:val="clear" w:color="auto" w:fill="EFF6FF"/>
          </w:tcPr>
          <w:p>
            <w:r>
              <w:rPr>
                <w:sz w:val="18"/>
              </w:rPr>
              <w:t>398-test cross-model validation covering all pure functions (BKT/DINA/IRT/GCSF/refit/Recovery/RCS/Metrics). FI-001..FI-008, CONS-001, REPLAY-001, COLD-001, M01..M15. QA_TRACEABILITY.md formal register.</w:t>
            </w:r>
          </w:p>
        </w:tc>
      </w:tr>
      <w:tr>
        <w:tc>
          <w:tcPr>
            <w:tcW w:type="dxa" w:w="1584"/>
            <w:shd w:val="clear" w:color="auto" w:fill="FFFFFF"/>
          </w:tcPr>
          <w:p>
            <w:r>
              <w:rPr>
                <w:sz w:val="18"/>
              </w:rPr>
              <w:t>2026-08-15</w:t>
            </w:r>
          </w:p>
        </w:tc>
        <w:tc>
          <w:tcPr>
            <w:tcW w:type="dxa" w:w="1872"/>
            <w:shd w:val="clear" w:color="auto" w:fill="FFFFFF"/>
          </w:tcPr>
          <w:p>
            <w:r>
              <w:rPr>
                <w:sz w:val="18"/>
              </w:rPr>
              <w:t>Analytics (6.1/6.2) + Infra (14.1–14.3) + Docs (15.1–15.5)</w:t>
            </w:r>
          </w:p>
        </w:tc>
        <w:tc>
          <w:tcPr>
            <w:tcW w:type="dxa" w:w="5904"/>
            <w:shd w:val="clear" w:color="auto" w:fill="FFFFFF"/>
          </w:tcPr>
          <w:p>
            <w:r>
              <w:rPr>
                <w:sz w:val="18"/>
              </w:rPr>
              <w:t>Regional underperforming schools/topics (backend + frontend). Ministry AI curriculum insights (Go + Python + frontend). Terraform (EKS/ECR/ElastiCache/Neo4j EC2/S3/WAF). Helm chart (api/ai-service/frontend/redis, HPA, staging/production values). GitHub Actions CI/CD (ci + deploy-staging + deploy-production). PRD, architecture doc, 10 ADRs, 7 runbooks, API reference.</w:t>
            </w:r>
          </w:p>
        </w:tc>
      </w:tr>
    </w:tbl>
    <w:p>
      <w:r>
        <w:br w:type="page"/>
      </w:r>
    </w:p>
    <w:p>
      <w:pPr>
        <w:pStyle w:val="Heading1"/>
        <w:spacing w:before="240" w:after="80"/>
      </w:pPr>
      <w:r>
        <w:rPr>
          <w:color w:val="1E40AF"/>
        </w:rPr>
        <w:t>13. Prioritised Backlog</w:t>
      </w:r>
    </w:p>
    <w:p>
      <w:pPr>
        <w:spacing w:before="40" w:after="40"/>
      </w:pPr>
      <w:r>
        <w:rPr>
          <w:b w:val="0"/>
          <w:i w:val="0"/>
        </w:rPr>
        <w:t>Items ordered P1 (must-fix before any real users) → P4 (post-launch improvements).</w:t>
      </w:r>
    </w:p>
    <w:tbl>
      <w:tblPr>
        <w:tblStyle w:val="TableGrid"/>
        <w:tblW w:type="auto" w:w="0"/>
        <w:tblLook w:firstColumn="1" w:firstRow="1" w:lastColumn="0" w:lastRow="0" w:noHBand="0" w:noVBand="1" w:val="04A0"/>
      </w:tblPr>
      <w:tblGrid>
        <w:gridCol w:w="2351"/>
        <w:gridCol w:w="2351"/>
        <w:gridCol w:w="2351"/>
        <w:gridCol w:w="2351"/>
      </w:tblGrid>
      <w:tr>
        <w:tc>
          <w:tcPr>
            <w:tcW w:type="dxa" w:w="864"/>
            <w:shd w:val="clear" w:color="auto" w:fill="1E40AF"/>
          </w:tcPr>
          <w:p>
            <w:r>
              <w:rPr>
                <w:b/>
                <w:color w:val="FFFFFF"/>
                <w:sz w:val="18"/>
              </w:rPr>
              <w:t>Priority</w:t>
            </w:r>
          </w:p>
        </w:tc>
        <w:tc>
          <w:tcPr>
            <w:tcW w:type="dxa" w:w="2592"/>
            <w:shd w:val="clear" w:color="auto" w:fill="1E40AF"/>
          </w:tcPr>
          <w:p>
            <w:r>
              <w:rPr>
                <w:b/>
                <w:color w:val="FFFFFF"/>
                <w:sz w:val="18"/>
              </w:rPr>
              <w:t>Item</w:t>
            </w:r>
          </w:p>
        </w:tc>
        <w:tc>
          <w:tcPr>
            <w:tcW w:type="dxa" w:w="4320"/>
            <w:shd w:val="clear" w:color="auto" w:fill="1E40AF"/>
          </w:tcPr>
          <w:p>
            <w:r>
              <w:rPr>
                <w:b/>
                <w:color w:val="FFFFFF"/>
                <w:sz w:val="18"/>
              </w:rPr>
              <w:t>What Is Needed</w:t>
            </w:r>
          </w:p>
        </w:tc>
        <w:tc>
          <w:tcPr>
            <w:tcW w:type="dxa" w:w="1584"/>
            <w:shd w:val="clear" w:color="auto" w:fill="1E40AF"/>
          </w:tcPr>
          <w:p>
            <w:r>
              <w:rPr>
                <w:b/>
                <w:color w:val="FFFFFF"/>
                <w:sz w:val="18"/>
              </w:rPr>
              <w:t>Area</w:t>
            </w:r>
          </w:p>
        </w:tc>
      </w:tr>
      <w:tr>
        <w:tc>
          <w:tcPr>
            <w:tcW w:type="dxa" w:w="864"/>
            <w:shd w:val="clear" w:color="auto" w:fill="EFF6FF"/>
          </w:tcPr>
          <w:p>
            <w:r>
              <w:rPr>
                <w:sz w:val="18"/>
              </w:rPr>
              <w:t>P1</w:t>
            </w:r>
          </w:p>
        </w:tc>
        <w:tc>
          <w:tcPr>
            <w:tcW w:type="dxa" w:w="2592"/>
            <w:shd w:val="clear" w:color="auto" w:fill="EFF6FF"/>
          </w:tcPr>
          <w:p>
            <w:r>
              <w:rPr>
                <w:sz w:val="18"/>
              </w:rPr>
              <w:t>Fix career matching</w:t>
            </w:r>
          </w:p>
        </w:tc>
        <w:tc>
          <w:tcPr>
            <w:tcW w:type="dxa" w:w="4320"/>
            <w:shd w:val="clear" w:color="auto" w:fill="EFF6FF"/>
          </w:tcPr>
          <w:p>
            <w:r>
              <w:rPr>
                <w:sz w:val="18"/>
              </w:rPr>
              <w:t>Wire career.py into ai-service main.py, implement career_matcher/service.py</w:t>
            </w:r>
          </w:p>
        </w:tc>
        <w:tc>
          <w:tcPr>
            <w:tcW w:type="dxa" w:w="1584"/>
            <w:shd w:val="clear" w:color="auto" w:fill="EFF6FF"/>
          </w:tcPr>
          <w:p>
            <w:r>
              <w:rPr>
                <w:sz w:val="18"/>
              </w:rPr>
              <w:t>career</w:t>
            </w:r>
          </w:p>
        </w:tc>
      </w:tr>
      <w:tr>
        <w:tc>
          <w:tcPr>
            <w:tcW w:type="dxa" w:w="864"/>
            <w:shd w:val="clear" w:color="auto" w:fill="FFFFFF"/>
          </w:tcPr>
          <w:p>
            <w:r>
              <w:rPr>
                <w:sz w:val="18"/>
              </w:rPr>
              <w:t>P1</w:t>
            </w:r>
          </w:p>
        </w:tc>
        <w:tc>
          <w:tcPr>
            <w:tcW w:type="dxa" w:w="2592"/>
            <w:shd w:val="clear" w:color="auto" w:fill="FFFFFF"/>
          </w:tcPr>
          <w:p>
            <w:r>
              <w:rPr>
                <w:sz w:val="18"/>
              </w:rPr>
              <w:t>Batch ApproveAndPromote inserts</w:t>
            </w:r>
          </w:p>
        </w:tc>
        <w:tc>
          <w:tcPr>
            <w:tcW w:type="dxa" w:w="4320"/>
            <w:shd w:val="clear" w:color="auto" w:fill="FFFFFF"/>
          </w:tcPr>
          <w:p>
            <w:r>
              <w:rPr>
                <w:sz w:val="18"/>
              </w:rPr>
              <w:t>Multi-row SQL bulk inserts to reduce Supabase latency from ~200s to &lt;10s</w:t>
            </w:r>
          </w:p>
        </w:tc>
        <w:tc>
          <w:tcPr>
            <w:tcW w:type="dxa" w:w="1584"/>
            <w:shd w:val="clear" w:color="auto" w:fill="FFFFFF"/>
          </w:tcPr>
          <w:p>
            <w:r>
              <w:rPr>
                <w:sz w:val="18"/>
              </w:rPr>
              <w:t>backend/curriculum</w:t>
            </w:r>
          </w:p>
        </w:tc>
      </w:tr>
      <w:tr>
        <w:tc>
          <w:tcPr>
            <w:tcW w:type="dxa" w:w="864"/>
            <w:shd w:val="clear" w:color="auto" w:fill="EFF6FF"/>
          </w:tcPr>
          <w:p>
            <w:r>
              <w:rPr>
                <w:sz w:val="18"/>
              </w:rPr>
              <w:t>P1</w:t>
            </w:r>
          </w:p>
        </w:tc>
        <w:tc>
          <w:tcPr>
            <w:tcW w:type="dxa" w:w="2592"/>
            <w:shd w:val="clear" w:color="auto" w:fill="EFF6FF"/>
          </w:tcPr>
          <w:p>
            <w:r>
              <w:rPr>
                <w:sz w:val="18"/>
              </w:rPr>
              <w:t>Real embedding model</w:t>
            </w:r>
          </w:p>
        </w:tc>
        <w:tc>
          <w:tcPr>
            <w:tcW w:type="dxa" w:w="4320"/>
            <w:shd w:val="clear" w:color="auto" w:fill="EFF6FF"/>
          </w:tcPr>
          <w:p>
            <w:r>
              <w:rPr>
                <w:sz w:val="18"/>
              </w:rPr>
              <w:t>Replace StubEmbeddingProvider with Gemini or Ollama nomic-embed-text</w:t>
            </w:r>
          </w:p>
        </w:tc>
        <w:tc>
          <w:tcPr>
            <w:tcW w:type="dxa" w:w="1584"/>
            <w:shd w:val="clear" w:color="auto" w:fill="EFF6FF"/>
          </w:tcPr>
          <w:p>
            <w:r>
              <w:rPr>
                <w:sz w:val="18"/>
              </w:rPr>
              <w:t>ai-service</w:t>
            </w:r>
          </w:p>
        </w:tc>
      </w:tr>
      <w:tr>
        <w:tc>
          <w:tcPr>
            <w:tcW w:type="dxa" w:w="864"/>
            <w:shd w:val="clear" w:color="auto" w:fill="FFFFFF"/>
          </w:tcPr>
          <w:p>
            <w:r>
              <w:rPr>
                <w:sz w:val="18"/>
              </w:rPr>
              <w:t>P1</w:t>
            </w:r>
          </w:p>
        </w:tc>
        <w:tc>
          <w:tcPr>
            <w:tcW w:type="dxa" w:w="2592"/>
            <w:shd w:val="clear" w:color="auto" w:fill="FFFFFF"/>
          </w:tcPr>
          <w:p>
            <w:r>
              <w:rPr>
                <w:sz w:val="18"/>
              </w:rPr>
              <w:t>EG-GCKT Docker E2E verify</w:t>
            </w:r>
          </w:p>
        </w:tc>
        <w:tc>
          <w:tcPr>
            <w:tcW w:type="dxa" w:w="4320"/>
            <w:shd w:val="clear" w:color="auto" w:fill="FFFFFF"/>
          </w:tcPr>
          <w:p>
            <w:r>
              <w:rPr>
                <w:sz w:val="18"/>
              </w:rPr>
              <w:t>Playwright trace through kt_worker → skill_states → /explain in running stack</w:t>
            </w:r>
          </w:p>
        </w:tc>
        <w:tc>
          <w:tcPr>
            <w:tcW w:type="dxa" w:w="1584"/>
            <w:shd w:val="clear" w:color="auto" w:fill="FFFFFF"/>
          </w:tcPr>
          <w:p>
            <w:r>
              <w:rPr>
                <w:sz w:val="18"/>
              </w:rPr>
              <w:t>testing</w:t>
            </w:r>
          </w:p>
        </w:tc>
      </w:tr>
      <w:tr>
        <w:tc>
          <w:tcPr>
            <w:tcW w:type="dxa" w:w="864"/>
            <w:shd w:val="clear" w:color="auto" w:fill="EFF6FF"/>
          </w:tcPr>
          <w:p>
            <w:r>
              <w:rPr>
                <w:sz w:val="18"/>
              </w:rPr>
              <w:t>P2</w:t>
            </w:r>
          </w:p>
        </w:tc>
        <w:tc>
          <w:tcPr>
            <w:tcW w:type="dxa" w:w="2592"/>
            <w:shd w:val="clear" w:color="auto" w:fill="EFF6FF"/>
          </w:tcPr>
          <w:p>
            <w:r>
              <w:rPr>
                <w:sz w:val="18"/>
              </w:rPr>
              <w:t>Link ExplainPage from UI</w:t>
            </w:r>
          </w:p>
        </w:tc>
        <w:tc>
          <w:tcPr>
            <w:tcW w:type="dxa" w:w="4320"/>
            <w:shd w:val="clear" w:color="auto" w:fill="EFF6FF"/>
          </w:tcPr>
          <w:p>
            <w:r>
              <w:rPr>
                <w:sz w:val="18"/>
              </w:rPr>
              <w:t>Add click-through from TeacherDashboard heatmap or exam insight to /explain</w:t>
            </w:r>
          </w:p>
        </w:tc>
        <w:tc>
          <w:tcPr>
            <w:tcW w:type="dxa" w:w="1584"/>
            <w:shd w:val="clear" w:color="auto" w:fill="EFF6FF"/>
          </w:tcPr>
          <w:p>
            <w:r>
              <w:rPr>
                <w:sz w:val="18"/>
              </w:rPr>
              <w:t>frontend</w:t>
            </w:r>
          </w:p>
        </w:tc>
      </w:tr>
      <w:tr>
        <w:tc>
          <w:tcPr>
            <w:tcW w:type="dxa" w:w="864"/>
            <w:shd w:val="clear" w:color="auto" w:fill="FFFFFF"/>
          </w:tcPr>
          <w:p>
            <w:r>
              <w:rPr>
                <w:sz w:val="18"/>
              </w:rPr>
              <w:t>P2</w:t>
            </w:r>
          </w:p>
        </w:tc>
        <w:tc>
          <w:tcPr>
            <w:tcW w:type="dxa" w:w="2592"/>
            <w:shd w:val="clear" w:color="auto" w:fill="FFFFFF"/>
          </w:tcPr>
          <w:p>
            <w:r>
              <w:rPr>
                <w:sz w:val="18"/>
              </w:rPr>
              <w:t>S3StorageProvider</w:t>
            </w:r>
          </w:p>
        </w:tc>
        <w:tc>
          <w:tcPr>
            <w:tcW w:type="dxa" w:w="4320"/>
            <w:shd w:val="clear" w:color="auto" w:fill="FFFFFF"/>
          </w:tcPr>
          <w:p>
            <w:r>
              <w:rPr>
                <w:sz w:val="18"/>
              </w:rPr>
              <w:t>Implement production file storage adapter (one file, zero handler changes)</w:t>
            </w:r>
          </w:p>
        </w:tc>
        <w:tc>
          <w:tcPr>
            <w:tcW w:type="dxa" w:w="1584"/>
            <w:shd w:val="clear" w:color="auto" w:fill="FFFFFF"/>
          </w:tcPr>
          <w:p>
            <w:r>
              <w:rPr>
                <w:sz w:val="18"/>
              </w:rPr>
              <w:t>backend/storage</w:t>
            </w:r>
          </w:p>
        </w:tc>
      </w:tr>
      <w:tr>
        <w:tc>
          <w:tcPr>
            <w:tcW w:type="dxa" w:w="864"/>
            <w:shd w:val="clear" w:color="auto" w:fill="EFF6FF"/>
          </w:tcPr>
          <w:p>
            <w:r>
              <w:rPr>
                <w:sz w:val="18"/>
              </w:rPr>
              <w:t>P2</w:t>
            </w:r>
          </w:p>
        </w:tc>
        <w:tc>
          <w:tcPr>
            <w:tcW w:type="dxa" w:w="2592"/>
            <w:shd w:val="clear" w:color="auto" w:fill="EFF6FF"/>
          </w:tcPr>
          <w:p>
            <w:r>
              <w:rPr>
                <w:sz w:val="18"/>
              </w:rPr>
              <w:t>Observability wiring</w:t>
            </w:r>
          </w:p>
        </w:tc>
        <w:tc>
          <w:tcPr>
            <w:tcW w:type="dxa" w:w="4320"/>
            <w:shd w:val="clear" w:color="auto" w:fill="EFF6FF"/>
          </w:tcPr>
          <w:p>
            <w:r>
              <w:rPr>
                <w:sz w:val="18"/>
              </w:rPr>
              <w:t>OpenTelemetry Go traces → Jaeger, Prometheus metrics, Grafana dashboards</w:t>
            </w:r>
          </w:p>
        </w:tc>
        <w:tc>
          <w:tcPr>
            <w:tcW w:type="dxa" w:w="1584"/>
            <w:shd w:val="clear" w:color="auto" w:fill="EFF6FF"/>
          </w:tcPr>
          <w:p>
            <w:r>
              <w:rPr>
                <w:sz w:val="18"/>
              </w:rPr>
              <w:t>infra</w:t>
            </w:r>
          </w:p>
        </w:tc>
      </w:tr>
      <w:tr>
        <w:tc>
          <w:tcPr>
            <w:tcW w:type="dxa" w:w="864"/>
            <w:shd w:val="clear" w:color="auto" w:fill="FFFFFF"/>
          </w:tcPr>
          <w:p>
            <w:r>
              <w:rPr>
                <w:sz w:val="18"/>
              </w:rPr>
              <w:t>P2</w:t>
            </w:r>
          </w:p>
        </w:tc>
        <w:tc>
          <w:tcPr>
            <w:tcW w:type="dxa" w:w="2592"/>
            <w:shd w:val="clear" w:color="auto" w:fill="FFFFFF"/>
          </w:tcPr>
          <w:p>
            <w:r>
              <w:rPr>
                <w:sz w:val="18"/>
              </w:rPr>
              <w:t>CLO Neo4j resync endpoint</w:t>
            </w:r>
          </w:p>
        </w:tc>
        <w:tc>
          <w:tcPr>
            <w:tcW w:type="dxa" w:w="4320"/>
            <w:shd w:val="clear" w:color="auto" w:fill="FFFFFF"/>
          </w:tcPr>
          <w:p>
            <w:r>
              <w:rPr>
                <w:sz w:val="18"/>
              </w:rPr>
              <w:t>POST /curriculum/clos/resync for ministry_admin to fully re-mirror CLO nodes</w:t>
            </w:r>
          </w:p>
        </w:tc>
        <w:tc>
          <w:tcPr>
            <w:tcW w:type="dxa" w:w="1584"/>
            <w:shd w:val="clear" w:color="auto" w:fill="FFFFFF"/>
          </w:tcPr>
          <w:p>
            <w:r>
              <w:rPr>
                <w:sz w:val="18"/>
              </w:rPr>
              <w:t>backend/curriculum</w:t>
            </w:r>
          </w:p>
        </w:tc>
      </w:tr>
      <w:tr>
        <w:tc>
          <w:tcPr>
            <w:tcW w:type="dxa" w:w="864"/>
            <w:shd w:val="clear" w:color="auto" w:fill="EFF6FF"/>
          </w:tcPr>
          <w:p>
            <w:r>
              <w:rPr>
                <w:sz w:val="18"/>
              </w:rPr>
              <w:t>P2</w:t>
            </w:r>
          </w:p>
        </w:tc>
        <w:tc>
          <w:tcPr>
            <w:tcW w:type="dxa" w:w="2592"/>
            <w:shd w:val="clear" w:color="auto" w:fill="EFF6FF"/>
          </w:tcPr>
          <w:p>
            <w:r>
              <w:rPr>
                <w:sz w:val="18"/>
              </w:rPr>
              <w:t>School Box sync agent binary</w:t>
            </w:r>
          </w:p>
        </w:tc>
        <w:tc>
          <w:tcPr>
            <w:tcW w:type="dxa" w:w="4320"/>
            <w:shd w:val="clear" w:color="auto" w:fill="EFF6FF"/>
          </w:tcPr>
          <w:p>
            <w:r>
              <w:rPr>
                <w:sz w:val="18"/>
              </w:rPr>
              <w:t>Implement the actual Go sync agent that runs on Raspberry Pi</w:t>
            </w:r>
          </w:p>
        </w:tc>
        <w:tc>
          <w:tcPr>
            <w:tcW w:type="dxa" w:w="1584"/>
            <w:shd w:val="clear" w:color="auto" w:fill="EFF6FF"/>
          </w:tcPr>
          <w:p>
            <w:r>
              <w:rPr>
                <w:sz w:val="18"/>
              </w:rPr>
              <w:t>backend/sync</w:t>
            </w:r>
          </w:p>
        </w:tc>
      </w:tr>
      <w:tr>
        <w:tc>
          <w:tcPr>
            <w:tcW w:type="dxa" w:w="864"/>
            <w:shd w:val="clear" w:color="auto" w:fill="FFFFFF"/>
          </w:tcPr>
          <w:p>
            <w:r>
              <w:rPr>
                <w:sz w:val="18"/>
              </w:rPr>
              <w:t>P3</w:t>
            </w:r>
          </w:p>
        </w:tc>
        <w:tc>
          <w:tcPr>
            <w:tcW w:type="dxa" w:w="2592"/>
            <w:shd w:val="clear" w:color="auto" w:fill="FFFFFF"/>
          </w:tcPr>
          <w:p>
            <w:r>
              <w:rPr>
                <w:sz w:val="18"/>
              </w:rPr>
              <w:t>Multi-subject curriculum ingestion</w:t>
            </w:r>
          </w:p>
        </w:tc>
        <w:tc>
          <w:tcPr>
            <w:tcW w:type="dxa" w:w="4320"/>
            <w:shd w:val="clear" w:color="auto" w:fill="FFFFFF"/>
          </w:tcPr>
          <w:p>
            <w:r>
              <w:rPr>
                <w:sz w:val="18"/>
              </w:rPr>
              <w:t>Mathematics, Physics, Chemistry, History, English (structured documents needed)</w:t>
            </w:r>
          </w:p>
        </w:tc>
        <w:tc>
          <w:tcPr>
            <w:tcW w:type="dxa" w:w="1584"/>
            <w:shd w:val="clear" w:color="auto" w:fill="FFFFFF"/>
          </w:tcPr>
          <w:p>
            <w:r>
              <w:rPr>
                <w:sz w:val="18"/>
              </w:rPr>
              <w:t>curriculum</w:t>
            </w:r>
          </w:p>
        </w:tc>
      </w:tr>
      <w:tr>
        <w:tc>
          <w:tcPr>
            <w:tcW w:type="dxa" w:w="864"/>
            <w:shd w:val="clear" w:color="auto" w:fill="EFF6FF"/>
          </w:tcPr>
          <w:p>
            <w:r>
              <w:rPr>
                <w:sz w:val="18"/>
              </w:rPr>
              <w:t>P3</w:t>
            </w:r>
          </w:p>
        </w:tc>
        <w:tc>
          <w:tcPr>
            <w:tcW w:type="dxa" w:w="2592"/>
            <w:shd w:val="clear" w:color="auto" w:fill="EFF6FF"/>
          </w:tcPr>
          <w:p>
            <w:r>
              <w:rPr>
                <w:sz w:val="18"/>
              </w:rPr>
              <w:t>Teacher exam builder UI</w:t>
            </w:r>
          </w:p>
        </w:tc>
        <w:tc>
          <w:tcPr>
            <w:tcW w:type="dxa" w:w="4320"/>
            <w:shd w:val="clear" w:color="auto" w:fill="EFF6FF"/>
          </w:tcPr>
          <w:p>
            <w:r>
              <w:rPr>
                <w:sz w:val="18"/>
              </w:rPr>
              <w:t>Structured UI to author exams directly (drag-drop, CLO tagging)</w:t>
            </w:r>
          </w:p>
        </w:tc>
        <w:tc>
          <w:tcPr>
            <w:tcW w:type="dxa" w:w="1584"/>
            <w:shd w:val="clear" w:color="auto" w:fill="EFF6FF"/>
          </w:tcPr>
          <w:p>
            <w:r>
              <w:rPr>
                <w:sz w:val="18"/>
              </w:rPr>
              <w:t>frontend</w:t>
            </w:r>
          </w:p>
        </w:tc>
      </w:tr>
      <w:tr>
        <w:tc>
          <w:tcPr>
            <w:tcW w:type="dxa" w:w="864"/>
            <w:shd w:val="clear" w:color="auto" w:fill="FFFFFF"/>
          </w:tcPr>
          <w:p>
            <w:r>
              <w:rPr>
                <w:sz w:val="18"/>
              </w:rPr>
              <w:t>P3</w:t>
            </w:r>
          </w:p>
        </w:tc>
        <w:tc>
          <w:tcPr>
            <w:tcW w:type="dxa" w:w="2592"/>
            <w:shd w:val="clear" w:color="auto" w:fill="FFFFFF"/>
          </w:tcPr>
          <w:p>
            <w:r>
              <w:rPr>
                <w:sz w:val="18"/>
              </w:rPr>
              <w:t>Student push notifications</w:t>
            </w:r>
          </w:p>
        </w:tc>
        <w:tc>
          <w:tcPr>
            <w:tcW w:type="dxa" w:w="4320"/>
            <w:shd w:val="clear" w:color="auto" w:fill="FFFFFF"/>
          </w:tcPr>
          <w:p>
            <w:r>
              <w:rPr>
                <w:sz w:val="18"/>
              </w:rPr>
              <w:t>Study-plan reminders, "new insight available" alerts via Resend/SendGrid</w:t>
            </w:r>
          </w:p>
        </w:tc>
        <w:tc>
          <w:tcPr>
            <w:tcW w:type="dxa" w:w="1584"/>
            <w:shd w:val="clear" w:color="auto" w:fill="FFFFFF"/>
          </w:tcPr>
          <w:p>
            <w:r>
              <w:rPr>
                <w:sz w:val="18"/>
              </w:rPr>
              <w:t>backend/notification</w:t>
            </w:r>
          </w:p>
        </w:tc>
      </w:tr>
      <w:tr>
        <w:tc>
          <w:tcPr>
            <w:tcW w:type="dxa" w:w="864"/>
            <w:shd w:val="clear" w:color="auto" w:fill="EFF6FF"/>
          </w:tcPr>
          <w:p>
            <w:r>
              <w:rPr>
                <w:sz w:val="18"/>
              </w:rPr>
              <w:t>P3</w:t>
            </w:r>
          </w:p>
        </w:tc>
        <w:tc>
          <w:tcPr>
            <w:tcW w:type="dxa" w:w="2592"/>
            <w:shd w:val="clear" w:color="auto" w:fill="EFF6FF"/>
          </w:tcPr>
          <w:p>
            <w:r>
              <w:rPr>
                <w:sz w:val="18"/>
              </w:rPr>
              <w:t>Report worker</w:t>
            </w:r>
          </w:p>
        </w:tc>
        <w:tc>
          <w:tcPr>
            <w:tcW w:type="dxa" w:w="4320"/>
            <w:shd w:val="clear" w:color="auto" w:fill="EFF6FF"/>
          </w:tcPr>
          <w:p>
            <w:r>
              <w:rPr>
                <w:sz w:val="18"/>
              </w:rPr>
              <w:t>Monthly school PDF report, national heatmap export, CLO coverage gap report</w:t>
            </w:r>
          </w:p>
        </w:tc>
        <w:tc>
          <w:tcPr>
            <w:tcW w:type="dxa" w:w="1584"/>
            <w:shd w:val="clear" w:color="auto" w:fill="EFF6FF"/>
          </w:tcPr>
          <w:p>
            <w:r>
              <w:rPr>
                <w:sz w:val="18"/>
              </w:rPr>
              <w:t>ai-service</w:t>
            </w:r>
          </w:p>
        </w:tc>
      </w:tr>
      <w:tr>
        <w:tc>
          <w:tcPr>
            <w:tcW w:type="dxa" w:w="864"/>
            <w:shd w:val="clear" w:color="auto" w:fill="FFFFFF"/>
          </w:tcPr>
          <w:p>
            <w:r>
              <w:rPr>
                <w:sz w:val="18"/>
              </w:rPr>
              <w:t>P3</w:t>
            </w:r>
          </w:p>
        </w:tc>
        <w:tc>
          <w:tcPr>
            <w:tcW w:type="dxa" w:w="2592"/>
            <w:shd w:val="clear" w:color="auto" w:fill="FFFFFF"/>
          </w:tcPr>
          <w:p>
            <w:r>
              <w:rPr>
                <w:sz w:val="18"/>
              </w:rPr>
              <w:t>RLS (Row-Level Security)</w:t>
            </w:r>
          </w:p>
        </w:tc>
        <w:tc>
          <w:tcPr>
            <w:tcW w:type="dxa" w:w="4320"/>
            <w:shd w:val="clear" w:color="auto" w:fill="FFFFFF"/>
          </w:tcPr>
          <w:p>
            <w:r>
              <w:rPr>
                <w:sz w:val="18"/>
              </w:rPr>
              <w:t>Supabase Postgres RLS as second enforcement layer below Go middleware</w:t>
            </w:r>
          </w:p>
        </w:tc>
        <w:tc>
          <w:tcPr>
            <w:tcW w:type="dxa" w:w="1584"/>
            <w:shd w:val="clear" w:color="auto" w:fill="FFFFFF"/>
          </w:tcPr>
          <w:p>
            <w:r>
              <w:rPr>
                <w:sz w:val="18"/>
              </w:rPr>
              <w:t>backend/security</w:t>
            </w:r>
          </w:p>
        </w:tc>
      </w:tr>
      <w:tr>
        <w:tc>
          <w:tcPr>
            <w:tcW w:type="dxa" w:w="864"/>
            <w:shd w:val="clear" w:color="auto" w:fill="EFF6FF"/>
          </w:tcPr>
          <w:p>
            <w:r>
              <w:rPr>
                <w:sz w:val="18"/>
              </w:rPr>
              <w:t>P4</w:t>
            </w:r>
          </w:p>
        </w:tc>
        <w:tc>
          <w:tcPr>
            <w:tcW w:type="dxa" w:w="2592"/>
            <w:shd w:val="clear" w:color="auto" w:fill="EFF6FF"/>
          </w:tcPr>
          <w:p>
            <w:r>
              <w:rPr>
                <w:sz w:val="18"/>
              </w:rPr>
              <w:t>DKT model</w:t>
            </w:r>
          </w:p>
        </w:tc>
        <w:tc>
          <w:tcPr>
            <w:tcW w:type="dxa" w:w="4320"/>
            <w:shd w:val="clear" w:color="auto" w:fill="EFF6FF"/>
          </w:tcPr>
          <w:p>
            <w:r>
              <w:rPr>
                <w:sz w:val="18"/>
              </w:rPr>
              <w:t>Deep Knowledge Tracing — requires ≥10K real response sequences per skill</w:t>
            </w:r>
          </w:p>
        </w:tc>
        <w:tc>
          <w:tcPr>
            <w:tcW w:type="dxa" w:w="1584"/>
            <w:shd w:val="clear" w:color="auto" w:fill="EFF6FF"/>
          </w:tcPr>
          <w:p>
            <w:r>
              <w:rPr>
                <w:sz w:val="18"/>
              </w:rPr>
              <w:t>ai-service/modeling</w:t>
            </w:r>
          </w:p>
        </w:tc>
      </w:tr>
      <w:tr>
        <w:tc>
          <w:tcPr>
            <w:tcW w:type="dxa" w:w="864"/>
            <w:shd w:val="clear" w:color="auto" w:fill="FFFFFF"/>
          </w:tcPr>
          <w:p>
            <w:r>
              <w:rPr>
                <w:sz w:val="18"/>
              </w:rPr>
              <w:t>P4</w:t>
            </w:r>
          </w:p>
        </w:tc>
        <w:tc>
          <w:tcPr>
            <w:tcW w:type="dxa" w:w="2592"/>
            <w:shd w:val="clear" w:color="auto" w:fill="FFFFFF"/>
          </w:tcPr>
          <w:p>
            <w:r>
              <w:rPr>
                <w:sz w:val="18"/>
              </w:rPr>
              <w:t>MIRT calibration</w:t>
            </w:r>
          </w:p>
        </w:tc>
        <w:tc>
          <w:tcPr>
            <w:tcW w:type="dxa" w:w="4320"/>
            <w:shd w:val="clear" w:color="auto" w:fill="FFFFFF"/>
          </w:tcPr>
          <w:p>
            <w:r>
              <w:rPr>
                <w:sz w:val="18"/>
              </w:rPr>
              <w:t>Multidimensional IRT — requires large empirical item bank</w:t>
            </w:r>
          </w:p>
        </w:tc>
        <w:tc>
          <w:tcPr>
            <w:tcW w:type="dxa" w:w="1584"/>
            <w:shd w:val="clear" w:color="auto" w:fill="FFFFFF"/>
          </w:tcPr>
          <w:p>
            <w:r>
              <w:rPr>
                <w:sz w:val="18"/>
              </w:rPr>
              <w:t>ai-service/modeling</w:t>
            </w:r>
          </w:p>
        </w:tc>
      </w:tr>
      <w:tr>
        <w:tc>
          <w:tcPr>
            <w:tcW w:type="dxa" w:w="864"/>
            <w:shd w:val="clear" w:color="auto" w:fill="EFF6FF"/>
          </w:tcPr>
          <w:p>
            <w:r>
              <w:rPr>
                <w:sz w:val="18"/>
              </w:rPr>
              <w:t>P4</w:t>
            </w:r>
          </w:p>
        </w:tc>
        <w:tc>
          <w:tcPr>
            <w:tcW w:type="dxa" w:w="2592"/>
            <w:shd w:val="clear" w:color="auto" w:fill="EFF6FF"/>
          </w:tcPr>
          <w:p>
            <w:r>
              <w:rPr>
                <w:sz w:val="18"/>
              </w:rPr>
              <w:t>Cohort fairness monitoring</w:t>
            </w:r>
          </w:p>
        </w:tc>
        <w:tc>
          <w:tcPr>
            <w:tcW w:type="dxa" w:w="4320"/>
            <w:shd w:val="clear" w:color="auto" w:fill="EFF6FF"/>
          </w:tcPr>
          <w:p>
            <w:r>
              <w:rPr>
                <w:sz w:val="18"/>
              </w:rPr>
              <w:t>Subgroup AUC, DIF analysis — requires demographic data model first</w:t>
            </w:r>
          </w:p>
        </w:tc>
        <w:tc>
          <w:tcPr>
            <w:tcW w:type="dxa" w:w="1584"/>
            <w:shd w:val="clear" w:color="auto" w:fill="EFF6FF"/>
          </w:tcPr>
          <w:p>
            <w:r>
              <w:rPr>
                <w:sz w:val="18"/>
              </w:rPr>
              <w:t>ai-service/evaluation</w:t>
            </w:r>
          </w:p>
        </w:tc>
      </w:tr>
      <w:tr>
        <w:tc>
          <w:tcPr>
            <w:tcW w:type="dxa" w:w="864"/>
            <w:shd w:val="clear" w:color="auto" w:fill="FFFFFF"/>
          </w:tcPr>
          <w:p>
            <w:r>
              <w:rPr>
                <w:sz w:val="18"/>
              </w:rPr>
              <w:t>P4</w:t>
            </w:r>
          </w:p>
        </w:tc>
        <w:tc>
          <w:tcPr>
            <w:tcW w:type="dxa" w:w="2592"/>
            <w:shd w:val="clear" w:color="auto" w:fill="FFFFFF"/>
          </w:tcPr>
          <w:p>
            <w:r>
              <w:rPr>
                <w:sz w:val="18"/>
              </w:rPr>
              <w:t>Assessment item versioning</w:t>
            </w:r>
          </w:p>
        </w:tc>
        <w:tc>
          <w:tcPr>
            <w:tcW w:type="dxa" w:w="4320"/>
            <w:shd w:val="clear" w:color="auto" w:fill="FFFFFF"/>
          </w:tcPr>
          <w:p>
            <w:r>
              <w:rPr>
                <w:sz w:val="18"/>
              </w:rPr>
              <w:t>questions_history table + UI for "edit vs supersede" distinction</w:t>
            </w:r>
          </w:p>
        </w:tc>
        <w:tc>
          <w:tcPr>
            <w:tcW w:type="dxa" w:w="1584"/>
            <w:shd w:val="clear" w:color="auto" w:fill="FFFFFF"/>
          </w:tcPr>
          <w:p>
            <w:r>
              <w:rPr>
                <w:sz w:val="18"/>
              </w:rPr>
              <w:t>backend/assessment</w:t>
            </w:r>
          </w:p>
        </w:tc>
      </w:tr>
      <w:tr>
        <w:tc>
          <w:tcPr>
            <w:tcW w:type="dxa" w:w="864"/>
            <w:shd w:val="clear" w:color="auto" w:fill="EFF6FF"/>
          </w:tcPr>
          <w:p>
            <w:r>
              <w:rPr>
                <w:sz w:val="18"/>
              </w:rPr>
              <w:t>P4</w:t>
            </w:r>
          </w:p>
        </w:tc>
        <w:tc>
          <w:tcPr>
            <w:tcW w:type="dxa" w:w="2592"/>
            <w:shd w:val="clear" w:color="auto" w:fill="EFF6FF"/>
          </w:tcPr>
          <w:p>
            <w:r>
              <w:rPr>
                <w:sz w:val="18"/>
              </w:rPr>
              <w:t>MFA / Passkeys</w:t>
            </w:r>
          </w:p>
        </w:tc>
        <w:tc>
          <w:tcPr>
            <w:tcW w:type="dxa" w:w="4320"/>
            <w:shd w:val="clear" w:color="auto" w:fill="EFF6FF"/>
          </w:tcPr>
          <w:p>
            <w:r>
              <w:rPr>
                <w:sz w:val="18"/>
              </w:rPr>
              <w:t>FIDO2/WebAuthn for ministry_admin and curriculum_officer roles</w:t>
            </w:r>
          </w:p>
        </w:tc>
        <w:tc>
          <w:tcPr>
            <w:tcW w:type="dxa" w:w="1584"/>
            <w:shd w:val="clear" w:color="auto" w:fill="EFF6FF"/>
          </w:tcPr>
          <w:p>
            <w:r>
              <w:rPr>
                <w:sz w:val="18"/>
              </w:rPr>
              <w:t>backend/auth</w:t>
            </w:r>
          </w:p>
        </w:tc>
      </w:tr>
      <w:tr>
        <w:tc>
          <w:tcPr>
            <w:tcW w:type="dxa" w:w="864"/>
            <w:shd w:val="clear" w:color="auto" w:fill="FFFFFF"/>
          </w:tcPr>
          <w:p>
            <w:r>
              <w:rPr>
                <w:sz w:val="18"/>
              </w:rPr>
              <w:t>P4</w:t>
            </w:r>
          </w:p>
        </w:tc>
        <w:tc>
          <w:tcPr>
            <w:tcW w:type="dxa" w:w="2592"/>
            <w:shd w:val="clear" w:color="auto" w:fill="FFFFFF"/>
          </w:tcPr>
          <w:p>
            <w:r>
              <w:rPr>
                <w:sz w:val="18"/>
              </w:rPr>
              <w:t>Curriculum hierarchy rewrite</w:t>
            </w:r>
          </w:p>
        </w:tc>
        <w:tc>
          <w:tcPr>
            <w:tcW w:type="dxa" w:w="4320"/>
            <w:shd w:val="clear" w:color="auto" w:fill="FFFFFF"/>
          </w:tcPr>
          <w:p>
            <w:r>
              <w:rPr>
                <w:sz w:val="18"/>
              </w:rPr>
              <w:t>Concept/Skill/LO/AO as distinct node types (major schema redesign)</w:t>
            </w:r>
          </w:p>
        </w:tc>
        <w:tc>
          <w:tcPr>
            <w:tcW w:type="dxa" w:w="1584"/>
            <w:shd w:val="clear" w:color="auto" w:fill="FFFFFF"/>
          </w:tcPr>
          <w:p>
            <w:r>
              <w:rPr>
                <w:sz w:val="18"/>
              </w:rPr>
              <w:t>backend/curriculum</w:t>
            </w:r>
          </w:p>
        </w:tc>
      </w:tr>
    </w:tbl>
    <w:p/>
    <w:p>
      <w:r>
        <w:rPr>
          <w:i/>
          <w:color w:val="6B7280"/>
          <w:sz w:val="16"/>
        </w:rPr>
        <w:t>This document was auto-generated from the live codebase and CLAUDE.md project record on August 16, 2026. Branch: feature/eg-gckt-qa-validation. For questions, contact the project lead or refer to docs/ in the repository root.</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