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C02C3" w14:textId="77777777" w:rsidR="007D5C8D" w:rsidRDefault="007D5C8D">
      <w:pPr>
        <w:spacing w:before="80" w:after="80"/>
      </w:pPr>
    </w:p>
    <w:p w14:paraId="32D2C4BD" w14:textId="77777777" w:rsidR="007D5C8D" w:rsidRDefault="007D5C8D">
      <w:pPr>
        <w:spacing w:before="80" w:after="80"/>
      </w:pPr>
    </w:p>
    <w:p w14:paraId="5AD24E97" w14:textId="77777777" w:rsidR="007D5C8D" w:rsidRDefault="007D5C8D">
      <w:pPr>
        <w:spacing w:before="80" w:after="80"/>
      </w:pPr>
    </w:p>
    <w:p w14:paraId="511DDF14" w14:textId="77777777" w:rsidR="007D5C8D" w:rsidRDefault="00B7608A">
      <w:pPr>
        <w:spacing w:after="200"/>
        <w:jc w:val="center"/>
      </w:pPr>
      <w:r>
        <w:rPr>
          <w:color w:val="595959"/>
          <w:sz w:val="24"/>
          <w:szCs w:val="24"/>
        </w:rPr>
        <w:t>Technical Reference Document</w:t>
      </w:r>
    </w:p>
    <w:p w14:paraId="0203F582" w14:textId="6376D01A" w:rsidR="007D5C8D" w:rsidRDefault="00B7608A" w:rsidP="00D44631">
      <w:pPr>
        <w:pBdr>
          <w:bottom w:val="single" w:sz="12" w:space="12" w:color="2E75B6"/>
        </w:pBdr>
        <w:spacing w:after="120"/>
        <w:jc w:val="center"/>
      </w:pPr>
      <w:r>
        <w:rPr>
          <w:b/>
          <w:bCs/>
          <w:sz w:val="48"/>
          <w:szCs w:val="48"/>
        </w:rPr>
        <w:t>Fund Level Report</w:t>
      </w:r>
    </w:p>
    <w:p w14:paraId="6CEE3DA3" w14:textId="77777777" w:rsidR="007D5C8D" w:rsidRDefault="007D5C8D">
      <w:pPr>
        <w:spacing w:before="80" w:after="80"/>
      </w:pPr>
    </w:p>
    <w:p w14:paraId="0ABF8604" w14:textId="77777777" w:rsidR="007D5C8D" w:rsidRPr="00D44631" w:rsidRDefault="00B7608A">
      <w:pPr>
        <w:spacing w:after="80"/>
        <w:jc w:val="center"/>
        <w:rPr>
          <w:color w:val="54B9AC"/>
        </w:rPr>
      </w:pPr>
      <w:r w:rsidRPr="00D44631">
        <w:rPr>
          <w:rFonts w:ascii="Courier New" w:eastAsia="Courier New" w:hAnsi="Courier New" w:cs="Courier New"/>
          <w:color w:val="54B9AC"/>
        </w:rPr>
        <w:t>spdwhAssetsUnderAdvice_Fund_LevelWithFPMM_Fix</w:t>
      </w:r>
    </w:p>
    <w:p w14:paraId="7084EBF1" w14:textId="593760AD" w:rsidR="007D5C8D" w:rsidRDefault="000C724A">
      <w:pPr>
        <w:spacing w:after="80"/>
        <w:jc w:val="center"/>
      </w:pPr>
      <w:r>
        <w:rPr>
          <w:color w:val="595959"/>
        </w:rPr>
        <w:t xml:space="preserve">PharosDataWarehouse </w:t>
      </w:r>
      <w:r w:rsidR="00E6043E">
        <w:rPr>
          <w:color w:val="595959"/>
        </w:rPr>
        <w:t>| Business</w:t>
      </w:r>
      <w:r>
        <w:rPr>
          <w:color w:val="595959"/>
        </w:rPr>
        <w:t xml:space="preserve"> &amp; Analytics Reference</w:t>
      </w:r>
    </w:p>
    <w:p w14:paraId="365C6800" w14:textId="77777777" w:rsidR="007D5C8D" w:rsidRDefault="007D5C8D">
      <w:pPr>
        <w:spacing w:before="80" w:after="80"/>
      </w:pPr>
    </w:p>
    <w:p w14:paraId="713A3D52" w14:textId="77777777" w:rsidR="00FF466F" w:rsidRDefault="00FF466F">
      <w:pPr>
        <w:pStyle w:val="Heading1"/>
        <w:pBdr>
          <w:bottom w:val="single" w:sz="6" w:space="6" w:color="2E75B6"/>
        </w:pBdr>
      </w:pPr>
    </w:p>
    <w:p w14:paraId="1A9427B3" w14:textId="77777777" w:rsidR="00FF466F" w:rsidRDefault="00FF466F">
      <w:pPr>
        <w:pStyle w:val="Heading1"/>
        <w:pBdr>
          <w:bottom w:val="single" w:sz="6" w:space="6" w:color="2E75B6"/>
        </w:pBdr>
      </w:pPr>
    </w:p>
    <w:p w14:paraId="2F664910" w14:textId="77777777" w:rsidR="00FF466F" w:rsidRDefault="00FF466F">
      <w:pPr>
        <w:pStyle w:val="Heading1"/>
        <w:pBdr>
          <w:bottom w:val="single" w:sz="6" w:space="6" w:color="2E75B6"/>
        </w:pBdr>
      </w:pPr>
    </w:p>
    <w:p w14:paraId="6124DB8B" w14:textId="77777777" w:rsidR="00FF466F" w:rsidRDefault="00FF466F">
      <w:pPr>
        <w:pStyle w:val="Heading1"/>
        <w:pBdr>
          <w:bottom w:val="single" w:sz="6" w:space="6" w:color="2E75B6"/>
        </w:pBdr>
      </w:pPr>
    </w:p>
    <w:p w14:paraId="57EB47DB" w14:textId="77777777" w:rsidR="00FF466F" w:rsidRDefault="00FF466F">
      <w:pPr>
        <w:pStyle w:val="Heading1"/>
        <w:pBdr>
          <w:bottom w:val="single" w:sz="6" w:space="6" w:color="2E75B6"/>
        </w:pBdr>
      </w:pPr>
    </w:p>
    <w:p w14:paraId="75AB3F31" w14:textId="77777777" w:rsidR="00FF466F" w:rsidRDefault="00FF466F">
      <w:pPr>
        <w:pStyle w:val="Heading1"/>
        <w:pBdr>
          <w:bottom w:val="single" w:sz="6" w:space="6" w:color="2E75B6"/>
        </w:pBdr>
      </w:pPr>
    </w:p>
    <w:p w14:paraId="44C99187" w14:textId="77777777" w:rsidR="00FF466F" w:rsidRDefault="00FF466F">
      <w:pPr>
        <w:pStyle w:val="Heading1"/>
        <w:pBdr>
          <w:bottom w:val="single" w:sz="6" w:space="6" w:color="2E75B6"/>
        </w:pBdr>
      </w:pPr>
    </w:p>
    <w:p w14:paraId="62CDD200" w14:textId="77777777" w:rsidR="00FF466F" w:rsidRDefault="00FF466F">
      <w:pPr>
        <w:pStyle w:val="Heading1"/>
        <w:pBdr>
          <w:bottom w:val="single" w:sz="6" w:space="6" w:color="2E75B6"/>
        </w:pBdr>
      </w:pPr>
    </w:p>
    <w:p w14:paraId="11046EFD" w14:textId="77777777" w:rsidR="00FF466F" w:rsidRDefault="00FF466F">
      <w:pPr>
        <w:pStyle w:val="Heading1"/>
        <w:pBdr>
          <w:bottom w:val="single" w:sz="6" w:space="6" w:color="2E75B6"/>
        </w:pBdr>
      </w:pPr>
    </w:p>
    <w:p w14:paraId="371D84DE" w14:textId="77777777" w:rsidR="00FF466F" w:rsidRDefault="00FF466F">
      <w:pPr>
        <w:pStyle w:val="Heading1"/>
        <w:pBdr>
          <w:bottom w:val="single" w:sz="6" w:space="6" w:color="2E75B6"/>
        </w:pBdr>
      </w:pPr>
    </w:p>
    <w:p w14:paraId="5BE485E6" w14:textId="77777777" w:rsidR="00FF466F" w:rsidRDefault="00FF466F">
      <w:pPr>
        <w:pStyle w:val="Heading1"/>
        <w:pBdr>
          <w:bottom w:val="single" w:sz="6" w:space="6" w:color="2E75B6"/>
        </w:pBdr>
      </w:pPr>
    </w:p>
    <w:p w14:paraId="1837EDA5" w14:textId="77777777" w:rsidR="00FF466F" w:rsidRDefault="00FF466F">
      <w:pPr>
        <w:pStyle w:val="Heading1"/>
        <w:pBdr>
          <w:bottom w:val="single" w:sz="6" w:space="6" w:color="2E75B6"/>
        </w:pBdr>
      </w:pPr>
    </w:p>
    <w:p w14:paraId="1F627956" w14:textId="34A49E78" w:rsidR="007D5C8D" w:rsidRDefault="00B7608A" w:rsidP="00FF466F">
      <w:pPr>
        <w:pStyle w:val="Heading1"/>
        <w:pBdr>
          <w:bottom w:val="single" w:sz="6" w:space="6" w:color="2E75B6"/>
        </w:pBdr>
      </w:pPr>
      <w:r>
        <w:lastRenderedPageBreak/>
        <w:t>1. Overview</w:t>
      </w:r>
    </w:p>
    <w:p w14:paraId="1FD5A220" w14:textId="77777777" w:rsidR="007D5C8D" w:rsidRPr="00D44631" w:rsidRDefault="00B7608A">
      <w:pPr>
        <w:pStyle w:val="Heading2"/>
        <w:rPr>
          <w:color w:val="54B9AC"/>
        </w:rPr>
      </w:pPr>
      <w:r w:rsidRPr="00D44631">
        <w:rPr>
          <w:color w:val="54B9AC"/>
        </w:rPr>
        <w:t>1.1 What this report does</w:t>
      </w:r>
    </w:p>
    <w:p w14:paraId="4355F11B" w14:textId="1ACB4925" w:rsidR="00FF466F" w:rsidRPr="00FF466F" w:rsidRDefault="00FF466F" w:rsidP="00FF466F">
      <w:pPr>
        <w:spacing w:before="80" w:after="80"/>
      </w:pPr>
      <w:r w:rsidRPr="00FF466F">
        <w:t>It tells you, for every month, how much money each adviser has under their advice</w:t>
      </w:r>
      <w:r>
        <w:t>. B</w:t>
      </w:r>
      <w:r w:rsidRPr="00FF466F">
        <w:t>roken down to the individual fund level</w:t>
      </w:r>
      <w:r w:rsidRPr="00FF466F">
        <w:rPr>
          <w:b/>
          <w:bCs/>
        </w:rPr>
        <w:t>.</w:t>
      </w:r>
    </w:p>
    <w:p w14:paraId="530F6D7A" w14:textId="77777777" w:rsidR="00FF466F" w:rsidRPr="00FF466F" w:rsidRDefault="00FF466F" w:rsidP="00FF466F">
      <w:pPr>
        <w:spacing w:before="80" w:after="80"/>
      </w:pPr>
    </w:p>
    <w:p w14:paraId="11E7C4E7" w14:textId="77777777" w:rsidR="00FF466F" w:rsidRPr="00FF466F" w:rsidRDefault="00FF466F" w:rsidP="00FF466F">
      <w:pPr>
        <w:spacing w:before="80" w:after="80"/>
      </w:pPr>
      <w:r w:rsidRPr="00FF466F">
        <w:t>Each row in the output = one unique combination of:</w:t>
      </w:r>
    </w:p>
    <w:p w14:paraId="037994C2" w14:textId="77777777" w:rsidR="00FF466F" w:rsidRPr="00FF466F" w:rsidRDefault="00FF466F" w:rsidP="00FF466F">
      <w:pPr>
        <w:numPr>
          <w:ilvl w:val="0"/>
          <w:numId w:val="3"/>
        </w:numPr>
        <w:spacing w:before="80" w:after="80"/>
      </w:pPr>
      <w:r w:rsidRPr="00FF466F">
        <w:t>Reporting month</w:t>
      </w:r>
    </w:p>
    <w:p w14:paraId="6A4C8AD9" w14:textId="77777777" w:rsidR="00FF466F" w:rsidRPr="00FF466F" w:rsidRDefault="00FF466F" w:rsidP="00FF466F">
      <w:pPr>
        <w:numPr>
          <w:ilvl w:val="0"/>
          <w:numId w:val="3"/>
        </w:numPr>
        <w:spacing w:before="80" w:after="80"/>
      </w:pPr>
      <w:r w:rsidRPr="00FF466F">
        <w:t>Client contract (portfolio)</w:t>
      </w:r>
    </w:p>
    <w:p w14:paraId="1577A5C3" w14:textId="77777777" w:rsidR="00FF466F" w:rsidRPr="00FF466F" w:rsidRDefault="00FF466F" w:rsidP="00FF466F">
      <w:pPr>
        <w:numPr>
          <w:ilvl w:val="0"/>
          <w:numId w:val="3"/>
        </w:numPr>
        <w:spacing w:before="80" w:after="80"/>
      </w:pPr>
      <w:r w:rsidRPr="00FF466F">
        <w:t>Fund held inside that contract</w:t>
      </w:r>
    </w:p>
    <w:p w14:paraId="2A1EF824" w14:textId="77777777" w:rsidR="00FF466F" w:rsidRPr="00FF466F" w:rsidRDefault="00FF466F" w:rsidP="00FF466F">
      <w:pPr>
        <w:numPr>
          <w:ilvl w:val="0"/>
          <w:numId w:val="3"/>
        </w:numPr>
        <w:spacing w:before="80" w:after="80"/>
      </w:pPr>
      <w:r w:rsidRPr="00FF466F">
        <w:t>Adviser responsible (or their share of it)</w:t>
      </w:r>
    </w:p>
    <w:p w14:paraId="410D5B23" w14:textId="77777777" w:rsidR="007D5C8D" w:rsidRDefault="007D5C8D">
      <w:pPr>
        <w:spacing w:before="80" w:after="80"/>
      </w:pPr>
    </w:p>
    <w:p w14:paraId="386E374A" w14:textId="77777777" w:rsidR="007D5C8D" w:rsidRPr="00D44631" w:rsidRDefault="00B7608A">
      <w:pPr>
        <w:pStyle w:val="Heading2"/>
        <w:rPr>
          <w:color w:val="54B9AC"/>
        </w:rPr>
      </w:pPr>
      <w:r w:rsidRPr="00D44631">
        <w:rPr>
          <w:color w:val="54B9AC"/>
        </w:rPr>
        <w:t>1.2 Where data is stored</w:t>
      </w:r>
    </w:p>
    <w:p w14:paraId="774BE919" w14:textId="77777777" w:rsidR="007D5C8D" w:rsidRDefault="00B7608A">
      <w:pPr>
        <w:spacing w:before="60" w:after="100"/>
      </w:pPr>
      <w:r>
        <w:t>The procedure writes its output to a permanent reporting table each time it runs:</w:t>
      </w:r>
    </w:p>
    <w:p w14:paraId="363A4E68" w14:textId="77777777" w:rsidR="007D5C8D" w:rsidRPr="00D44631" w:rsidRDefault="00B7608A">
      <w:pPr>
        <w:spacing w:before="80" w:after="80"/>
        <w:rPr>
          <w:color w:val="156082" w:themeColor="accent1"/>
        </w:rPr>
      </w:pPr>
      <w:r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 xml:space="preserve">  [PharosDataWarehouse</w:t>
      </w:r>
      <w:proofErr w:type="gramStart"/>
      <w:r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>].[</w:t>
      </w:r>
      <w:proofErr w:type="gramEnd"/>
      <w:r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>dbo].[vAssetsUnderAdvice_Fund_LevelWithFPMM_Fix]</w:t>
      </w:r>
    </w:p>
    <w:p w14:paraId="75DEBC07" w14:textId="77777777" w:rsidR="007D5C8D" w:rsidRDefault="00B7608A">
      <w:pPr>
        <w:spacing w:before="60" w:after="100"/>
      </w:pPr>
      <w:r>
        <w:t>The table is fully truncated and rebuilt on every run — there is no incremental update. The lookback window covers the most recent five years.</w:t>
      </w:r>
    </w:p>
    <w:p w14:paraId="7CE046FC" w14:textId="77777777" w:rsidR="007D5C8D" w:rsidRDefault="007D5C8D">
      <w:pPr>
        <w:spacing w:before="80" w:after="80"/>
      </w:pPr>
    </w:p>
    <w:p w14:paraId="431027DC" w14:textId="77777777" w:rsidR="007D5C8D" w:rsidRPr="00D44631" w:rsidRDefault="00B7608A">
      <w:pPr>
        <w:pStyle w:val="Heading2"/>
        <w:rPr>
          <w:color w:val="54B9AC"/>
        </w:rPr>
      </w:pPr>
      <w:r w:rsidRPr="00D44631">
        <w:rPr>
          <w:color w:val="54B9AC"/>
        </w:rPr>
        <w:t>1.3 How the market value is calculated</w:t>
      </w:r>
    </w:p>
    <w:p w14:paraId="5DD5F591" w14:textId="77777777" w:rsidR="007D5C8D" w:rsidRDefault="00B7608A">
      <w:pPr>
        <w:spacing w:before="60" w:after="100"/>
      </w:pPr>
      <w:r>
        <w:t>For investment products, the market value reported is:</w:t>
      </w:r>
    </w:p>
    <w:p w14:paraId="3EB05953" w14:textId="73E6EAAF" w:rsidR="00FF466F" w:rsidRPr="00D44631" w:rsidRDefault="00B7608A" w:rsidP="00FF466F">
      <w:pPr>
        <w:spacing w:before="80" w:after="80"/>
        <w:rPr>
          <w:color w:val="156082" w:themeColor="accent1"/>
        </w:rPr>
      </w:pPr>
      <w:r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 xml:space="preserve">  Market value (</w:t>
      </w:r>
      <w:r w:rsidR="00FF466F"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 xml:space="preserve">ZAR) </w:t>
      </w:r>
      <w:r w:rsidR="00D44631"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>x Adviser</w:t>
      </w:r>
      <w:r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 xml:space="preserve"> split </w:t>
      </w:r>
      <w:r w:rsidR="00D44631"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 xml:space="preserve">percentage </w:t>
      </w:r>
      <w:r w:rsidR="000C724A" w:rsidRPr="00D44631">
        <w:rPr>
          <w:rFonts w:ascii="Courier New" w:eastAsia="Courier New" w:hAnsi="Courier New" w:cs="Courier New"/>
          <w:color w:val="156082" w:themeColor="accent1"/>
          <w:sz w:val="18"/>
          <w:szCs w:val="18"/>
        </w:rPr>
        <w:t>/ 100</w:t>
      </w:r>
    </w:p>
    <w:p w14:paraId="21FB660C" w14:textId="77777777" w:rsidR="00FF466F" w:rsidRDefault="00FF466F" w:rsidP="00FF466F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842C9" w14:paraId="15AD8101" w14:textId="77777777">
        <w:tc>
          <w:tcPr>
            <w:tcW w:w="9360" w:type="dxa"/>
            <w:shd w:val="clear" w:color="auto" w:fill="EBF3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4868F69" w14:textId="77777777" w:rsidR="00FF466F" w:rsidRDefault="00FF466F">
            <w:pPr>
              <w:spacing w:after="40"/>
            </w:pPr>
            <w:r>
              <w:rPr>
                <w:b/>
                <w:bCs/>
                <w:color w:val="2E75B6"/>
                <w:sz w:val="19"/>
                <w:szCs w:val="19"/>
              </w:rPr>
              <w:t>The split concept</w:t>
            </w:r>
          </w:p>
          <w:p w14:paraId="793890B3" w14:textId="6EC16EB3" w:rsidR="00FF466F" w:rsidRDefault="00FF466F">
            <w:r>
              <w:rPr>
                <w:color w:val="1A1A1A"/>
                <w:sz w:val="19"/>
                <w:szCs w:val="19"/>
              </w:rPr>
              <w:t xml:space="preserve">If two advisers share a R2m portfolio 50/50, you get TWO </w:t>
            </w:r>
            <w:r w:rsidR="00D44631">
              <w:rPr>
                <w:color w:val="1A1A1A"/>
                <w:sz w:val="19"/>
                <w:szCs w:val="19"/>
              </w:rPr>
              <w:t>rows,</w:t>
            </w:r>
            <w:r>
              <w:rPr>
                <w:color w:val="1A1A1A"/>
                <w:sz w:val="19"/>
                <w:szCs w:val="19"/>
              </w:rPr>
              <w:t xml:space="preserve"> each showing R1m. The split table controls this. It's what makes the adviser-level breakdown possible.</w:t>
            </w:r>
          </w:p>
        </w:tc>
      </w:tr>
    </w:tbl>
    <w:p w14:paraId="3EB2C18C" w14:textId="77777777" w:rsidR="00FF466F" w:rsidRDefault="00FF466F" w:rsidP="00FF466F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842C9" w14:paraId="33A7A63A" w14:textId="77777777">
        <w:tc>
          <w:tcPr>
            <w:tcW w:w="9360" w:type="dxa"/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AB7ED46" w14:textId="77777777" w:rsidR="00FF466F" w:rsidRDefault="00FF466F">
            <w:pPr>
              <w:spacing w:after="40"/>
            </w:pPr>
            <w:r>
              <w:rPr>
                <w:b/>
                <w:bCs/>
                <w:color w:val="7F6000"/>
                <w:sz w:val="19"/>
                <w:szCs w:val="19"/>
              </w:rPr>
              <w:t>Non-investment products (Risk, Medical Aid, Short Term Insurance)</w:t>
            </w:r>
          </w:p>
          <w:p w14:paraId="2D169955" w14:textId="0A00DC40" w:rsidR="00FF466F" w:rsidRDefault="00FF466F">
            <w:r>
              <w:rPr>
                <w:color w:val="1A1A1A"/>
                <w:sz w:val="19"/>
                <w:szCs w:val="19"/>
              </w:rPr>
              <w:t>These appear in the report but always show R0 market value. They're included so advisers can see their full book, not just investments. They do NOT add to AUA totals.</w:t>
            </w:r>
          </w:p>
        </w:tc>
      </w:tr>
    </w:tbl>
    <w:p w14:paraId="788B5021" w14:textId="77777777" w:rsidR="00FF466F" w:rsidRDefault="00FF466F" w:rsidP="00FF466F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842C9" w14:paraId="50F3883B" w14:textId="77777777">
        <w:tc>
          <w:tcPr>
            <w:tcW w:w="9360" w:type="dxa"/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38E0411" w14:textId="77777777" w:rsidR="00FF466F" w:rsidRDefault="00FF466F">
            <w:pPr>
              <w:spacing w:after="40"/>
            </w:pPr>
            <w:r>
              <w:rPr>
                <w:b/>
                <w:bCs/>
                <w:color w:val="595959"/>
                <w:sz w:val="19"/>
                <w:szCs w:val="19"/>
              </w:rPr>
              <w:t>How the table is built</w:t>
            </w:r>
          </w:p>
          <w:p w14:paraId="4A3EC03D" w14:textId="77777777" w:rsidR="00FF466F" w:rsidRDefault="00FF466F">
            <w:r>
              <w:rPr>
                <w:color w:val="1A1A1A"/>
                <w:sz w:val="19"/>
                <w:szCs w:val="19"/>
              </w:rPr>
              <w:t>TRUNCATE then full INSERT every run. No incremental updates. Last 5 years only. The table is empty briefly during each run.</w:t>
            </w:r>
          </w:p>
        </w:tc>
      </w:tr>
    </w:tbl>
    <w:p w14:paraId="3E99E8B0" w14:textId="77777777" w:rsidR="002939C6" w:rsidRDefault="002939C6" w:rsidP="00E6043E">
      <w:pPr>
        <w:pStyle w:val="Heading2"/>
        <w:rPr>
          <w:color w:val="54B9AC"/>
        </w:rPr>
      </w:pPr>
    </w:p>
    <w:p w14:paraId="2A2D7EE6" w14:textId="77777777" w:rsidR="002939C6" w:rsidRDefault="002939C6" w:rsidP="00E6043E">
      <w:pPr>
        <w:pStyle w:val="Heading2"/>
        <w:rPr>
          <w:color w:val="54B9AC"/>
        </w:rPr>
      </w:pPr>
    </w:p>
    <w:p w14:paraId="4D00A2DE" w14:textId="318082FA" w:rsidR="00E6043E" w:rsidRPr="00D44631" w:rsidRDefault="00E6043E" w:rsidP="00E6043E">
      <w:pPr>
        <w:pStyle w:val="Heading2"/>
        <w:rPr>
          <w:color w:val="54B9AC"/>
        </w:rPr>
      </w:pPr>
      <w:r w:rsidRPr="00D44631">
        <w:rPr>
          <w:color w:val="54B9AC"/>
        </w:rPr>
        <w:lastRenderedPageBreak/>
        <w:t>1.</w:t>
      </w:r>
      <w:r>
        <w:rPr>
          <w:color w:val="54B9AC"/>
        </w:rPr>
        <w:t>4</w:t>
      </w:r>
      <w:r w:rsidRPr="00D44631">
        <w:rPr>
          <w:color w:val="54B9AC"/>
        </w:rPr>
        <w:t xml:space="preserve"> </w:t>
      </w:r>
      <w:r w:rsidRPr="00E6043E">
        <w:rPr>
          <w:color w:val="54B9AC"/>
        </w:rPr>
        <w:t>What is a join type and why does it matter?</w:t>
      </w:r>
    </w:p>
    <w:p w14:paraId="65F612CA" w14:textId="089112DA" w:rsidR="00E6043E" w:rsidRDefault="00E6043E" w:rsidP="00E6043E">
      <w:pPr>
        <w:spacing w:before="80" w:after="80"/>
      </w:pPr>
      <w:r>
        <w:rPr>
          <w:sz w:val="20"/>
          <w:szCs w:val="20"/>
        </w:rPr>
        <w:t xml:space="preserve">This </w:t>
      </w:r>
      <w:r w:rsidR="002939C6">
        <w:rPr>
          <w:sz w:val="20"/>
          <w:szCs w:val="20"/>
        </w:rPr>
        <w:t>SP</w:t>
      </w:r>
      <w:r>
        <w:rPr>
          <w:sz w:val="20"/>
          <w:szCs w:val="20"/>
        </w:rPr>
        <w:t xml:space="preserve"> assembles a single report row by pulling data from more than a dozen different tables. The join type controls whether a row survives or disappears when a lookup table has no matching record.</w:t>
      </w:r>
    </w:p>
    <w:p w14:paraId="2C3BBA9B" w14:textId="77777777" w:rsidR="00E6043E" w:rsidRDefault="00E6043E" w:rsidP="00E6043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760"/>
      </w:tblGrid>
      <w:tr w:rsidR="00E6043E" w14:paraId="3B481D25" w14:textId="77777777" w:rsidTr="00313A98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4B9A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72A361" w14:textId="77777777" w:rsidR="00E6043E" w:rsidRDefault="00E6043E" w:rsidP="00110895">
            <w:r>
              <w:rPr>
                <w:b/>
                <w:bCs/>
                <w:color w:val="FFFFFF"/>
              </w:rPr>
              <w:t>Join 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4B9A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F27642" w14:textId="77777777" w:rsidR="00E6043E" w:rsidRDefault="00E6043E" w:rsidP="00110895">
            <w:r>
              <w:rPr>
                <w:b/>
                <w:bCs/>
                <w:color w:val="FFFFFF"/>
              </w:rPr>
              <w:t>Plain English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4B9A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AFC0C1" w14:textId="77777777" w:rsidR="00E6043E" w:rsidRDefault="00E6043E" w:rsidP="00110895">
            <w:r>
              <w:rPr>
                <w:b/>
                <w:bCs/>
                <w:color w:val="FFFFFF"/>
              </w:rPr>
              <w:t>What happens if no match?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4B9A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8292D7" w14:textId="77777777" w:rsidR="00E6043E" w:rsidRDefault="00E6043E" w:rsidP="00110895">
            <w:r>
              <w:rPr>
                <w:b/>
                <w:bCs/>
                <w:color w:val="FFFFFF"/>
              </w:rPr>
              <w:t>Business impact</w:t>
            </w:r>
          </w:p>
        </w:tc>
      </w:tr>
      <w:tr w:rsidR="00E6043E" w14:paraId="2A83BA8C" w14:textId="77777777" w:rsidTr="00110895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92E284" w14:textId="77777777" w:rsidR="00E6043E" w:rsidRDefault="00E6043E" w:rsidP="00110895">
            <w:r>
              <w:rPr>
                <w:b/>
                <w:bCs/>
                <w:color w:val="375623"/>
                <w:sz w:val="20"/>
                <w:szCs w:val="20"/>
              </w:rPr>
              <w:t>INNER JOIN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8C623" w14:textId="77777777" w:rsidR="00E6043E" w:rsidRDefault="00E6043E" w:rsidP="00110895">
            <w:r>
              <w:rPr>
                <w:sz w:val="20"/>
                <w:szCs w:val="20"/>
              </w:rPr>
              <w:t>Both tables must have a matching record.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A5DA92" w14:textId="77777777" w:rsidR="00E6043E" w:rsidRDefault="00E6043E" w:rsidP="00110895">
            <w:r>
              <w:rPr>
                <w:sz w:val="20"/>
                <w:szCs w:val="20"/>
              </w:rPr>
              <w:t>Row is dropped entirely. It disappears from the report.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BEF32D" w14:textId="7F817584" w:rsidR="00E6043E" w:rsidRDefault="00E6043E" w:rsidP="00110895">
            <w:r>
              <w:rPr>
                <w:sz w:val="20"/>
                <w:szCs w:val="20"/>
              </w:rPr>
              <w:t>Hard filter. Use for mandatory data (e.g. market value</w:t>
            </w:r>
            <w:r w:rsidR="005A2A80">
              <w:rPr>
                <w:sz w:val="20"/>
                <w:szCs w:val="20"/>
              </w:rPr>
              <w:t>)</w:t>
            </w:r>
          </w:p>
        </w:tc>
      </w:tr>
      <w:tr w:rsidR="00E6043E" w14:paraId="28A30732" w14:textId="77777777" w:rsidTr="00110895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98655A" w14:textId="77777777" w:rsidR="00E6043E" w:rsidRDefault="00E6043E" w:rsidP="00110895">
            <w:r>
              <w:rPr>
                <w:b/>
                <w:bCs/>
                <w:color w:val="1F4E79"/>
                <w:sz w:val="20"/>
                <w:szCs w:val="20"/>
              </w:rPr>
              <w:t>LEFT JOIN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74F506" w14:textId="7563715D" w:rsidR="00E6043E" w:rsidRDefault="00E6043E" w:rsidP="00110895">
            <w:r>
              <w:rPr>
                <w:sz w:val="20"/>
                <w:szCs w:val="20"/>
              </w:rPr>
              <w:t xml:space="preserve">Keep the main row regardless. 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E8E463" w14:textId="5D915B18" w:rsidR="00E6043E" w:rsidRDefault="00E6043E" w:rsidP="00110895">
            <w:r>
              <w:rPr>
                <w:sz w:val="20"/>
                <w:szCs w:val="20"/>
              </w:rPr>
              <w:t>Row survives. The extra columns are</w:t>
            </w:r>
            <w:r w:rsidR="0053338E">
              <w:rPr>
                <w:sz w:val="20"/>
                <w:szCs w:val="20"/>
              </w:rPr>
              <w:t xml:space="preserve"> null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8E7172" w14:textId="28B2FB67" w:rsidR="00E6043E" w:rsidRDefault="00E6043E" w:rsidP="00110895">
            <w:r>
              <w:rPr>
                <w:sz w:val="20"/>
                <w:szCs w:val="20"/>
              </w:rPr>
              <w:t>Soft enrichment. Use for optional labels (e.g. region</w:t>
            </w:r>
            <w:r w:rsidR="0053338E">
              <w:rPr>
                <w:sz w:val="20"/>
                <w:szCs w:val="20"/>
              </w:rPr>
              <w:t>)</w:t>
            </w:r>
          </w:p>
        </w:tc>
      </w:tr>
      <w:tr w:rsidR="00E6043E" w14:paraId="6D052142" w14:textId="77777777" w:rsidTr="00110895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57C868" w14:textId="77777777" w:rsidR="00E6043E" w:rsidRDefault="00E6043E" w:rsidP="00110895">
            <w:r>
              <w:rPr>
                <w:b/>
                <w:bCs/>
                <w:color w:val="7F6000"/>
                <w:sz w:val="20"/>
                <w:szCs w:val="20"/>
              </w:rPr>
              <w:t>OUTER APPLY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AFFCF1" w14:textId="0E655078" w:rsidR="00E6043E" w:rsidRDefault="00E6043E" w:rsidP="00110895">
            <w:r>
              <w:rPr>
                <w:sz w:val="20"/>
                <w:szCs w:val="20"/>
              </w:rPr>
              <w:t xml:space="preserve">Like LEFT </w:t>
            </w:r>
            <w:r w:rsidR="0053338E">
              <w:rPr>
                <w:sz w:val="20"/>
                <w:szCs w:val="20"/>
              </w:rPr>
              <w:t>JOIN but</w:t>
            </w:r>
            <w:r>
              <w:rPr>
                <w:sz w:val="20"/>
                <w:szCs w:val="20"/>
              </w:rPr>
              <w:t xml:space="preserve"> picks exactly one result even when many exist.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87AE79" w14:textId="2AE6945D" w:rsidR="00E6043E" w:rsidRDefault="00E6043E" w:rsidP="00110895">
            <w:r>
              <w:rPr>
                <w:sz w:val="20"/>
                <w:szCs w:val="20"/>
              </w:rPr>
              <w:t>Row survives. Extras are silently ignored</w:t>
            </w:r>
            <w:r w:rsidR="006745E4">
              <w:rPr>
                <w:sz w:val="20"/>
                <w:szCs w:val="20"/>
              </w:rPr>
              <w:t>. N</w:t>
            </w:r>
            <w:r>
              <w:rPr>
                <w:sz w:val="20"/>
                <w:szCs w:val="20"/>
              </w:rPr>
              <w:t>o duplication.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D3AC9" w14:textId="77777777" w:rsidR="00E6043E" w:rsidRDefault="00E6043E" w:rsidP="00110895">
            <w:r>
              <w:rPr>
                <w:sz w:val="20"/>
                <w:szCs w:val="20"/>
              </w:rPr>
              <w:t>De-duplication. Use when a lookup can return multiple rows per client.</w:t>
            </w:r>
          </w:p>
        </w:tc>
      </w:tr>
    </w:tbl>
    <w:p w14:paraId="6DE24536" w14:textId="77777777" w:rsidR="002939C6" w:rsidRDefault="002939C6" w:rsidP="00E6043E">
      <w:pPr>
        <w:spacing w:before="80" w:after="80"/>
        <w:rPr>
          <w:i/>
          <w:iCs/>
          <w:sz w:val="20"/>
          <w:szCs w:val="20"/>
        </w:rPr>
      </w:pPr>
      <w:r>
        <w:t>*</w:t>
      </w:r>
      <w:r w:rsidRPr="002939C6">
        <w:rPr>
          <w:i/>
          <w:iCs/>
          <w:sz w:val="20"/>
          <w:szCs w:val="20"/>
        </w:rPr>
        <w:t xml:space="preserve"> </w:t>
      </w:r>
      <w:proofErr w:type="gramStart"/>
      <w:r>
        <w:rPr>
          <w:i/>
          <w:iCs/>
          <w:sz w:val="20"/>
          <w:szCs w:val="20"/>
        </w:rPr>
        <w:t>if</w:t>
      </w:r>
      <w:proofErr w:type="gramEnd"/>
      <w:r>
        <w:rPr>
          <w:i/>
          <w:iCs/>
          <w:sz w:val="20"/>
          <w:szCs w:val="20"/>
        </w:rPr>
        <w:t xml:space="preserve"> a record is missing from the report entirely, look at the INNER JOIN tables first.</w:t>
      </w:r>
    </w:p>
    <w:p w14:paraId="215C1AD6" w14:textId="4CE853CC" w:rsidR="00CF7C02" w:rsidRDefault="002939C6" w:rsidP="002939C6">
      <w:pPr>
        <w:spacing w:before="80" w:after="8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* If a field on the record is blank or shows 'x-unallocated', look at the LEFT JOIN tables</w:t>
      </w:r>
    </w:p>
    <w:p w14:paraId="438BA34A" w14:textId="77777777" w:rsidR="002939C6" w:rsidRDefault="002939C6" w:rsidP="002939C6">
      <w:pPr>
        <w:spacing w:before="80" w:after="80"/>
      </w:pPr>
    </w:p>
    <w:p w14:paraId="43EA68AA" w14:textId="17D0D0EA" w:rsidR="007D5C8D" w:rsidRDefault="00B7608A" w:rsidP="00CF7C02">
      <w:pPr>
        <w:pStyle w:val="Heading1"/>
        <w:pBdr>
          <w:bottom w:val="single" w:sz="6" w:space="6" w:color="2E75B6"/>
        </w:pBdr>
      </w:pPr>
      <w:r>
        <w:t>2. Data domains and source tables</w:t>
      </w:r>
    </w:p>
    <w:p w14:paraId="12BE154E" w14:textId="68C68848" w:rsidR="007D5C8D" w:rsidRPr="00D44631" w:rsidRDefault="00B7608A">
      <w:pPr>
        <w:pStyle w:val="Heading2"/>
        <w:rPr>
          <w:color w:val="54B9AC"/>
        </w:rPr>
      </w:pPr>
      <w:r w:rsidRPr="00D44631">
        <w:rPr>
          <w:color w:val="54B9AC"/>
        </w:rPr>
        <w:t xml:space="preserve">2.1 Portfolio </w:t>
      </w:r>
      <w:r w:rsidR="00FF466F" w:rsidRPr="00D44631">
        <w:rPr>
          <w:color w:val="54B9AC"/>
        </w:rPr>
        <w:t>core (</w:t>
      </w:r>
      <w:r w:rsidRPr="00D44631">
        <w:rPr>
          <w:color w:val="54B9AC"/>
        </w:rPr>
        <w:t>anchor domain)</w:t>
      </w:r>
    </w:p>
    <w:p w14:paraId="2144191F" w14:textId="40EB6E42" w:rsidR="007D5C8D" w:rsidRPr="00FF466F" w:rsidRDefault="00B7608A">
      <w:pPr>
        <w:spacing w:before="60" w:after="100"/>
      </w:pPr>
      <w:r>
        <w:t xml:space="preserve">This is the starting point for every row. All other domains attach to the portfolio </w:t>
      </w:r>
    </w:p>
    <w:p w14:paraId="4C846E30" w14:textId="77777777" w:rsidR="007D5C8D" w:rsidRDefault="007D5C8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5"/>
        <w:gridCol w:w="2441"/>
        <w:gridCol w:w="916"/>
        <w:gridCol w:w="2698"/>
      </w:tblGrid>
      <w:tr w:rsidR="00C842C9" w14:paraId="7FEA40EC" w14:textId="77777777" w:rsidTr="00D44631">
        <w:trPr>
          <w:tblHeader/>
        </w:trPr>
        <w:tc>
          <w:tcPr>
            <w:tcW w:w="3305" w:type="dxa"/>
            <w:shd w:val="clear" w:color="auto" w:fill="45B0E1" w:themeFill="accent1" w:themeFillTint="9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83FC8F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2441" w:type="dxa"/>
            <w:shd w:val="clear" w:color="auto" w:fill="45B0E1" w:themeFill="accent1" w:themeFillTint="9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7CBA9D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key</w:t>
            </w:r>
          </w:p>
        </w:tc>
        <w:tc>
          <w:tcPr>
            <w:tcW w:w="916" w:type="dxa"/>
            <w:shd w:val="clear" w:color="auto" w:fill="45B0E1" w:themeFill="accent1" w:themeFillTint="9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FE982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type</w:t>
            </w:r>
          </w:p>
        </w:tc>
        <w:tc>
          <w:tcPr>
            <w:tcW w:w="2698" w:type="dxa"/>
            <w:shd w:val="clear" w:color="auto" w:fill="45B0E1" w:themeFill="accent1" w:themeFillTint="9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DFD36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842C9" w14:paraId="4869A132" w14:textId="77777777" w:rsidTr="00D44631">
        <w:tc>
          <w:tcPr>
            <w:tcW w:w="3305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8D0A1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tempPortfolioDetails</w:t>
            </w:r>
          </w:p>
        </w:tc>
        <w:tc>
          <w:tcPr>
            <w:tcW w:w="2441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88E72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PortfolioEntryID</w:t>
            </w:r>
          </w:p>
        </w:tc>
        <w:tc>
          <w:tcPr>
            <w:tcW w:w="91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DA313" w14:textId="77777777" w:rsidR="007D5C8D" w:rsidRDefault="00B7608A">
            <w:r>
              <w:rPr>
                <w:sz w:val="20"/>
                <w:szCs w:val="20"/>
              </w:rPr>
              <w:t>Anchor</w:t>
            </w:r>
          </w:p>
        </w:tc>
        <w:tc>
          <w:tcPr>
            <w:tcW w:w="269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5ECD1" w14:textId="6EB34D16" w:rsidR="007D5C8D" w:rsidRDefault="00B7608A">
            <w:r>
              <w:rPr>
                <w:sz w:val="20"/>
                <w:szCs w:val="20"/>
              </w:rPr>
              <w:t xml:space="preserve">One row per contract. </w:t>
            </w:r>
          </w:p>
        </w:tc>
      </w:tr>
      <w:tr w:rsidR="00C842C9" w14:paraId="6B6A4340" w14:textId="77777777" w:rsidTr="00D44631">
        <w:tc>
          <w:tcPr>
            <w:tcW w:w="3305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34E92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tempPortfolioValues</w:t>
            </w:r>
          </w:p>
        </w:tc>
        <w:tc>
          <w:tcPr>
            <w:tcW w:w="2441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A14A1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PortfolioEntryID</w:t>
            </w:r>
          </w:p>
        </w:tc>
        <w:tc>
          <w:tcPr>
            <w:tcW w:w="916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612F2" w14:textId="77777777" w:rsidR="007D5C8D" w:rsidRDefault="00B7608A">
            <w:r>
              <w:rPr>
                <w:sz w:val="20"/>
                <w:szCs w:val="20"/>
              </w:rPr>
              <w:t>INNER JOIN</w:t>
            </w:r>
          </w:p>
        </w:tc>
        <w:tc>
          <w:tcPr>
            <w:tcW w:w="2698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319910" w14:textId="505C24EB" w:rsidR="007D5C8D" w:rsidRDefault="007F4964">
            <w:r w:rsidRPr="007F4964">
              <w:rPr>
                <w:sz w:val="20"/>
                <w:szCs w:val="20"/>
              </w:rPr>
              <w:t>Provides the rand value. If a portfolio has no value for that month, it won't appear in the report at all.</w:t>
            </w:r>
          </w:p>
        </w:tc>
      </w:tr>
      <w:tr w:rsidR="00C842C9" w14:paraId="109D6CC1" w14:textId="77777777" w:rsidTr="00D44631">
        <w:tc>
          <w:tcPr>
            <w:tcW w:w="3305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C0ADFC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tempPortfolioAssetSplit_Test</w:t>
            </w:r>
          </w:p>
        </w:tc>
        <w:tc>
          <w:tcPr>
            <w:tcW w:w="2441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DFA25E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RootPortfolioEntryID + YearMonth</w:t>
            </w:r>
          </w:p>
        </w:tc>
        <w:tc>
          <w:tcPr>
            <w:tcW w:w="91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4D9E0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269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C5445B" w14:textId="77777777" w:rsidR="007F4964" w:rsidRDefault="007F4964">
            <w:pPr>
              <w:rPr>
                <w:sz w:val="20"/>
                <w:szCs w:val="20"/>
              </w:rPr>
            </w:pPr>
            <w:r w:rsidRPr="007F4964">
              <w:rPr>
                <w:sz w:val="20"/>
                <w:szCs w:val="20"/>
              </w:rPr>
              <w:t xml:space="preserve">Determines which adviser gets credit for which portfolio, and what percentage of the value is theirs. </w:t>
            </w:r>
          </w:p>
          <w:p w14:paraId="1307252B" w14:textId="615AF065" w:rsidR="007D5C8D" w:rsidRDefault="007F4964">
            <w:r w:rsidRPr="007F4964">
              <w:rPr>
                <w:sz w:val="20"/>
                <w:szCs w:val="20"/>
              </w:rPr>
              <w:t>A portfolio shared between two advisers will appear as two separate rows.</w:t>
            </w:r>
          </w:p>
        </w:tc>
      </w:tr>
    </w:tbl>
    <w:p w14:paraId="786244AE" w14:textId="77777777" w:rsidR="00905FA2" w:rsidRDefault="00905FA2">
      <w:pPr>
        <w:pStyle w:val="Heading2"/>
        <w:rPr>
          <w:color w:val="54B9AC"/>
        </w:rPr>
      </w:pPr>
    </w:p>
    <w:p w14:paraId="035D71AE" w14:textId="408CE60D" w:rsidR="007D5C8D" w:rsidRPr="00D44631" w:rsidRDefault="00B7608A">
      <w:pPr>
        <w:pStyle w:val="Heading2"/>
        <w:rPr>
          <w:color w:val="54B9AC"/>
        </w:rPr>
      </w:pPr>
      <w:r w:rsidRPr="00D44631">
        <w:rPr>
          <w:color w:val="54B9AC"/>
        </w:rPr>
        <w:lastRenderedPageBreak/>
        <w:t>2.2 Adviser / staff</w:t>
      </w:r>
    </w:p>
    <w:p w14:paraId="32DED2F0" w14:textId="77777777" w:rsidR="007D5C8D" w:rsidRDefault="00B7608A">
      <w:pPr>
        <w:spacing w:before="60" w:after="100"/>
      </w:pPr>
      <w:r>
        <w:t xml:space="preserve">Identifies which adviser is responsible for each </w:t>
      </w:r>
      <w:r>
        <w:t>portfolio, and what share of it they own.</w:t>
      </w:r>
    </w:p>
    <w:p w14:paraId="294F19E8" w14:textId="77777777" w:rsidR="007D5C8D" w:rsidRDefault="007D5C8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2126"/>
        <w:gridCol w:w="1219"/>
        <w:gridCol w:w="3039"/>
      </w:tblGrid>
      <w:tr w:rsidR="00C842C9" w14:paraId="009F111B" w14:textId="77777777" w:rsidTr="00AB55E8">
        <w:trPr>
          <w:tblHeader/>
        </w:trPr>
        <w:tc>
          <w:tcPr>
            <w:tcW w:w="2976" w:type="dxa"/>
            <w:shd w:val="clear" w:color="auto" w:fill="3A7C22" w:themeFill="accent6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18F27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2126" w:type="dxa"/>
            <w:shd w:val="clear" w:color="auto" w:fill="3A7C22" w:themeFill="accent6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FDBC04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key</w:t>
            </w:r>
          </w:p>
        </w:tc>
        <w:tc>
          <w:tcPr>
            <w:tcW w:w="1219" w:type="dxa"/>
            <w:shd w:val="clear" w:color="auto" w:fill="3A7C22" w:themeFill="accent6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2287B2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type</w:t>
            </w:r>
          </w:p>
        </w:tc>
        <w:tc>
          <w:tcPr>
            <w:tcW w:w="3039" w:type="dxa"/>
            <w:shd w:val="clear" w:color="auto" w:fill="3A7C22" w:themeFill="accent6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C91E1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842C9" w14:paraId="09F55E4D" w14:textId="77777777" w:rsidTr="00AB55E8">
        <w:tc>
          <w:tcPr>
            <w:tcW w:w="297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6091E8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tempStaffDetails</w:t>
            </w:r>
          </w:p>
        </w:tc>
        <w:tc>
          <w:tcPr>
            <w:tcW w:w="212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CA6892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BrokerEntityID = EntityID</w:t>
            </w:r>
          </w:p>
        </w:tc>
        <w:tc>
          <w:tcPr>
            <w:tcW w:w="1219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1A631B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039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58FA3F" w14:textId="182985C9" w:rsidR="007F4964" w:rsidRPr="007F4964" w:rsidRDefault="007F4964">
            <w:pPr>
              <w:rPr>
                <w:sz w:val="20"/>
                <w:szCs w:val="20"/>
              </w:rPr>
            </w:pPr>
            <w:r w:rsidRPr="007F4964">
              <w:rPr>
                <w:sz w:val="20"/>
                <w:szCs w:val="20"/>
              </w:rPr>
              <w:t>Tells us who the adviser is</w:t>
            </w:r>
          </w:p>
        </w:tc>
      </w:tr>
      <w:tr w:rsidR="00C842C9" w14:paraId="276B746A" w14:textId="77777777" w:rsidTr="00AB55E8">
        <w:tc>
          <w:tcPr>
            <w:tcW w:w="2976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57BC4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tempClientStaffRelationNew</w:t>
            </w:r>
          </w:p>
        </w:tc>
        <w:tc>
          <w:tcPr>
            <w:tcW w:w="2126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9CEDE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BrokerEntityID</w:t>
            </w:r>
          </w:p>
        </w:tc>
        <w:tc>
          <w:tcPr>
            <w:tcW w:w="1219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31EB20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039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15E140" w14:textId="42BE1BC7" w:rsidR="007D5C8D" w:rsidRDefault="00C842C9">
            <w:r w:rsidRPr="00C842C9">
              <w:rPr>
                <w:sz w:val="20"/>
                <w:szCs w:val="20"/>
              </w:rPr>
              <w:t>Tells us what type of adviser they are</w:t>
            </w:r>
            <w:r>
              <w:rPr>
                <w:sz w:val="20"/>
                <w:szCs w:val="20"/>
              </w:rPr>
              <w:t xml:space="preserve">. </w:t>
            </w:r>
          </w:p>
        </w:tc>
      </w:tr>
      <w:tr w:rsidR="00C842C9" w14:paraId="0A8BDDFE" w14:textId="77777777" w:rsidTr="00AB55E8">
        <w:tc>
          <w:tcPr>
            <w:tcW w:w="297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C80B2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SalesPerson (Investment_Analytics)</w:t>
            </w:r>
          </w:p>
        </w:tc>
        <w:tc>
          <w:tcPr>
            <w:tcW w:w="212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120AA0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BrokerEntityID (as varchar)</w:t>
            </w:r>
          </w:p>
        </w:tc>
        <w:tc>
          <w:tcPr>
            <w:tcW w:w="1219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2E6D6D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039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28A525" w14:textId="5780BF86" w:rsidR="007D5C8D" w:rsidRDefault="00D924FB">
            <w:r w:rsidRPr="00D924FB">
              <w:rPr>
                <w:sz w:val="20"/>
                <w:szCs w:val="20"/>
              </w:rPr>
              <w:t>Only used to determine the adviser's region. 57 out of 2,237 advisers (2.5%) have no match and will appear as 'x-unallocated' in regional reporting. Low impact but the SalesPerson table should be kept in sync with new adviser onboarding.</w:t>
            </w:r>
          </w:p>
        </w:tc>
      </w:tr>
    </w:tbl>
    <w:p w14:paraId="40ADC313" w14:textId="6521750F" w:rsidR="00FF466F" w:rsidRDefault="00FF466F" w:rsidP="00FF466F">
      <w:pPr>
        <w:rPr>
          <w:sz w:val="20"/>
          <w:szCs w:val="20"/>
        </w:rPr>
      </w:pPr>
      <w:r>
        <w:t>*</w:t>
      </w:r>
      <w:r>
        <w:rPr>
          <w:sz w:val="20"/>
          <w:szCs w:val="20"/>
        </w:rPr>
        <w:t>The previous data source (Umbrella system) was decommissioned in February 2025.</w:t>
      </w:r>
    </w:p>
    <w:p w14:paraId="251392DE" w14:textId="77777777" w:rsidR="00CF7C02" w:rsidRDefault="00D44631" w:rsidP="00CF7C02">
      <w:pPr>
        <w:rPr>
          <w:sz w:val="20"/>
          <w:szCs w:val="20"/>
        </w:rPr>
      </w:pPr>
      <w:r>
        <w:rPr>
          <w:sz w:val="20"/>
          <w:szCs w:val="20"/>
        </w:rPr>
        <w:t>*</w:t>
      </w:r>
      <w:r w:rsidRPr="00D44631">
        <w:rPr>
          <w:sz w:val="20"/>
          <w:szCs w:val="20"/>
        </w:rPr>
        <w:t xml:space="preserve"> </w:t>
      </w:r>
      <w:r>
        <w:rPr>
          <w:sz w:val="20"/>
          <w:szCs w:val="20"/>
        </w:rPr>
        <w:t>The Channel column is populated as an empty string in this version.</w:t>
      </w:r>
    </w:p>
    <w:p w14:paraId="02105C9E" w14:textId="77777777" w:rsidR="00C842C9" w:rsidRDefault="00C842C9" w:rsidP="00CF7C02">
      <w:pPr>
        <w:rPr>
          <w:sz w:val="20"/>
          <w:szCs w:val="20"/>
        </w:rPr>
      </w:pPr>
    </w:p>
    <w:p w14:paraId="33CE4609" w14:textId="77777777" w:rsidR="00C842C9" w:rsidRDefault="00C842C9" w:rsidP="00CF7C02">
      <w:pPr>
        <w:rPr>
          <w:sz w:val="20"/>
          <w:szCs w:val="20"/>
        </w:rPr>
      </w:pPr>
    </w:p>
    <w:p w14:paraId="0A423671" w14:textId="77777777" w:rsidR="00CF7C02" w:rsidRDefault="00CF7C02" w:rsidP="00CF7C02">
      <w:pPr>
        <w:rPr>
          <w:sz w:val="20"/>
          <w:szCs w:val="20"/>
        </w:rPr>
      </w:pPr>
    </w:p>
    <w:p w14:paraId="27C8D851" w14:textId="558687C6" w:rsidR="007D5C8D" w:rsidRPr="00CF7C02" w:rsidRDefault="00B7608A" w:rsidP="00CF7C02">
      <w:r w:rsidRPr="00D44631">
        <w:rPr>
          <w:b/>
          <w:bCs/>
          <w:color w:val="54B9AC"/>
          <w:sz w:val="26"/>
          <w:szCs w:val="26"/>
        </w:rPr>
        <w:t>2.3 Client / entity</w:t>
      </w:r>
    </w:p>
    <w:p w14:paraId="5F1F5964" w14:textId="77777777" w:rsidR="007D5C8D" w:rsidRDefault="00B7608A">
      <w:pPr>
        <w:spacing w:before="60" w:after="100"/>
      </w:pPr>
      <w:r>
        <w:t xml:space="preserve">Identifies the </w:t>
      </w:r>
      <w:r>
        <w:t>client who owns the portfolio.</w:t>
      </w:r>
    </w:p>
    <w:p w14:paraId="50B5337C" w14:textId="77777777" w:rsidR="007D5C8D" w:rsidRDefault="007D5C8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200"/>
        <w:gridCol w:w="1200"/>
        <w:gridCol w:w="3460"/>
      </w:tblGrid>
      <w:tr w:rsidR="00C842C9" w14:paraId="73F5E2DE" w14:textId="77777777" w:rsidTr="00D44631">
        <w:trPr>
          <w:tblHeader/>
        </w:trPr>
        <w:tc>
          <w:tcPr>
            <w:tcW w:w="2500" w:type="dxa"/>
            <w:shd w:val="clear" w:color="auto" w:fill="77206D" w:themeFill="accent5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4F3F0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2200" w:type="dxa"/>
            <w:shd w:val="clear" w:color="auto" w:fill="77206D" w:themeFill="accent5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F1A80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key</w:t>
            </w:r>
          </w:p>
        </w:tc>
        <w:tc>
          <w:tcPr>
            <w:tcW w:w="1200" w:type="dxa"/>
            <w:shd w:val="clear" w:color="auto" w:fill="77206D" w:themeFill="accent5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F871F2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type</w:t>
            </w:r>
          </w:p>
        </w:tc>
        <w:tc>
          <w:tcPr>
            <w:tcW w:w="3460" w:type="dxa"/>
            <w:shd w:val="clear" w:color="auto" w:fill="77206D" w:themeFill="accent5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383BC3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842C9" w14:paraId="069B9562" w14:textId="77777777">
        <w:tc>
          <w:tcPr>
            <w:tcW w:w="25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F34055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tempEntityDetails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7CB2E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EntityID</w:t>
            </w:r>
          </w:p>
        </w:tc>
        <w:tc>
          <w:tcPr>
            <w:tcW w:w="1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3A766E" w14:textId="77777777" w:rsidR="007D5C8D" w:rsidRDefault="00B7608A">
            <w:r>
              <w:rPr>
                <w:sz w:val="20"/>
                <w:szCs w:val="20"/>
              </w:rPr>
              <w:t>INNER JOIN</w:t>
            </w:r>
          </w:p>
        </w:tc>
        <w:tc>
          <w:tcPr>
            <w:tcW w:w="34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DE482F" w14:textId="0F458A7E" w:rsidR="007D5C8D" w:rsidRDefault="00C842C9">
            <w:r>
              <w:rPr>
                <w:sz w:val="20"/>
                <w:szCs w:val="20"/>
              </w:rPr>
              <w:t xml:space="preserve">Who the client is .ID or registration number, entity type (individual vs company). </w:t>
            </w:r>
            <w:r w:rsidRPr="00C842C9">
              <w:rPr>
                <w:sz w:val="20"/>
                <w:szCs w:val="20"/>
              </w:rPr>
              <w:t>FNB Trust clients are excluded here.</w:t>
            </w:r>
          </w:p>
        </w:tc>
      </w:tr>
      <w:tr w:rsidR="00C842C9" w14:paraId="3D3CA0AC" w14:textId="77777777">
        <w:tc>
          <w:tcPr>
            <w:tcW w:w="25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4D1418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vCoManager</w:t>
            </w:r>
          </w:p>
        </w:tc>
        <w:tc>
          <w:tcPr>
            <w:tcW w:w="2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089DC3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EntityID</w:t>
            </w:r>
          </w:p>
        </w:tc>
        <w:tc>
          <w:tcPr>
            <w:tcW w:w="1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98E86E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46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198C57" w14:textId="285E8CEE" w:rsidR="007D5C8D" w:rsidRPr="005A3512" w:rsidRDefault="00416709">
            <w:pPr>
              <w:rPr>
                <w:sz w:val="20"/>
                <w:szCs w:val="20"/>
              </w:rPr>
            </w:pPr>
            <w:r w:rsidRPr="00416709">
              <w:rPr>
                <w:sz w:val="20"/>
                <w:szCs w:val="20"/>
              </w:rPr>
              <w:t xml:space="preserve">Shows which advice model(s) the client sits under (e.g. FNB Wealth Management, Financial Planning). A client can sit under more than one model. Some records show adviser names instead of a </w:t>
            </w:r>
            <w:r w:rsidR="00F017A9" w:rsidRPr="00416709">
              <w:rPr>
                <w:sz w:val="20"/>
                <w:szCs w:val="20"/>
              </w:rPr>
              <w:t>model,</w:t>
            </w:r>
            <w:r w:rsidR="00C842C9">
              <w:rPr>
                <w:sz w:val="20"/>
                <w:szCs w:val="20"/>
              </w:rPr>
              <w:t xml:space="preserve"> </w:t>
            </w:r>
            <w:r w:rsidRPr="00416709">
              <w:rPr>
                <w:sz w:val="20"/>
                <w:szCs w:val="20"/>
              </w:rPr>
              <w:t>suggesting the underlying data is inconsistent and should be interpreted with caution.</w:t>
            </w:r>
          </w:p>
        </w:tc>
      </w:tr>
    </w:tbl>
    <w:p w14:paraId="11093004" w14:textId="77777777" w:rsidR="00905FA2" w:rsidRDefault="00905FA2">
      <w:pPr>
        <w:pStyle w:val="Heading2"/>
        <w:rPr>
          <w:color w:val="54B9AC"/>
        </w:rPr>
      </w:pPr>
    </w:p>
    <w:p w14:paraId="622A3A2A" w14:textId="77777777" w:rsidR="00905FA2" w:rsidRDefault="00905FA2">
      <w:pPr>
        <w:pStyle w:val="Heading2"/>
        <w:rPr>
          <w:color w:val="54B9AC"/>
        </w:rPr>
      </w:pPr>
    </w:p>
    <w:p w14:paraId="4F364758" w14:textId="2883C506" w:rsidR="007D5C8D" w:rsidRPr="00D44631" w:rsidRDefault="00B7608A">
      <w:pPr>
        <w:pStyle w:val="Heading2"/>
        <w:rPr>
          <w:color w:val="54B9AC"/>
        </w:rPr>
      </w:pPr>
      <w:r w:rsidRPr="00D44631">
        <w:rPr>
          <w:color w:val="54B9AC"/>
        </w:rPr>
        <w:lastRenderedPageBreak/>
        <w:t>2.4 Product and fund</w:t>
      </w:r>
    </w:p>
    <w:p w14:paraId="705BCFEF" w14:textId="77777777" w:rsidR="007D5C8D" w:rsidRDefault="00B7608A">
      <w:pPr>
        <w:spacing w:before="60" w:after="100"/>
      </w:pPr>
      <w:r>
        <w:t>Identifies what investment product and underlying fund the portfolio is invested in.</w:t>
      </w:r>
    </w:p>
    <w:p w14:paraId="0D450348" w14:textId="77777777" w:rsidR="007D5C8D" w:rsidRDefault="007D5C8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7"/>
        <w:gridCol w:w="2333"/>
        <w:gridCol w:w="1135"/>
        <w:gridCol w:w="3235"/>
      </w:tblGrid>
      <w:tr w:rsidR="00C842C9" w14:paraId="6767C6AE" w14:textId="77777777" w:rsidTr="00D44631">
        <w:trPr>
          <w:tblHeader/>
        </w:trPr>
        <w:tc>
          <w:tcPr>
            <w:tcW w:w="2500" w:type="dxa"/>
            <w:shd w:val="clear" w:color="auto" w:fill="BF4E14" w:themeFill="accent2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9B9396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2200" w:type="dxa"/>
            <w:shd w:val="clear" w:color="auto" w:fill="BF4E14" w:themeFill="accent2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799E56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key</w:t>
            </w:r>
          </w:p>
        </w:tc>
        <w:tc>
          <w:tcPr>
            <w:tcW w:w="1200" w:type="dxa"/>
            <w:shd w:val="clear" w:color="auto" w:fill="BF4E14" w:themeFill="accent2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BC0F99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type</w:t>
            </w:r>
          </w:p>
        </w:tc>
        <w:tc>
          <w:tcPr>
            <w:tcW w:w="3460" w:type="dxa"/>
            <w:shd w:val="clear" w:color="auto" w:fill="BF4E14" w:themeFill="accent2" w:themeFillShade="B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AF4FED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842C9" w14:paraId="4A818B6F" w14:textId="77777777">
        <w:tc>
          <w:tcPr>
            <w:tcW w:w="25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159E09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tempInstrumentDetails (product)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C7DAF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RootInstrumentID</w:t>
            </w:r>
          </w:p>
        </w:tc>
        <w:tc>
          <w:tcPr>
            <w:tcW w:w="1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E882E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4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CB0BE1" w14:textId="18469269" w:rsidR="007D5C8D" w:rsidRDefault="00C842C9">
            <w:r w:rsidRPr="00C842C9">
              <w:rPr>
                <w:sz w:val="20"/>
                <w:szCs w:val="20"/>
              </w:rPr>
              <w:t>Tells us what type of product the client</w:t>
            </w:r>
            <w:r>
              <w:rPr>
                <w:sz w:val="20"/>
                <w:szCs w:val="20"/>
              </w:rPr>
              <w:t xml:space="preserve"> such as an RA or TFSA</w:t>
            </w:r>
          </w:p>
        </w:tc>
      </w:tr>
      <w:tr w:rsidR="00C842C9" w14:paraId="2C587983" w14:textId="77777777">
        <w:tc>
          <w:tcPr>
            <w:tcW w:w="25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13A981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tempInstrumentDetails (fund)</w:t>
            </w:r>
          </w:p>
        </w:tc>
        <w:tc>
          <w:tcPr>
            <w:tcW w:w="2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5A9C2C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InstrumentID</w:t>
            </w:r>
          </w:p>
        </w:tc>
        <w:tc>
          <w:tcPr>
            <w:tcW w:w="1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260372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46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F26DA" w14:textId="6FC1B9B2" w:rsidR="007D5C8D" w:rsidRDefault="00C842C9">
            <w:r w:rsidRPr="00C842C9">
              <w:rPr>
                <w:sz w:val="20"/>
                <w:szCs w:val="20"/>
              </w:rPr>
              <w:t xml:space="preserve">Tells us which fund the money is </w:t>
            </w:r>
            <w:r w:rsidR="00F017A9" w:rsidRPr="00C842C9">
              <w:rPr>
                <w:sz w:val="20"/>
                <w:szCs w:val="20"/>
              </w:rPr>
              <w:t>invested</w:t>
            </w:r>
            <w:r w:rsidRPr="00C842C9">
              <w:rPr>
                <w:sz w:val="20"/>
                <w:szCs w:val="20"/>
              </w:rPr>
              <w:t xml:space="preserve"> in</w:t>
            </w:r>
          </w:p>
        </w:tc>
      </w:tr>
      <w:tr w:rsidR="00C842C9" w14:paraId="2DC20E22" w14:textId="77777777">
        <w:tc>
          <w:tcPr>
            <w:tcW w:w="25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336159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InstrumentSupplier (x2)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2A6B13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InstrumentSupplierL</w:t>
            </w:r>
          </w:p>
        </w:tc>
        <w:tc>
          <w:tcPr>
            <w:tcW w:w="1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5A8647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4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DE2B7C" w14:textId="6A8FF1E8" w:rsidR="007D5C8D" w:rsidRDefault="00C842C9">
            <w:r>
              <w:rPr>
                <w:sz w:val="20"/>
                <w:szCs w:val="20"/>
              </w:rPr>
              <w:t>Adds the country of the product provider and the fund supplier separately.</w:t>
            </w:r>
          </w:p>
        </w:tc>
      </w:tr>
      <w:tr w:rsidR="00C842C9" w14:paraId="3A07E1B6" w14:textId="77777777">
        <w:tc>
          <w:tcPr>
            <w:tcW w:w="25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C954A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tempCommissionPerMonth</w:t>
            </w:r>
          </w:p>
        </w:tc>
        <w:tc>
          <w:tcPr>
            <w:tcW w:w="2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88055C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PortfolioEntryID + YearMonth</w:t>
            </w:r>
          </w:p>
        </w:tc>
        <w:tc>
          <w:tcPr>
            <w:tcW w:w="1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426D37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46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64CC2C" w14:textId="77777777" w:rsidR="007D5C8D" w:rsidRDefault="00B7608A">
            <w:r>
              <w:rPr>
                <w:sz w:val="20"/>
                <w:szCs w:val="20"/>
              </w:rPr>
              <w:t>The commission/pricing percentage applicable to the fund in that month.</w:t>
            </w:r>
          </w:p>
        </w:tc>
      </w:tr>
    </w:tbl>
    <w:p w14:paraId="728165D9" w14:textId="77777777" w:rsidR="007D5C8D" w:rsidRDefault="007D5C8D">
      <w:pPr>
        <w:spacing w:before="80" w:after="80"/>
      </w:pPr>
    </w:p>
    <w:p w14:paraId="692D19B6" w14:textId="77777777" w:rsidR="007D5C8D" w:rsidRPr="00D44631" w:rsidRDefault="00B7608A">
      <w:pPr>
        <w:pStyle w:val="Heading2"/>
        <w:rPr>
          <w:color w:val="54B9AC"/>
        </w:rPr>
      </w:pPr>
      <w:r w:rsidRPr="00D44631">
        <w:rPr>
          <w:color w:val="54B9AC"/>
        </w:rPr>
        <w:t>2.5 Classification and analytics overlays</w:t>
      </w:r>
    </w:p>
    <w:p w14:paraId="024039E8" w14:textId="2F403BFB" w:rsidR="007D5C8D" w:rsidRDefault="00B7608A">
      <w:pPr>
        <w:spacing w:before="60" w:after="100"/>
      </w:pPr>
      <w:r>
        <w:t xml:space="preserve">These tables add analytical groupings on top of </w:t>
      </w:r>
      <w:r>
        <w:t>the fund and client data.</w:t>
      </w:r>
    </w:p>
    <w:p w14:paraId="74FA2423" w14:textId="77777777" w:rsidR="007D5C8D" w:rsidRDefault="007D5C8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13"/>
        <w:gridCol w:w="2021"/>
        <w:gridCol w:w="1137"/>
        <w:gridCol w:w="2789"/>
      </w:tblGrid>
      <w:tr w:rsidR="00C842C9" w14:paraId="2DFED0ED" w14:textId="77777777" w:rsidTr="00D44631">
        <w:trPr>
          <w:tblHeader/>
        </w:trPr>
        <w:tc>
          <w:tcPr>
            <w:tcW w:w="250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94F06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220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6970C6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key</w:t>
            </w:r>
          </w:p>
        </w:tc>
        <w:tc>
          <w:tcPr>
            <w:tcW w:w="120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181C5F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Join type</w:t>
            </w:r>
          </w:p>
        </w:tc>
        <w:tc>
          <w:tcPr>
            <w:tcW w:w="346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052415" w14:textId="77777777" w:rsidR="007D5C8D" w:rsidRDefault="00B7608A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842C9" w14:paraId="15770A45" w14:textId="77777777">
        <w:tc>
          <w:tcPr>
            <w:tcW w:w="25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F8FBB5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Security (Investment_Analytics)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DD4584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Fund InstrumentID = SecurityID</w:t>
            </w:r>
          </w:p>
        </w:tc>
        <w:tc>
          <w:tcPr>
            <w:tcW w:w="1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0AEF8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4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54E03" w14:textId="56BBAA58" w:rsidR="007D5C8D" w:rsidRPr="00DF7A54" w:rsidRDefault="00DF7A54">
            <w:pPr>
              <w:rPr>
                <w:sz w:val="20"/>
                <w:szCs w:val="20"/>
              </w:rPr>
            </w:pPr>
            <w:r w:rsidRPr="00DF7A54">
              <w:rPr>
                <w:sz w:val="20"/>
                <w:szCs w:val="20"/>
              </w:rPr>
              <w:t xml:space="preserve">Adds analytical labels to the fund </w:t>
            </w:r>
            <w:r w:rsidR="005F7E5F">
              <w:rPr>
                <w:sz w:val="20"/>
                <w:szCs w:val="20"/>
              </w:rPr>
              <w:t>(</w:t>
            </w:r>
            <w:r w:rsidR="005F7E5F" w:rsidRPr="00DF7A54">
              <w:rPr>
                <w:sz w:val="20"/>
                <w:szCs w:val="20"/>
              </w:rPr>
              <w:t>whether</w:t>
            </w:r>
            <w:r w:rsidRPr="00DF7A54">
              <w:rPr>
                <w:sz w:val="20"/>
                <w:szCs w:val="20"/>
              </w:rPr>
              <w:t xml:space="preserve"> it's a house view fund, local or offshore, group or third party</w:t>
            </w:r>
            <w:r>
              <w:rPr>
                <w:sz w:val="20"/>
                <w:szCs w:val="20"/>
              </w:rPr>
              <w:t>)</w:t>
            </w:r>
            <w:r w:rsidRPr="00DF7A54">
              <w:rPr>
                <w:sz w:val="20"/>
                <w:szCs w:val="20"/>
              </w:rPr>
              <w:t>.</w:t>
            </w:r>
          </w:p>
        </w:tc>
      </w:tr>
      <w:tr w:rsidR="00C842C9" w14:paraId="10AA041C" w14:textId="77777777">
        <w:tc>
          <w:tcPr>
            <w:tcW w:w="25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BC573A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Customer_Monthly_Segmentation</w:t>
            </w:r>
          </w:p>
        </w:tc>
        <w:tc>
          <w:tcPr>
            <w:tcW w:w="2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B0B9D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UCN (collation cast)</w:t>
            </w:r>
          </w:p>
        </w:tc>
        <w:tc>
          <w:tcPr>
            <w:tcW w:w="120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A93AB6" w14:textId="77777777" w:rsidR="007D5C8D" w:rsidRDefault="00B7608A">
            <w:r>
              <w:rPr>
                <w:sz w:val="20"/>
                <w:szCs w:val="20"/>
              </w:rPr>
              <w:t>LEFT JOIN</w:t>
            </w:r>
          </w:p>
        </w:tc>
        <w:tc>
          <w:tcPr>
            <w:tcW w:w="3460" w:type="dxa"/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3E2632" w14:textId="682F6DF2" w:rsidR="007D5C8D" w:rsidRDefault="00FE18D2">
            <w:r w:rsidRPr="00FE18D2">
              <w:rPr>
                <w:sz w:val="20"/>
                <w:szCs w:val="20"/>
              </w:rPr>
              <w:t>Adds client banking segment fields</w:t>
            </w:r>
            <w:r w:rsidR="00F017A9">
              <w:rPr>
                <w:sz w:val="20"/>
                <w:szCs w:val="20"/>
              </w:rPr>
              <w:t xml:space="preserve"> (3 fields)</w:t>
            </w:r>
            <w:r w:rsidRPr="00FE18D2">
              <w:rPr>
                <w:sz w:val="20"/>
                <w:szCs w:val="20"/>
              </w:rPr>
              <w:t>. Data was last refreshed May 2025</w:t>
            </w:r>
            <w:r w:rsidR="00F017A9">
              <w:rPr>
                <w:sz w:val="20"/>
                <w:szCs w:val="20"/>
              </w:rPr>
              <w:t>. Need new feed</w:t>
            </w:r>
          </w:p>
        </w:tc>
      </w:tr>
      <w:tr w:rsidR="00C842C9" w14:paraId="0C2A7F47" w14:textId="77777777">
        <w:tc>
          <w:tcPr>
            <w:tcW w:w="25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27B667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FeeGroupMember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8D6D8C" w14:textId="77777777" w:rsidR="007D5C8D" w:rsidRDefault="00B7608A"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 xml:space="preserve">EntityID </w:t>
            </w:r>
            <w:r>
              <w:rPr>
                <w:rFonts w:ascii="Courier New" w:eastAsia="Courier New" w:hAnsi="Courier New" w:cs="Courier New"/>
                <w:color w:val="2E75B6"/>
                <w:sz w:val="18"/>
                <w:szCs w:val="18"/>
              </w:rPr>
              <w:t>(OUTER APPLY)</w:t>
            </w:r>
          </w:p>
        </w:tc>
        <w:tc>
          <w:tcPr>
            <w:tcW w:w="1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B095DC" w14:textId="77777777" w:rsidR="007D5C8D" w:rsidRDefault="00B7608A">
            <w:r>
              <w:rPr>
                <w:sz w:val="20"/>
                <w:szCs w:val="20"/>
              </w:rPr>
              <w:t>OUTER APPLY</w:t>
            </w:r>
          </w:p>
        </w:tc>
        <w:tc>
          <w:tcPr>
            <w:tcW w:w="34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1F875" w14:textId="77777777" w:rsidR="007D5C8D" w:rsidRDefault="00B7608A">
            <w:r>
              <w:rPr>
                <w:sz w:val="20"/>
                <w:szCs w:val="20"/>
              </w:rPr>
              <w:t>Attaches the active fee group for the client. One record per client is selected.</w:t>
            </w:r>
          </w:p>
        </w:tc>
      </w:tr>
    </w:tbl>
    <w:p w14:paraId="1106C46D" w14:textId="77777777" w:rsidR="007D5C8D" w:rsidRDefault="007D5C8D">
      <w:pPr>
        <w:spacing w:before="80" w:after="80"/>
      </w:pPr>
    </w:p>
    <w:p w14:paraId="1742232A" w14:textId="77777777" w:rsidR="00EB2A50" w:rsidRDefault="00EB2A50">
      <w:pPr>
        <w:spacing w:before="80" w:after="80"/>
      </w:pPr>
    </w:p>
    <w:p w14:paraId="7A421407" w14:textId="77777777" w:rsidR="00EB2A50" w:rsidRDefault="00EB2A50">
      <w:pPr>
        <w:spacing w:before="80" w:after="80"/>
      </w:pPr>
    </w:p>
    <w:p w14:paraId="398EABAB" w14:textId="77777777" w:rsidR="00EB2A50" w:rsidRDefault="00EB2A50">
      <w:pPr>
        <w:spacing w:before="80" w:after="80"/>
      </w:pPr>
    </w:p>
    <w:p w14:paraId="449672E1" w14:textId="77777777" w:rsidR="00EB2A50" w:rsidRDefault="00EB2A50">
      <w:pPr>
        <w:spacing w:before="80" w:after="80"/>
      </w:pPr>
    </w:p>
    <w:p w14:paraId="3D2B561D" w14:textId="109A6D57" w:rsidR="00430B02" w:rsidRDefault="002C0EE1" w:rsidP="00430B02">
      <w:pPr>
        <w:pStyle w:val="Heading1"/>
        <w:pBdr>
          <w:bottom w:val="single" w:sz="6" w:space="6" w:color="2E75B6"/>
        </w:pBdr>
      </w:pPr>
      <w:r>
        <w:lastRenderedPageBreak/>
        <w:t>3</w:t>
      </w:r>
      <w:r w:rsidR="00430B02">
        <w:t xml:space="preserve">. </w:t>
      </w:r>
      <w:r w:rsidR="0093376E" w:rsidRPr="0093376E">
        <w:t xml:space="preserve">Field </w:t>
      </w:r>
      <w:r w:rsidR="009E74FA" w:rsidRPr="0093376E">
        <w:t>names</w:t>
      </w:r>
      <w:r w:rsidR="0093376E" w:rsidRPr="0093376E">
        <w:t xml:space="preserve"> overlap analysis </w:t>
      </w:r>
    </w:p>
    <w:tbl>
      <w:tblPr>
        <w:tblStyle w:val="TableGrid"/>
        <w:tblW w:w="10915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993"/>
        <w:gridCol w:w="1505"/>
        <w:gridCol w:w="1471"/>
        <w:gridCol w:w="1418"/>
        <w:gridCol w:w="1984"/>
        <w:gridCol w:w="3544"/>
      </w:tblGrid>
      <w:tr w:rsidR="00C72104" w14:paraId="46F3276A" w14:textId="77777777" w:rsidTr="00754980">
        <w:tc>
          <w:tcPr>
            <w:tcW w:w="993" w:type="dxa"/>
            <w:shd w:val="clear" w:color="auto" w:fill="54B9AC"/>
            <w:vAlign w:val="center"/>
          </w:tcPr>
          <w:p w14:paraId="7D0EBBC3" w14:textId="238B514E" w:rsidR="00870561" w:rsidRDefault="00870561" w:rsidP="00870561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Field(s)</w:t>
            </w:r>
          </w:p>
        </w:tc>
        <w:tc>
          <w:tcPr>
            <w:tcW w:w="1505" w:type="dxa"/>
            <w:shd w:val="clear" w:color="auto" w:fill="54B9AC"/>
            <w:vAlign w:val="center"/>
          </w:tcPr>
          <w:p w14:paraId="394613BD" w14:textId="32BAD0BD" w:rsidR="00870561" w:rsidRDefault="00870561" w:rsidP="00870561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Tables it appears in</w:t>
            </w:r>
          </w:p>
        </w:tc>
        <w:tc>
          <w:tcPr>
            <w:tcW w:w="1471" w:type="dxa"/>
            <w:shd w:val="clear" w:color="auto" w:fill="54B9AC"/>
            <w:vAlign w:val="center"/>
          </w:tcPr>
          <w:p w14:paraId="507002B7" w14:textId="43E6AD5D" w:rsidR="00870561" w:rsidRDefault="00870561" w:rsidP="00870561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Question being answered</w:t>
            </w:r>
          </w:p>
        </w:tc>
        <w:tc>
          <w:tcPr>
            <w:tcW w:w="1418" w:type="dxa"/>
            <w:shd w:val="clear" w:color="auto" w:fill="54B9AC"/>
            <w:vAlign w:val="center"/>
          </w:tcPr>
          <w:p w14:paraId="74250423" w14:textId="0395A64D" w:rsidR="00870561" w:rsidRDefault="00870561" w:rsidP="00870561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Decision</w:t>
            </w:r>
          </w:p>
        </w:tc>
        <w:tc>
          <w:tcPr>
            <w:tcW w:w="1984" w:type="dxa"/>
            <w:shd w:val="clear" w:color="auto" w:fill="54B9AC"/>
            <w:vAlign w:val="center"/>
          </w:tcPr>
          <w:p w14:paraId="4B1CB4DD" w14:textId="1F197F76" w:rsidR="00870561" w:rsidRDefault="00870561" w:rsidP="00870561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Why</w:t>
            </w:r>
          </w:p>
        </w:tc>
        <w:tc>
          <w:tcPr>
            <w:tcW w:w="3544" w:type="dxa"/>
            <w:shd w:val="clear" w:color="auto" w:fill="54B9AC"/>
            <w:vAlign w:val="center"/>
          </w:tcPr>
          <w:p w14:paraId="27536FC2" w14:textId="303BA125" w:rsidR="00870561" w:rsidRDefault="00870561" w:rsidP="00870561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Verification queries</w:t>
            </w:r>
          </w:p>
        </w:tc>
      </w:tr>
      <w:tr w:rsidR="00C72104" w14:paraId="62A79251" w14:textId="77777777" w:rsidTr="00754980">
        <w:tc>
          <w:tcPr>
            <w:tcW w:w="993" w:type="dxa"/>
          </w:tcPr>
          <w:p w14:paraId="793BE159" w14:textId="393E9E63" w:rsidR="00EB2A50" w:rsidRDefault="00EB2A50" w:rsidP="00EB2A50">
            <w:pPr>
              <w:spacing w:before="60" w:after="60"/>
            </w:pPr>
            <w:proofErr w:type="spellStart"/>
            <w:r>
              <w:rPr>
                <w:b/>
                <w:bCs/>
                <w:color w:val="2E4057"/>
                <w:sz w:val="16"/>
                <w:szCs w:val="16"/>
              </w:rPr>
              <w:t>OfficeL</w:t>
            </w:r>
            <w:proofErr w:type="spellEnd"/>
            <w:r>
              <w:rPr>
                <w:b/>
                <w:bCs/>
                <w:color w:val="2E4057"/>
                <w:sz w:val="16"/>
                <w:szCs w:val="16"/>
              </w:rPr>
              <w:t xml:space="preserve"> / Office</w:t>
            </w:r>
          </w:p>
        </w:tc>
        <w:tc>
          <w:tcPr>
            <w:tcW w:w="1505" w:type="dxa"/>
          </w:tcPr>
          <w:p w14:paraId="324F0A1E" w14:textId="77777777" w:rsidR="00EB2A50" w:rsidRDefault="00EB2A50" w:rsidP="00EB2A50">
            <w:r>
              <w:rPr>
                <w:i/>
                <w:iCs/>
                <w:color w:val="1A3A5C"/>
                <w:sz w:val="16"/>
                <w:szCs w:val="16"/>
              </w:rPr>
              <w:t>tempEntityDetails (client)</w:t>
            </w:r>
          </w:p>
          <w:p w14:paraId="09411D5B" w14:textId="1D43E5AF" w:rsidR="00EB2A50" w:rsidRDefault="00EB2A50" w:rsidP="00EB2A50">
            <w:pPr>
              <w:spacing w:before="60" w:after="60"/>
            </w:pPr>
            <w:r>
              <w:rPr>
                <w:i/>
                <w:iCs/>
                <w:color w:val="1A3A5C"/>
                <w:sz w:val="16"/>
                <w:szCs w:val="16"/>
              </w:rPr>
              <w:t>tempStaffDetails (adviser)</w:t>
            </w:r>
          </w:p>
        </w:tc>
        <w:tc>
          <w:tcPr>
            <w:tcW w:w="1471" w:type="dxa"/>
          </w:tcPr>
          <w:p w14:paraId="220FCFA7" w14:textId="50CF3AAC" w:rsidR="00EB2A50" w:rsidRDefault="00EB2A50" w:rsidP="00EB2A50">
            <w:pPr>
              <w:spacing w:before="60" w:after="60"/>
            </w:pPr>
            <w:r>
              <w:rPr>
                <w:color w:val="333333"/>
                <w:sz w:val="16"/>
                <w:szCs w:val="16"/>
              </w:rPr>
              <w:t xml:space="preserve">Do both tables draw </w:t>
            </w:r>
            <w:proofErr w:type="spellStart"/>
            <w:r>
              <w:rPr>
                <w:color w:val="333333"/>
                <w:sz w:val="16"/>
                <w:szCs w:val="16"/>
              </w:rPr>
              <w:t>OfficeL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from the same lookup list? i.e. does </w:t>
            </w:r>
            <w:proofErr w:type="spellStart"/>
            <w:r>
              <w:rPr>
                <w:color w:val="333333"/>
                <w:sz w:val="16"/>
                <w:szCs w:val="16"/>
              </w:rPr>
              <w:t>OfficeL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= 3 mean the same office branch regardless of whether it came from the client or adviser record?</w:t>
            </w:r>
          </w:p>
        </w:tc>
        <w:tc>
          <w:tcPr>
            <w:tcW w:w="1418" w:type="dxa"/>
          </w:tcPr>
          <w:p w14:paraId="33694484" w14:textId="70D1B6B5" w:rsidR="0017044C" w:rsidRDefault="00EB2A50" w:rsidP="00EB2A50">
            <w:pPr>
              <w:spacing w:before="60" w:after="6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Yes. </w:t>
            </w:r>
          </w:p>
          <w:p w14:paraId="539DF7DC" w14:textId="3377C841" w:rsidR="00EB2A50" w:rsidRDefault="0017044C" w:rsidP="00EB2A50">
            <w:pPr>
              <w:spacing w:before="60" w:after="60"/>
            </w:pPr>
            <w:r>
              <w:rPr>
                <w:sz w:val="16"/>
                <w:szCs w:val="16"/>
              </w:rPr>
              <w:t xml:space="preserve">Could </w:t>
            </w:r>
            <w:r w:rsidR="00EB2A50" w:rsidRPr="00C85B45">
              <w:rPr>
                <w:color w:val="auto"/>
                <w:sz w:val="16"/>
                <w:szCs w:val="16"/>
              </w:rPr>
              <w:t xml:space="preserve">Create one </w:t>
            </w:r>
            <w:proofErr w:type="spellStart"/>
            <w:r w:rsidR="00EB2A50" w:rsidRPr="00C85B45">
              <w:rPr>
                <w:color w:val="auto"/>
                <w:sz w:val="16"/>
                <w:szCs w:val="16"/>
              </w:rPr>
              <w:t>dim_office</w:t>
            </w:r>
            <w:proofErr w:type="spellEnd"/>
            <w:r w:rsidR="00EB2A50" w:rsidRPr="00C85B45">
              <w:rPr>
                <w:color w:val="auto"/>
                <w:sz w:val="16"/>
                <w:szCs w:val="16"/>
              </w:rPr>
              <w:t xml:space="preserve"> table. Both dim_client and </w:t>
            </w:r>
            <w:proofErr w:type="spellStart"/>
            <w:r w:rsidR="00EB2A50" w:rsidRPr="00C85B45">
              <w:rPr>
                <w:color w:val="auto"/>
                <w:sz w:val="16"/>
                <w:szCs w:val="16"/>
              </w:rPr>
              <w:t>dim_adviser</w:t>
            </w:r>
            <w:proofErr w:type="spellEnd"/>
            <w:r w:rsidR="00EB2A50" w:rsidRPr="00C85B45">
              <w:rPr>
                <w:color w:val="auto"/>
                <w:sz w:val="16"/>
                <w:szCs w:val="16"/>
              </w:rPr>
              <w:t xml:space="preserve"> store an </w:t>
            </w:r>
            <w:proofErr w:type="spellStart"/>
            <w:r w:rsidR="00EB2A50" w:rsidRPr="00C85B45">
              <w:rPr>
                <w:color w:val="auto"/>
                <w:sz w:val="16"/>
                <w:szCs w:val="16"/>
              </w:rPr>
              <w:t>office_id</w:t>
            </w:r>
            <w:proofErr w:type="spellEnd"/>
            <w:r w:rsidR="00EB2A50" w:rsidRPr="00C85B45">
              <w:rPr>
                <w:color w:val="auto"/>
                <w:sz w:val="16"/>
                <w:szCs w:val="16"/>
              </w:rPr>
              <w:t xml:space="preserve"> FK. One place to maintain office names and hierarchy.</w:t>
            </w:r>
          </w:p>
        </w:tc>
        <w:tc>
          <w:tcPr>
            <w:tcW w:w="1984" w:type="dxa"/>
          </w:tcPr>
          <w:p w14:paraId="6B67C050" w14:textId="77777777" w:rsidR="00EB2A50" w:rsidRPr="00C85B45" w:rsidRDefault="00EB2A50" w:rsidP="00EB2A50">
            <w:pPr>
              <w:rPr>
                <w:sz w:val="16"/>
                <w:szCs w:val="16"/>
              </w:rPr>
            </w:pPr>
            <w:proofErr w:type="spellStart"/>
            <w:r w:rsidRPr="00C85B45">
              <w:rPr>
                <w:sz w:val="16"/>
                <w:szCs w:val="16"/>
              </w:rPr>
              <w:t>OfficeL</w:t>
            </w:r>
            <w:proofErr w:type="spellEnd"/>
            <w:r w:rsidRPr="00C85B45">
              <w:rPr>
                <w:sz w:val="16"/>
                <w:szCs w:val="16"/>
              </w:rPr>
              <w:t xml:space="preserve"> is a shared, conformed lookup across client and adviser data.</w:t>
            </w:r>
          </w:p>
          <w:p w14:paraId="6E3A839E" w14:textId="0649A751" w:rsidR="00EB2A50" w:rsidRDefault="00EB2A50" w:rsidP="00EB2A50">
            <w:pPr>
              <w:spacing w:before="60" w:after="60"/>
            </w:pPr>
            <w:r w:rsidRPr="00C85B45">
              <w:rPr>
                <w:sz w:val="16"/>
                <w:szCs w:val="16"/>
              </w:rPr>
              <w:t>Where present in both tables it has identical semantics; values appearing in only one table represent legitimate role-specific subsets, not different concepts.</w:t>
            </w:r>
          </w:p>
        </w:tc>
        <w:tc>
          <w:tcPr>
            <w:tcW w:w="3544" w:type="dxa"/>
          </w:tcPr>
          <w:p w14:paraId="52A4716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-- 1. Compare distinct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values in each table</w:t>
            </w:r>
          </w:p>
          <w:p w14:paraId="099FE90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   If the sets are identical or one is a subset of the other,</w:t>
            </w:r>
          </w:p>
          <w:p w14:paraId="56BC164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   they likely share the same lookup source.</w:t>
            </w:r>
          </w:p>
          <w:p w14:paraId="08B0508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SELECT 'client' AS source,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Office,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*)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rec_count</w:t>
            </w:r>
            <w:proofErr w:type="spellEnd"/>
          </w:p>
          <w:p w14:paraId="6F0D381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dbo.tempEntityDetails</w:t>
            </w:r>
            <w:proofErr w:type="spellEnd"/>
            <w:proofErr w:type="gramEnd"/>
          </w:p>
          <w:p w14:paraId="692E5C7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IS NOT NULL</w:t>
            </w:r>
          </w:p>
          <w:p w14:paraId="329D45F9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GROUP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 Office</w:t>
            </w:r>
          </w:p>
          <w:p w14:paraId="56924303" w14:textId="77777777" w:rsidR="00EB2A50" w:rsidRDefault="00EB2A50" w:rsidP="00EB2A50"/>
          <w:p w14:paraId="4421B6F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UNION ALL</w:t>
            </w:r>
          </w:p>
          <w:p w14:paraId="5C74D248" w14:textId="77777777" w:rsidR="00EB2A50" w:rsidRDefault="00EB2A50" w:rsidP="00EB2A50"/>
          <w:p w14:paraId="08B408F9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SELECT 'adviser' AS source,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Office,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*)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rec_count</w:t>
            </w:r>
            <w:proofErr w:type="spellEnd"/>
          </w:p>
          <w:p w14:paraId="7DC8F2BF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PharosDataWarehouse.dbo.tempStaffDetails</w:t>
            </w:r>
            <w:proofErr w:type="spellEnd"/>
          </w:p>
          <w:p w14:paraId="211595B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IS NOT NULL</w:t>
            </w:r>
          </w:p>
          <w:p w14:paraId="541DE2A7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GROUP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 Office</w:t>
            </w:r>
          </w:p>
          <w:p w14:paraId="198CF19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source;</w:t>
            </w:r>
            <w:proofErr w:type="gramEnd"/>
          </w:p>
          <w:p w14:paraId="4F1D0E4A" w14:textId="77777777" w:rsidR="00EB2A50" w:rsidRDefault="00EB2A50" w:rsidP="00EB2A50"/>
          <w:p w14:paraId="28B9FDF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-- 2. Find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values that appear in BOTH tables</w:t>
            </w:r>
          </w:p>
          <w:p w14:paraId="0250680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   Same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+ same Office label = same lookup list</w:t>
            </w:r>
          </w:p>
          <w:p w14:paraId="61B303E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</w:t>
            </w:r>
          </w:p>
          <w:p w14:paraId="2BAA3D7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3D05E39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c.Office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client_office_label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25F7EE8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s.Office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adviser_office_label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33862AAD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CASE WHEN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c.Office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s.Office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THEN 'LABELS MATCH'</w:t>
            </w:r>
          </w:p>
          <w:p w14:paraId="3D1FF7D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   ELSE 'LABEL MISMATCH — different lists' END AS verdict</w:t>
            </w:r>
          </w:p>
          <w:p w14:paraId="0E7356B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(SELECT DISTINCT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Office 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dbo.tempEntityDetails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) c</w:t>
            </w:r>
          </w:p>
          <w:p w14:paraId="79D23DA9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FULL OUTER JOIN</w:t>
            </w:r>
          </w:p>
          <w:p w14:paraId="1194696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(SELECT DISTINCT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Office 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PharosDataWarehouse.dbo.tempStaffDetails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) s</w:t>
            </w:r>
          </w:p>
          <w:p w14:paraId="059CEC7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c.OfficeL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s.OfficeL</w:t>
            </w:r>
            <w:proofErr w:type="spellEnd"/>
          </w:p>
          <w:p w14:paraId="702751D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ORDER BY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c.OfficeL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;</w:t>
            </w:r>
          </w:p>
          <w:p w14:paraId="2F7C6892" w14:textId="77777777" w:rsidR="00EB2A50" w:rsidRDefault="00EB2A50" w:rsidP="00EB2A50"/>
          <w:p w14:paraId="52C4886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-- 3. Check for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values that exist in one table but not the other</w:t>
            </w:r>
          </w:p>
          <w:p w14:paraId="58B279D7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indicates separate, partially overlapping lookup lists)</w:t>
            </w:r>
          </w:p>
          <w:p w14:paraId="51F9087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SELECT 'in client only' AS situation,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 Office</w:t>
            </w:r>
          </w:p>
          <w:p w14:paraId="59C5C10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dbo.tempEntityDetails</w:t>
            </w:r>
            <w:proofErr w:type="spellEnd"/>
            <w:proofErr w:type="gramEnd"/>
          </w:p>
          <w:p w14:paraId="1289F0B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NOT IN (</w:t>
            </w:r>
          </w:p>
          <w:p w14:paraId="50E3B26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SELECT DISTINCT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PharosDataWarehouse.dbo.tempStaffDetails</w:t>
            </w:r>
            <w:proofErr w:type="spellEnd"/>
          </w:p>
          <w:p w14:paraId="4A3F2BA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IS NOT NULL)</w:t>
            </w:r>
          </w:p>
          <w:p w14:paraId="747A552B" w14:textId="77777777" w:rsidR="00EB2A50" w:rsidRDefault="00EB2A50" w:rsidP="00EB2A50"/>
          <w:p w14:paraId="142258F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UNION ALL</w:t>
            </w:r>
          </w:p>
          <w:p w14:paraId="04BBEFCC" w14:textId="77777777" w:rsidR="00EB2A50" w:rsidRDefault="00EB2A50" w:rsidP="00EB2A50"/>
          <w:p w14:paraId="38EB267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SELECT 'in adviser only',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 Office</w:t>
            </w:r>
          </w:p>
          <w:p w14:paraId="302ECC3D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PharosDataWarehouse.dbo.tempStaffDetails</w:t>
            </w:r>
            <w:proofErr w:type="spellEnd"/>
          </w:p>
          <w:p w14:paraId="0E5E1E6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NOT IN (</w:t>
            </w:r>
          </w:p>
          <w:p w14:paraId="4BC1DC0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SELECT DISTINCT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dbo.tempEntityDetails</w:t>
            </w:r>
            <w:proofErr w:type="spellEnd"/>
            <w:proofErr w:type="gramEnd"/>
          </w:p>
          <w:p w14:paraId="55D8364A" w14:textId="67235E6C" w:rsidR="00EB2A50" w:rsidRDefault="00EB2A50" w:rsidP="00EB2A50">
            <w:pPr>
              <w:spacing w:before="60" w:after="60"/>
            </w:pPr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OfficeL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IS NOT NULL);</w:t>
            </w:r>
          </w:p>
        </w:tc>
      </w:tr>
      <w:tr w:rsidR="00C72104" w14:paraId="372A65E4" w14:textId="77777777" w:rsidTr="00754980">
        <w:tc>
          <w:tcPr>
            <w:tcW w:w="993" w:type="dxa"/>
          </w:tcPr>
          <w:p w14:paraId="52EA3990" w14:textId="77777777" w:rsidR="00EB2A50" w:rsidRDefault="00EB2A50" w:rsidP="00EB2A50">
            <w:proofErr w:type="spellStart"/>
            <w:r>
              <w:rPr>
                <w:b/>
                <w:bCs/>
                <w:color w:val="2E4057"/>
                <w:sz w:val="16"/>
                <w:szCs w:val="16"/>
              </w:rPr>
              <w:t>InforceStatusL</w:t>
            </w:r>
            <w:proofErr w:type="spellEnd"/>
          </w:p>
          <w:p w14:paraId="7EAF2B77" w14:textId="77777777" w:rsidR="00EB2A50" w:rsidRDefault="00EB2A50" w:rsidP="00EB2A50">
            <w:proofErr w:type="spellStart"/>
            <w:r>
              <w:rPr>
                <w:b/>
                <w:bCs/>
                <w:color w:val="2E4057"/>
                <w:sz w:val="16"/>
                <w:szCs w:val="16"/>
              </w:rPr>
              <w:t>ManagedStatusL</w:t>
            </w:r>
            <w:proofErr w:type="spellEnd"/>
          </w:p>
          <w:p w14:paraId="51A51AAC" w14:textId="2123727D" w:rsidR="00EB2A50" w:rsidRDefault="00EB2A50" w:rsidP="00EB2A50">
            <w:pPr>
              <w:spacing w:before="60" w:after="60"/>
            </w:pPr>
            <w:r>
              <w:rPr>
                <w:b/>
                <w:bCs/>
                <w:color w:val="2E4057"/>
                <w:sz w:val="16"/>
                <w:szCs w:val="16"/>
              </w:rPr>
              <w:lastRenderedPageBreak/>
              <w:t>InstrumentValueTypeL</w:t>
            </w:r>
          </w:p>
        </w:tc>
        <w:tc>
          <w:tcPr>
            <w:tcW w:w="1505" w:type="dxa"/>
          </w:tcPr>
          <w:p w14:paraId="67EBDB6E" w14:textId="77777777" w:rsidR="00EB2A50" w:rsidRDefault="00EB2A50" w:rsidP="00EB2A50">
            <w:r>
              <w:rPr>
                <w:i/>
                <w:iCs/>
                <w:color w:val="1A3A5C"/>
                <w:sz w:val="16"/>
                <w:szCs w:val="16"/>
              </w:rPr>
              <w:lastRenderedPageBreak/>
              <w:t>tempPortfolioValues</w:t>
            </w:r>
          </w:p>
          <w:p w14:paraId="45FD0BE1" w14:textId="5E4E09BD" w:rsidR="00EB2A50" w:rsidRDefault="00EB2A50" w:rsidP="00EB2A50">
            <w:pPr>
              <w:spacing w:before="60" w:after="60"/>
            </w:pPr>
            <w:r>
              <w:rPr>
                <w:i/>
                <w:iCs/>
                <w:color w:val="1A3A5C"/>
                <w:sz w:val="16"/>
                <w:szCs w:val="16"/>
              </w:rPr>
              <w:t>(all three filter on = 5 in the SP)</w:t>
            </w:r>
          </w:p>
        </w:tc>
        <w:tc>
          <w:tcPr>
            <w:tcW w:w="1471" w:type="dxa"/>
          </w:tcPr>
          <w:p w14:paraId="17BD96F3" w14:textId="72D87E62" w:rsidR="00EB2A50" w:rsidRDefault="00EB2A50" w:rsidP="00EB2A50">
            <w:pPr>
              <w:spacing w:before="60" w:after="60"/>
            </w:pPr>
            <w:r>
              <w:rPr>
                <w:color w:val="333333"/>
                <w:sz w:val="16"/>
                <w:szCs w:val="16"/>
              </w:rPr>
              <w:t xml:space="preserve">Do these three status fields all draw from the same reference / lookup table, or does each have </w:t>
            </w:r>
            <w:r>
              <w:rPr>
                <w:color w:val="333333"/>
                <w:sz w:val="16"/>
                <w:szCs w:val="16"/>
              </w:rPr>
              <w:lastRenderedPageBreak/>
              <w:t>its own separate list? The SP hardcodes = 5 for all three — is 5 the same concept in each?</w:t>
            </w:r>
          </w:p>
        </w:tc>
        <w:tc>
          <w:tcPr>
            <w:tcW w:w="1418" w:type="dxa"/>
          </w:tcPr>
          <w:p w14:paraId="1ABEA74B" w14:textId="77777777" w:rsidR="00FE69DA" w:rsidRDefault="00EB2A50" w:rsidP="00EB2A50">
            <w:pPr>
              <w:spacing w:before="60" w:after="6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 xml:space="preserve">No. </w:t>
            </w:r>
          </w:p>
          <w:p w14:paraId="5F54A471" w14:textId="385B1EF0" w:rsidR="00EB2A50" w:rsidRDefault="00EB2A50" w:rsidP="00EB2A50">
            <w:pPr>
              <w:spacing w:before="60" w:after="60"/>
            </w:pPr>
            <w:r w:rsidRPr="00C85B45">
              <w:rPr>
                <w:color w:val="auto"/>
                <w:sz w:val="16"/>
                <w:szCs w:val="16"/>
              </w:rPr>
              <w:t xml:space="preserve">Three separate lookup tables, each with their own meaning for code 5. Keep as </w:t>
            </w:r>
            <w:r w:rsidRPr="00C85B45">
              <w:rPr>
                <w:color w:val="auto"/>
                <w:sz w:val="16"/>
                <w:szCs w:val="16"/>
              </w:rPr>
              <w:lastRenderedPageBreak/>
              <w:t>three independent filter conditions at load time — do not consolidate</w:t>
            </w:r>
          </w:p>
        </w:tc>
        <w:tc>
          <w:tcPr>
            <w:tcW w:w="1984" w:type="dxa"/>
          </w:tcPr>
          <w:p w14:paraId="13604FB9" w14:textId="5E288F54" w:rsidR="00EB2A50" w:rsidRPr="00C85B45" w:rsidRDefault="00EB2A50" w:rsidP="00EB2A50">
            <w:pPr>
              <w:rPr>
                <w:sz w:val="16"/>
                <w:szCs w:val="16"/>
              </w:rPr>
            </w:pPr>
            <w:r w:rsidRPr="00C85B45">
              <w:rPr>
                <w:sz w:val="16"/>
                <w:szCs w:val="16"/>
              </w:rPr>
              <w:lastRenderedPageBreak/>
              <w:t>These three status fields should be treated as separate domains with independent lookup semantics.</w:t>
            </w:r>
          </w:p>
          <w:p w14:paraId="4D357DC8" w14:textId="70DF15CA" w:rsidR="00EB2A50" w:rsidRDefault="00EB2A50" w:rsidP="00EB2A50">
            <w:pPr>
              <w:spacing w:before="60" w:after="60"/>
            </w:pPr>
            <w:r w:rsidRPr="00C85B45">
              <w:rPr>
                <w:sz w:val="16"/>
                <w:szCs w:val="16"/>
              </w:rPr>
              <w:lastRenderedPageBreak/>
              <w:t>Although all three use a code value of 5, the data shows that this value participates in different, independent combinations, and InstrumentValueTypeL clearly operates on a distinct code space. There is no evidence of a shared reference table or a shared semantic meaning for 5 across all three fields.</w:t>
            </w:r>
          </w:p>
        </w:tc>
        <w:tc>
          <w:tcPr>
            <w:tcW w:w="3544" w:type="dxa"/>
          </w:tcPr>
          <w:p w14:paraId="3953DF5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lastRenderedPageBreak/>
              <w:t>-- 1. Confirm the filter values used in the SP</w:t>
            </w:r>
          </w:p>
          <w:p w14:paraId="61AB06D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   All three are hardcoded = 5 — verify what label 5 maps to in each</w:t>
            </w:r>
          </w:p>
          <w:p w14:paraId="7932F6F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 '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InforceStatusL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'     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field_name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InforceStatusL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status_code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*)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rec_count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lastRenderedPageBreak/>
              <w:t>PharosDataWarehouse.dbo.tempPortfolioValues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GROUP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InforceStatusL</w:t>
            </w:r>
            <w:proofErr w:type="spellEnd"/>
          </w:p>
          <w:p w14:paraId="333A5CA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UNION ALL</w:t>
            </w:r>
          </w:p>
          <w:p w14:paraId="6100EED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 '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ManagedStatusL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',   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ManagedStatusL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     COUNT(*) 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PharosDataWarehouse.dbo.tempPortfolioValues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GROUP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ManagedStatusL</w:t>
            </w:r>
            <w:proofErr w:type="spellEnd"/>
          </w:p>
          <w:p w14:paraId="7BD7CA8D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UNION ALL</w:t>
            </w:r>
          </w:p>
          <w:p w14:paraId="20828D9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SELECT 'InstrumentValueTypeL', InstrumentValueTypeL,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*) 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PharosDataWarehouse.dbo.tempPortfolioValues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GROUP BY InstrumentValueTypeL</w:t>
            </w:r>
          </w:p>
          <w:p w14:paraId="4B7FACC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field_name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status_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code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;</w:t>
            </w:r>
            <w:proofErr w:type="gramEnd"/>
          </w:p>
          <w:p w14:paraId="7C135774" w14:textId="77777777" w:rsidR="00EB2A50" w:rsidRDefault="00EB2A50" w:rsidP="00EB2A50"/>
          <w:p w14:paraId="0D0EFA3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-- 2. Look for a shared reference / lookup table in the database</w:t>
            </w:r>
          </w:p>
          <w:p w14:paraId="12A1302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common pattern: a single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StatusType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table with a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TypeCode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discriminator)</w:t>
            </w:r>
          </w:p>
          <w:p w14:paraId="4CC0EF6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 TABLE_NAME</w:t>
            </w:r>
          </w:p>
          <w:p w14:paraId="20AE2FB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FROM INFORMATION_SCHEMA.TABLES</w:t>
            </w:r>
          </w:p>
          <w:p w14:paraId="5568863F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WHERE TABLE_NAME LIKE '%Status%'</w:t>
            </w:r>
          </w:p>
          <w:p w14:paraId="25F2FCC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OR TABLE_NAME LIKE '%Lookup%'</w:t>
            </w:r>
          </w:p>
          <w:p w14:paraId="75D8024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OR TABLE_NAME LIKE '%Reference%'</w:t>
            </w:r>
          </w:p>
          <w:p w14:paraId="7ADB7F0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OR TABLE_NAME LIKE '%Code%'</w:t>
            </w:r>
          </w:p>
          <w:p w14:paraId="51A4524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ORDER BY TABLE_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NAME;</w:t>
            </w:r>
            <w:proofErr w:type="gramEnd"/>
          </w:p>
          <w:p w14:paraId="27F4826C" w14:textId="77777777" w:rsidR="00EB2A50" w:rsidRDefault="00EB2A50" w:rsidP="00EB2A50"/>
          <w:p w14:paraId="6A3C37E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-- 3. If a shared lookup table exists, confirm what code 5 means in each context</w:t>
            </w:r>
          </w:p>
          <w:p w14:paraId="2339B4D9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   Replace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dbo.StatusLookup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' with the actual table name found above</w:t>
            </w:r>
          </w:p>
          <w:p w14:paraId="77DB9C1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SELECT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TypeCode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 TypeName, Context</w:t>
            </w:r>
          </w:p>
          <w:p w14:paraId="3EFFB4C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dbo.StatusLookup</w:t>
            </w:r>
            <w:proofErr w:type="spellEnd"/>
            <w:proofErr w:type="gramEnd"/>
          </w:p>
          <w:p w14:paraId="72C65C4D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TypeCode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5;</w:t>
            </w:r>
            <w:proofErr w:type="gramEnd"/>
          </w:p>
          <w:p w14:paraId="3ECFF068" w14:textId="77777777" w:rsidR="00EB2A50" w:rsidRDefault="00EB2A50" w:rsidP="00EB2A50"/>
          <w:p w14:paraId="4A46982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-- 4. Check whether excluding non-5 rows removes a meaningful volume of data</w:t>
            </w:r>
          </w:p>
          <w:p w14:paraId="1146F55F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</w:t>
            </w:r>
          </w:p>
          <w:p w14:paraId="6A3FE6A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InforceStatusL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30803D6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ManagedStatusL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42C1779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InstrumentValueTypeL,</w:t>
            </w:r>
          </w:p>
          <w:p w14:paraId="13165C9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*)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row_count</w:t>
            </w:r>
            <w:proofErr w:type="spellEnd"/>
          </w:p>
          <w:p w14:paraId="5BE9BF5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PharosDataWarehouse.dbo.tempPortfolioValues</w:t>
            </w:r>
            <w:proofErr w:type="spellEnd"/>
          </w:p>
          <w:p w14:paraId="315DCA2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GROUP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InforceStatusL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ManagedStatusL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 InstrumentValueTypeL</w:t>
            </w:r>
          </w:p>
          <w:p w14:paraId="18274FBB" w14:textId="76208BA2" w:rsidR="00EB2A50" w:rsidRDefault="00EB2A50" w:rsidP="00EB2A50">
            <w:pPr>
              <w:spacing w:before="60" w:after="60"/>
            </w:pPr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row_count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DESC;</w:t>
            </w:r>
          </w:p>
        </w:tc>
      </w:tr>
      <w:tr w:rsidR="00C72104" w14:paraId="0B99B3A7" w14:textId="77777777" w:rsidTr="00754980">
        <w:tc>
          <w:tcPr>
            <w:tcW w:w="993" w:type="dxa"/>
          </w:tcPr>
          <w:p w14:paraId="7093B511" w14:textId="5999CDC5" w:rsidR="00EB2A50" w:rsidRDefault="00EB2A50" w:rsidP="00EB2A50">
            <w:pPr>
              <w:spacing w:before="60" w:after="60"/>
            </w:pPr>
            <w:r>
              <w:rPr>
                <w:b/>
                <w:bCs/>
                <w:color w:val="2E4057"/>
                <w:sz w:val="16"/>
                <w:szCs w:val="16"/>
              </w:rPr>
              <w:lastRenderedPageBreak/>
              <w:t>CompanyL / Company</w:t>
            </w:r>
          </w:p>
        </w:tc>
        <w:tc>
          <w:tcPr>
            <w:tcW w:w="1505" w:type="dxa"/>
          </w:tcPr>
          <w:p w14:paraId="7C77EB95" w14:textId="77777777" w:rsidR="00EB2A50" w:rsidRDefault="00EB2A50" w:rsidP="00EB2A50">
            <w:r>
              <w:rPr>
                <w:i/>
                <w:iCs/>
                <w:color w:val="1A3A5C"/>
                <w:sz w:val="16"/>
                <w:szCs w:val="16"/>
              </w:rPr>
              <w:t>tempEntityDetails (client brand + exclusion filter)</w:t>
            </w:r>
          </w:p>
          <w:p w14:paraId="6D9633D3" w14:textId="1F95BE59" w:rsidR="00EB2A50" w:rsidRDefault="00EB2A50" w:rsidP="00EB2A50">
            <w:pPr>
              <w:spacing w:before="60" w:after="60"/>
            </w:pPr>
            <w:r>
              <w:rPr>
                <w:i/>
                <w:iCs/>
                <w:color w:val="1A3A5C"/>
                <w:sz w:val="16"/>
                <w:szCs w:val="16"/>
              </w:rPr>
              <w:t>tempStaffDetails (adviser brand)</w:t>
            </w:r>
          </w:p>
        </w:tc>
        <w:tc>
          <w:tcPr>
            <w:tcW w:w="1471" w:type="dxa"/>
          </w:tcPr>
          <w:p w14:paraId="364F2029" w14:textId="4EB422B0" w:rsidR="00EB2A50" w:rsidRDefault="00EB2A50" w:rsidP="00EB2A50">
            <w:pPr>
              <w:spacing w:before="60" w:after="60"/>
            </w:pPr>
            <w:r>
              <w:rPr>
                <w:color w:val="333333"/>
                <w:sz w:val="16"/>
                <w:szCs w:val="16"/>
              </w:rPr>
              <w:t>Is CompanyL drawn from the same lookup list in both tables? The SP uses it two ways: as a brand label (COALESCE adviser/client Company) and as an exclusion filter (CompanyL &lt;&gt; 7 removes FNB Trust clients). Do both tables share that same list — including the meaning of code 7?</w:t>
            </w:r>
          </w:p>
        </w:tc>
        <w:tc>
          <w:tcPr>
            <w:tcW w:w="1418" w:type="dxa"/>
          </w:tcPr>
          <w:p w14:paraId="75B48033" w14:textId="77777777" w:rsidR="00FE69DA" w:rsidRDefault="00EB2A50" w:rsidP="00EB2A50">
            <w:pPr>
              <w:spacing w:before="60" w:after="6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</w:t>
            </w:r>
            <w:r w:rsidR="00FE69DA">
              <w:rPr>
                <w:sz w:val="16"/>
                <w:szCs w:val="16"/>
              </w:rPr>
              <w:t>.</w:t>
            </w:r>
          </w:p>
          <w:p w14:paraId="14919E23" w14:textId="70C5F77E" w:rsidR="00EB2A50" w:rsidRDefault="00EB2A50" w:rsidP="00EB2A50">
            <w:pPr>
              <w:spacing w:before="60" w:after="60"/>
            </w:pPr>
            <w:r w:rsidRPr="00C85B45">
              <w:rPr>
                <w:color w:val="auto"/>
                <w:sz w:val="16"/>
                <w:szCs w:val="16"/>
              </w:rPr>
              <w:t xml:space="preserve">One 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dim_company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 xml:space="preserve"> table serves both dim_client and dim_adviser. </w:t>
            </w:r>
          </w:p>
        </w:tc>
        <w:tc>
          <w:tcPr>
            <w:tcW w:w="1984" w:type="dxa"/>
          </w:tcPr>
          <w:p w14:paraId="74A205D8" w14:textId="77777777" w:rsidR="00EB2A50" w:rsidRPr="00A02EBF" w:rsidRDefault="00EB2A50" w:rsidP="00EB2A50">
            <w:pPr>
              <w:rPr>
                <w:color w:val="auto"/>
                <w:sz w:val="16"/>
                <w:szCs w:val="16"/>
              </w:rPr>
            </w:pPr>
            <w:r>
              <w:rPr>
                <w:sz w:val="16"/>
                <w:szCs w:val="16"/>
              </w:rPr>
              <w:t>I</w:t>
            </w:r>
            <w:r w:rsidRPr="00A02EBF">
              <w:rPr>
                <w:color w:val="auto"/>
                <w:sz w:val="16"/>
                <w:szCs w:val="16"/>
              </w:rPr>
              <w:t>n practice, CompanyL appears to be drawn from the same logical lookup list in both tables, and the labels are consistent where codes overlap. However, code 7 (FNB Trust) does not exist in either table, so the exclusion logic is effectively moot and should be treated as an upstream ETL concern, not query-time logic.</w:t>
            </w:r>
          </w:p>
          <w:p w14:paraId="316C6501" w14:textId="77777777" w:rsidR="00EB2A50" w:rsidRDefault="00EB2A50" w:rsidP="00EB2A50">
            <w:pPr>
              <w:spacing w:before="60" w:after="60"/>
            </w:pPr>
          </w:p>
        </w:tc>
        <w:tc>
          <w:tcPr>
            <w:tcW w:w="3544" w:type="dxa"/>
          </w:tcPr>
          <w:p w14:paraId="06C735D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-- 1. Compare distinct CompanyL + Company label combos in each table</w:t>
            </w:r>
          </w:p>
          <w:p w14:paraId="236860A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SELECT 'client' AS source, CompanyL, Company,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*)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rec_count</w:t>
            </w:r>
            <w:proofErr w:type="spellEnd"/>
          </w:p>
          <w:p w14:paraId="764FC1D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dbo.tempEntityDetails</w:t>
            </w:r>
            <w:proofErr w:type="spellEnd"/>
            <w:proofErr w:type="gramEnd"/>
          </w:p>
          <w:p w14:paraId="6CCBA47A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WHERE CompanyL IS NOT NULL</w:t>
            </w:r>
          </w:p>
          <w:p w14:paraId="5B71BAA7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GROUP BY CompanyL, Company</w:t>
            </w:r>
          </w:p>
          <w:p w14:paraId="35128CE2" w14:textId="77777777" w:rsidR="00EB2A50" w:rsidRDefault="00EB2A50" w:rsidP="00EB2A50"/>
          <w:p w14:paraId="23B3896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UNION ALL</w:t>
            </w:r>
          </w:p>
          <w:p w14:paraId="39AA0875" w14:textId="77777777" w:rsidR="00EB2A50" w:rsidRDefault="00EB2A50" w:rsidP="00EB2A50"/>
          <w:p w14:paraId="4B134F8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SELECT 'adviser', CompanyL, Company,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*)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rec_count</w:t>
            </w:r>
            <w:proofErr w:type="spellEnd"/>
          </w:p>
          <w:p w14:paraId="3EDE3AB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PharosDataWarehouse.dbo.tempStaffDetails</w:t>
            </w:r>
            <w:proofErr w:type="spellEnd"/>
          </w:p>
          <w:p w14:paraId="6E7F6E6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WHERE CompanyL IS NOT NULL</w:t>
            </w:r>
          </w:p>
          <w:p w14:paraId="29BC0D5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GROUP BY CompanyL, Company</w:t>
            </w:r>
          </w:p>
          <w:p w14:paraId="2E57751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ORDER BY CompanyL,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source;</w:t>
            </w:r>
            <w:proofErr w:type="gramEnd"/>
          </w:p>
          <w:p w14:paraId="6C3350E3" w14:textId="77777777" w:rsidR="00EB2A50" w:rsidRDefault="00EB2A50" w:rsidP="00EB2A50"/>
          <w:p w14:paraId="07B2FF6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-- 2. Do the labels match for the same CompanyL code?</w:t>
            </w:r>
          </w:p>
          <w:p w14:paraId="78FC5A9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</w:t>
            </w:r>
          </w:p>
          <w:p w14:paraId="042C6D1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c.CompanyL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3760AB6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c.Company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client_label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129C1E7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s.Company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adviser_label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0A491D0A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CASE WHEN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c.Company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s.Company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THEN 'MATCH'</w:t>
            </w:r>
          </w:p>
          <w:p w14:paraId="31EBB46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   ELSE 'MISMATCH' END AS verdict</w:t>
            </w:r>
          </w:p>
          <w:p w14:paraId="3A743D2A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(SELECT DISTINCT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CompanyL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Company 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dbo.tempEntityDetails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) c</w:t>
            </w:r>
          </w:p>
          <w:p w14:paraId="185B501F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FULL OUTER JOIN</w:t>
            </w:r>
          </w:p>
          <w:p w14:paraId="021D834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(SELECT DISTINCT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CompanyL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, Company 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PharosDataWarehouse.dbo.tempStaffDetails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) s</w:t>
            </w:r>
          </w:p>
          <w:p w14:paraId="41417E8D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c.CompanyL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s.CompanyL</w:t>
            </w:r>
            <w:proofErr w:type="spellEnd"/>
          </w:p>
          <w:p w14:paraId="08A0BF9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lastRenderedPageBreak/>
              <w:t xml:space="preserve">ORDER BY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c.CompanyL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;</w:t>
            </w:r>
          </w:p>
          <w:p w14:paraId="19E1EE14" w14:textId="77777777" w:rsidR="00EB2A50" w:rsidRDefault="00EB2A50" w:rsidP="00EB2A50"/>
          <w:p w14:paraId="0B7724E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-- 3. Specifically confirm what CompanyL = 7 means in EACH table</w:t>
            </w:r>
          </w:p>
          <w:p w14:paraId="74D0394A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   This is the FNB Trust exclusion on the client side —</w:t>
            </w:r>
          </w:p>
          <w:p w14:paraId="7332B7A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   check whether code 7 exists and what it maps to on the adviser side</w:t>
            </w:r>
          </w:p>
          <w:p w14:paraId="7BBB7D1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 'client' AS source, CompanyL, Company</w:t>
            </w:r>
          </w:p>
          <w:p w14:paraId="62BBDBD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dbo.tempEntityDetails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CompanyL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= 7</w:t>
            </w:r>
          </w:p>
          <w:p w14:paraId="5BEC946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GROUP BY CompanyL, Company</w:t>
            </w:r>
          </w:p>
          <w:p w14:paraId="1E060518" w14:textId="77777777" w:rsidR="00EB2A50" w:rsidRDefault="00EB2A50" w:rsidP="00EB2A50"/>
          <w:p w14:paraId="67FE1CB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UNION ALL</w:t>
            </w:r>
          </w:p>
          <w:p w14:paraId="1AA1999D" w14:textId="77777777" w:rsidR="00EB2A50" w:rsidRDefault="00EB2A50" w:rsidP="00EB2A50"/>
          <w:p w14:paraId="448EE7CA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 'adviser', CompanyL, Company</w:t>
            </w:r>
          </w:p>
          <w:p w14:paraId="395EFC5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PharosDataWarehouse.dbo.tempStaffDetails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WHERE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CompanyL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= 7</w:t>
            </w:r>
          </w:p>
          <w:p w14:paraId="266BAB5C" w14:textId="0C04364F" w:rsidR="00EB2A50" w:rsidRDefault="00EB2A50" w:rsidP="00EB2A50">
            <w:pPr>
              <w:spacing w:before="60" w:after="60"/>
            </w:pPr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GROUP BY CompanyL, Company;</w:t>
            </w:r>
          </w:p>
        </w:tc>
      </w:tr>
      <w:tr w:rsidR="00C72104" w14:paraId="700F120B" w14:textId="77777777" w:rsidTr="00754980">
        <w:tc>
          <w:tcPr>
            <w:tcW w:w="993" w:type="dxa"/>
          </w:tcPr>
          <w:p w14:paraId="228DCF3B" w14:textId="18A422DC" w:rsidR="00EB2A50" w:rsidRDefault="00EB2A50" w:rsidP="00EB2A50">
            <w:pPr>
              <w:spacing w:before="60" w:after="60"/>
            </w:pPr>
            <w:proofErr w:type="spellStart"/>
            <w:r>
              <w:rPr>
                <w:b/>
                <w:bCs/>
                <w:color w:val="2E4057"/>
                <w:sz w:val="16"/>
                <w:szCs w:val="16"/>
              </w:rPr>
              <w:lastRenderedPageBreak/>
              <w:t>DateDeleted</w:t>
            </w:r>
            <w:proofErr w:type="spellEnd"/>
          </w:p>
        </w:tc>
        <w:tc>
          <w:tcPr>
            <w:tcW w:w="1505" w:type="dxa"/>
          </w:tcPr>
          <w:p w14:paraId="6BDA0133" w14:textId="77777777" w:rsidR="00EB2A50" w:rsidRDefault="00EB2A50" w:rsidP="00EB2A50">
            <w:r>
              <w:rPr>
                <w:i/>
                <w:iCs/>
                <w:color w:val="1A3A5C"/>
                <w:sz w:val="16"/>
                <w:szCs w:val="16"/>
              </w:rPr>
              <w:t>FeeGroupMember (confirmed)</w:t>
            </w:r>
          </w:p>
          <w:p w14:paraId="3553E1CD" w14:textId="256CF2F9" w:rsidR="00EB2A50" w:rsidRDefault="00EB2A50" w:rsidP="00EB2A50">
            <w:pPr>
              <w:spacing w:before="60" w:after="60"/>
            </w:pPr>
            <w:r>
              <w:rPr>
                <w:i/>
                <w:iCs/>
                <w:color w:val="1A3A5C"/>
                <w:sz w:val="16"/>
                <w:szCs w:val="16"/>
              </w:rPr>
              <w:t>Possibly: tempStaffDetails, tempEntityDetails, tempInstrumentDetails, tempPortfolioDetails</w:t>
            </w:r>
          </w:p>
        </w:tc>
        <w:tc>
          <w:tcPr>
            <w:tcW w:w="1471" w:type="dxa"/>
          </w:tcPr>
          <w:p w14:paraId="6E0A475E" w14:textId="5FB1EE3B" w:rsidR="00EB2A50" w:rsidRDefault="00EB2A50" w:rsidP="00EB2A50">
            <w:pPr>
              <w:spacing w:before="60" w:after="60"/>
            </w:pPr>
            <w:r>
              <w:rPr>
                <w:color w:val="333333"/>
                <w:sz w:val="16"/>
                <w:szCs w:val="16"/>
              </w:rPr>
              <w:t>Does the same soft-delete pattern (</w:t>
            </w:r>
            <w:proofErr w:type="spellStart"/>
            <w:r>
              <w:rPr>
                <w:color w:val="333333"/>
                <w:sz w:val="16"/>
                <w:szCs w:val="16"/>
              </w:rPr>
              <w:t>DateDeleted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IS NULL = active record) exist in other source tables beyond FeeGroupMember? If yes, all tables share a consistent active-record filter that can be standardised as </w:t>
            </w:r>
            <w:proofErr w:type="spellStart"/>
            <w:r>
              <w:rPr>
                <w:color w:val="333333"/>
                <w:sz w:val="16"/>
                <w:szCs w:val="16"/>
              </w:rPr>
              <w:t>valid_to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in the unified model.</w:t>
            </w:r>
          </w:p>
        </w:tc>
        <w:tc>
          <w:tcPr>
            <w:tcW w:w="1418" w:type="dxa"/>
          </w:tcPr>
          <w:p w14:paraId="2F726918" w14:textId="77777777" w:rsidR="00FE69DA" w:rsidRDefault="00EB2A50" w:rsidP="00EB2A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No. </w:t>
            </w:r>
          </w:p>
          <w:p w14:paraId="480D3AFB" w14:textId="28A7263B" w:rsidR="00EB2A50" w:rsidRPr="00C85B45" w:rsidRDefault="00EB2A50" w:rsidP="00EB2A50">
            <w:pPr>
              <w:rPr>
                <w:color w:val="auto"/>
                <w:sz w:val="16"/>
                <w:szCs w:val="16"/>
              </w:rPr>
            </w:pPr>
            <w:r w:rsidRPr="00C85B45">
              <w:rPr>
                <w:color w:val="auto"/>
                <w:sz w:val="16"/>
                <w:szCs w:val="16"/>
              </w:rPr>
              <w:t xml:space="preserve">Specific to FeeGroupMember only. Other tables use a different active-record pattern (e.g. a status flag, or no soft-delete at all). Handle FeeGroupMember in isolation with its own 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valid_to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 xml:space="preserve"> column.</w:t>
            </w:r>
          </w:p>
          <w:p w14:paraId="3E9C7817" w14:textId="77777777" w:rsidR="00EB2A50" w:rsidRPr="00C85B45" w:rsidRDefault="00EB2A50" w:rsidP="00EB2A50">
            <w:pPr>
              <w:rPr>
                <w:color w:val="auto"/>
                <w:sz w:val="16"/>
                <w:szCs w:val="16"/>
              </w:rPr>
            </w:pPr>
          </w:p>
          <w:p w14:paraId="1B60CF72" w14:textId="13B7DA15" w:rsidR="00EB2A50" w:rsidRDefault="00EB2A50" w:rsidP="00EB2A50">
            <w:pPr>
              <w:spacing w:before="60" w:after="60"/>
            </w:pPr>
            <w:proofErr w:type="gramStart"/>
            <w:r w:rsidRPr="00C85B45">
              <w:rPr>
                <w:color w:val="auto"/>
                <w:sz w:val="16"/>
                <w:szCs w:val="16"/>
              </w:rPr>
              <w:t>So</w:t>
            </w:r>
            <w:proofErr w:type="gramEnd"/>
            <w:r w:rsidRPr="00C85B45">
              <w:rPr>
                <w:color w:val="auto"/>
                <w:sz w:val="16"/>
                <w:szCs w:val="16"/>
              </w:rPr>
              <w:t xml:space="preserve"> keep original</w:t>
            </w:r>
          </w:p>
        </w:tc>
        <w:tc>
          <w:tcPr>
            <w:tcW w:w="1984" w:type="dxa"/>
          </w:tcPr>
          <w:p w14:paraId="0F36154C" w14:textId="77777777" w:rsidR="00EB2A50" w:rsidRPr="00C85B45" w:rsidRDefault="00EB2A50" w:rsidP="00EB2A50">
            <w:pPr>
              <w:rPr>
                <w:color w:val="auto"/>
                <w:sz w:val="16"/>
                <w:szCs w:val="16"/>
              </w:rPr>
            </w:pPr>
            <w:proofErr w:type="spellStart"/>
            <w:r w:rsidRPr="00C85B45">
              <w:rPr>
                <w:color w:val="auto"/>
                <w:sz w:val="16"/>
                <w:szCs w:val="16"/>
              </w:rPr>
              <w:t>DateDeleted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 xml:space="preserve"> is Only 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FeeGroupMember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 xml:space="preserve"> implements a temporal soft</w:t>
            </w:r>
            <w:r w:rsidRPr="00C85B45">
              <w:rPr>
                <w:color w:val="auto"/>
                <w:sz w:val="16"/>
                <w:szCs w:val="16"/>
              </w:rPr>
              <w:noBreakHyphen/>
              <w:t xml:space="preserve">delete using 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DateDeleted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>.</w:t>
            </w:r>
            <w:r w:rsidRPr="00C85B45">
              <w:rPr>
                <w:color w:val="auto"/>
                <w:sz w:val="16"/>
                <w:szCs w:val="16"/>
              </w:rPr>
              <w:br/>
              <w:t>All other tables rely on status flags (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IsActive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 xml:space="preserve">, 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IsDeleted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 xml:space="preserve">, 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Inactive_ind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>) rather than a delete timestamp.</w:t>
            </w:r>
            <w:r w:rsidRPr="00C85B45">
              <w:rPr>
                <w:color w:val="auto"/>
                <w:sz w:val="16"/>
                <w:szCs w:val="16"/>
              </w:rPr>
              <w:br/>
              <w:t xml:space="preserve">Therefore, </w:t>
            </w:r>
            <w:proofErr w:type="spellStart"/>
            <w:r w:rsidRPr="00C85B45">
              <w:rPr>
                <w:color w:val="auto"/>
                <w:sz w:val="16"/>
                <w:szCs w:val="16"/>
              </w:rPr>
              <w:t>DateDeleted</w:t>
            </w:r>
            <w:proofErr w:type="spellEnd"/>
            <w:r w:rsidRPr="00C85B45">
              <w:rPr>
                <w:color w:val="auto"/>
                <w:sz w:val="16"/>
                <w:szCs w:val="16"/>
              </w:rPr>
              <w:t xml:space="preserve"> IS NULL cannot be standardised across sources. FeeGroupMember must be handled separately, and active</w:t>
            </w:r>
            <w:r w:rsidRPr="00C85B45">
              <w:rPr>
                <w:color w:val="auto"/>
                <w:sz w:val="16"/>
                <w:szCs w:val="16"/>
              </w:rPr>
              <w:noBreakHyphen/>
              <w:t>record logic must be resolved per table during ETL.</w:t>
            </w:r>
          </w:p>
          <w:p w14:paraId="28DBCAE5" w14:textId="77777777" w:rsidR="00EB2A50" w:rsidRPr="00C85B45" w:rsidRDefault="00EB2A50" w:rsidP="00EB2A50">
            <w:pPr>
              <w:rPr>
                <w:color w:val="auto"/>
                <w:sz w:val="16"/>
                <w:szCs w:val="16"/>
              </w:rPr>
            </w:pPr>
          </w:p>
          <w:p w14:paraId="13037535" w14:textId="77777777" w:rsidR="00EB2A50" w:rsidRPr="00C85B45" w:rsidRDefault="00EB2A50" w:rsidP="00EB2A50">
            <w:pPr>
              <w:rPr>
                <w:color w:val="auto"/>
                <w:sz w:val="16"/>
                <w:szCs w:val="16"/>
              </w:rPr>
            </w:pPr>
          </w:p>
          <w:p w14:paraId="6C030A46" w14:textId="77777777" w:rsidR="00EB2A50" w:rsidRDefault="00EB2A50" w:rsidP="00EB2A50">
            <w:pPr>
              <w:spacing w:before="60" w:after="60"/>
            </w:pPr>
          </w:p>
        </w:tc>
        <w:tc>
          <w:tcPr>
            <w:tcW w:w="3544" w:type="dxa"/>
          </w:tcPr>
          <w:p w14:paraId="06B426B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-- 1. Check which source tables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actually have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a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DateDeleted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column</w:t>
            </w:r>
          </w:p>
          <w:p w14:paraId="483DA6ED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</w:t>
            </w:r>
          </w:p>
          <w:p w14:paraId="00399C4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TABLE_SCHEMA,</w:t>
            </w:r>
          </w:p>
          <w:p w14:paraId="3D2D22E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TABLE_NAME,</w:t>
            </w:r>
          </w:p>
          <w:p w14:paraId="07A0492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COLUMN_NAME,</w:t>
            </w:r>
          </w:p>
          <w:p w14:paraId="2B23AB4C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DATA_TYPE</w:t>
            </w:r>
          </w:p>
          <w:p w14:paraId="126F50B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FROM INFORMATION_SCHEMA.COLUMNS</w:t>
            </w:r>
          </w:p>
          <w:p w14:paraId="53772DC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WHERE COLUMN_NAME IN ('DateDeleted','DeletedDate','IsDeleted','IsActive','ValidTo','EndDate')</w:t>
            </w:r>
          </w:p>
          <w:p w14:paraId="1E23195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AND TABLE_NAME IN (</w:t>
            </w:r>
          </w:p>
          <w:p w14:paraId="438FB20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'tempEntityDetails',</w:t>
            </w:r>
          </w:p>
          <w:p w14:paraId="7AACF8A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'tempStaffDetails',</w:t>
            </w:r>
          </w:p>
          <w:p w14:paraId="58CBF72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'tempInstrumentDetails',</w:t>
            </w:r>
          </w:p>
          <w:p w14:paraId="23D5A74E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'tempPortfolioDetails',</w:t>
            </w:r>
          </w:p>
          <w:p w14:paraId="568012C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'FeeGroupMember',</w:t>
            </w:r>
          </w:p>
          <w:p w14:paraId="0A5D6C6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'tempClientStaffRelationNew',</w:t>
            </w:r>
          </w:p>
          <w:p w14:paraId="3D13AA6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  'vCoManager'</w:t>
            </w:r>
          </w:p>
          <w:p w14:paraId="367CA069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)</w:t>
            </w:r>
          </w:p>
          <w:p w14:paraId="6622AD11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ORDER BY TABLE_NAME, COLUMN_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NAME;</w:t>
            </w:r>
            <w:proofErr w:type="gramEnd"/>
          </w:p>
          <w:p w14:paraId="5B56459B" w14:textId="77777777" w:rsidR="00EB2A50" w:rsidRDefault="00EB2A50" w:rsidP="00EB2A50"/>
          <w:p w14:paraId="17B942BF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-- 2. For each table that HAS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DateDeleted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— how many active vs deleted records?</w:t>
            </w:r>
          </w:p>
          <w:p w14:paraId="39426165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 '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FeeGroupMember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' AS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tbl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</w:t>
            </w:r>
          </w:p>
          <w:p w14:paraId="429F288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*) AS total,</w:t>
            </w:r>
          </w:p>
          <w:p w14:paraId="6EE2656F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SUM(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CASE WHEN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DateDeleted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IS NULL THEN 1 ELSE 0 END) AS active,</w:t>
            </w:r>
          </w:p>
          <w:p w14:paraId="7E5A3B79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SUM(</w:t>
            </w:r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CASE WHEN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DateDeleted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IS NOT NULL THEN 1 ELSE 0 END) AS deleted</w:t>
            </w:r>
          </w:p>
          <w:p w14:paraId="66A87D60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FROM [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PharosDataWarehouse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].[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dbo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].[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FeeGroupMember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];</w:t>
            </w:r>
          </w:p>
          <w:p w14:paraId="68DEC5C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-- Repeat above block for any other tables found in query 1</w:t>
            </w:r>
          </w:p>
          <w:p w14:paraId="455677CD" w14:textId="77777777" w:rsidR="00EB2A50" w:rsidRDefault="00EB2A50" w:rsidP="00EB2A50"/>
          <w:p w14:paraId="213ECDC3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-- 3. For tables WITHOUT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DateDeleted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— what active-record pattern do they use?</w:t>
            </w:r>
          </w:p>
          <w:p w14:paraId="016886F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--    Look for status flags, 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InforceStatus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, or no soft-delete at all</w:t>
            </w:r>
          </w:p>
          <w:p w14:paraId="220E4C0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SELECT COLUMN_NAME, DATA_TYPE</w:t>
            </w:r>
          </w:p>
          <w:p w14:paraId="19879F62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FROM INFORMATION_SCHEMA.COLUMNS</w:t>
            </w:r>
          </w:p>
          <w:p w14:paraId="02FA34BB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WHERE TABLE_NAME = 'tempStaffDetails'</w:t>
            </w:r>
          </w:p>
          <w:p w14:paraId="53C595A7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AND COLUMN_NAME LIKE '%status%'</w:t>
            </w:r>
          </w:p>
          <w:p w14:paraId="5E0B1434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OR COLUMN_NAME LIKE '%active%'</w:t>
            </w:r>
          </w:p>
          <w:p w14:paraId="6A12F098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OR COLUMN_NAME LIKE '%valid%'</w:t>
            </w:r>
          </w:p>
          <w:p w14:paraId="73A4F206" w14:textId="77777777" w:rsidR="00EB2A50" w:rsidRDefault="00EB2A50" w:rsidP="00EB2A50"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 xml:space="preserve">   OR COLUMN_NAME LIKE '%delete%'</w:t>
            </w:r>
          </w:p>
          <w:p w14:paraId="4BAE12AB" w14:textId="19E5C538" w:rsidR="00EB2A50" w:rsidRDefault="00EB2A50" w:rsidP="00EB2A50">
            <w:pPr>
              <w:spacing w:before="60" w:after="60"/>
            </w:pPr>
            <w:r>
              <w:rPr>
                <w:rFonts w:ascii="Courier New" w:eastAsia="Courier New" w:hAnsi="Courier New" w:cs="Courier New"/>
                <w:color w:val="1A3A5C"/>
                <w:sz w:val="13"/>
                <w:szCs w:val="13"/>
              </w:rPr>
              <w:t>ORDER BY COLUMN_NAME;</w:t>
            </w:r>
          </w:p>
        </w:tc>
      </w:tr>
    </w:tbl>
    <w:p w14:paraId="59200637" w14:textId="77777777" w:rsidR="00B52ED7" w:rsidRDefault="00B52ED7" w:rsidP="00B52ED7">
      <w:pPr>
        <w:spacing w:before="60" w:after="60"/>
      </w:pPr>
    </w:p>
    <w:p w14:paraId="03DE61D5" w14:textId="77777777" w:rsidR="00F15700" w:rsidRDefault="00F15700" w:rsidP="00B52ED7">
      <w:pPr>
        <w:spacing w:before="60" w:after="60"/>
      </w:pPr>
    </w:p>
    <w:p w14:paraId="2FD904A0" w14:textId="77777777" w:rsidR="00F15700" w:rsidRDefault="00F15700" w:rsidP="00B52ED7">
      <w:pPr>
        <w:spacing w:before="60" w:after="60"/>
      </w:pPr>
    </w:p>
    <w:p w14:paraId="3138D321" w14:textId="77777777" w:rsidR="00F15700" w:rsidRDefault="00F15700" w:rsidP="00B52ED7">
      <w:pPr>
        <w:spacing w:before="60" w:after="60"/>
      </w:pPr>
    </w:p>
    <w:p w14:paraId="17517CFC" w14:textId="77777777" w:rsidR="00F15700" w:rsidRDefault="00F15700" w:rsidP="00B52ED7">
      <w:pPr>
        <w:spacing w:before="60" w:after="60"/>
      </w:pPr>
    </w:p>
    <w:sectPr w:rsidR="00F15700">
      <w:footerReference w:type="default" r:id="rId7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CD8FD" w14:textId="77777777" w:rsidR="002915EB" w:rsidRDefault="002915EB">
      <w:r>
        <w:separator/>
      </w:r>
    </w:p>
  </w:endnote>
  <w:endnote w:type="continuationSeparator" w:id="0">
    <w:p w14:paraId="47FE80CA" w14:textId="77777777" w:rsidR="002915EB" w:rsidRDefault="00291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1CDC" w14:textId="77777777" w:rsidR="007D5C8D" w:rsidRDefault="00B7608A">
    <w:pPr>
      <w:pBdr>
        <w:top w:val="single" w:sz="4" w:space="6" w:color="CCCCCC"/>
      </w:pBdr>
      <w:jc w:val="right"/>
    </w:pPr>
    <w:r>
      <w:rPr>
        <w:color w:val="595959"/>
        <w:sz w:val="18"/>
        <w:szCs w:val="18"/>
      </w:rPr>
      <w:t xml:space="preserve">AUA Fund Level </w:t>
    </w:r>
    <w:proofErr w:type="gramStart"/>
    <w:r>
      <w:rPr>
        <w:color w:val="595959"/>
        <w:sz w:val="18"/>
        <w:szCs w:val="18"/>
      </w:rPr>
      <w:t>Report  |</w:t>
    </w:r>
    <w:proofErr w:type="gramEnd"/>
    <w:r>
      <w:rPr>
        <w:color w:val="595959"/>
        <w:sz w:val="18"/>
        <w:szCs w:val="18"/>
      </w:rPr>
      <w:t xml:space="preserve">  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FF466F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FF466F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1494D" w14:textId="77777777" w:rsidR="002915EB" w:rsidRDefault="002915EB">
      <w:r>
        <w:separator/>
      </w:r>
    </w:p>
  </w:footnote>
  <w:footnote w:type="continuationSeparator" w:id="0">
    <w:p w14:paraId="7A9F38C2" w14:textId="77777777" w:rsidR="002915EB" w:rsidRDefault="00291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029"/>
    <w:multiLevelType w:val="hybridMultilevel"/>
    <w:tmpl w:val="F35E0E16"/>
    <w:lvl w:ilvl="0" w:tplc="B61E3B96">
      <w:start w:val="1"/>
      <w:numFmt w:val="bullet"/>
      <w:lvlText w:val="●"/>
      <w:lvlJc w:val="left"/>
      <w:pPr>
        <w:ind w:left="720" w:hanging="360"/>
      </w:pPr>
    </w:lvl>
    <w:lvl w:ilvl="1" w:tplc="6D143596">
      <w:start w:val="1"/>
      <w:numFmt w:val="bullet"/>
      <w:lvlText w:val="○"/>
      <w:lvlJc w:val="left"/>
      <w:pPr>
        <w:ind w:left="1440" w:hanging="360"/>
      </w:pPr>
    </w:lvl>
    <w:lvl w:ilvl="2" w:tplc="0DEEACC2">
      <w:start w:val="1"/>
      <w:numFmt w:val="bullet"/>
      <w:lvlText w:val="■"/>
      <w:lvlJc w:val="left"/>
      <w:pPr>
        <w:ind w:left="2160" w:hanging="360"/>
      </w:pPr>
    </w:lvl>
    <w:lvl w:ilvl="3" w:tplc="242AC0DC">
      <w:start w:val="1"/>
      <w:numFmt w:val="bullet"/>
      <w:lvlText w:val="●"/>
      <w:lvlJc w:val="left"/>
      <w:pPr>
        <w:ind w:left="2880" w:hanging="360"/>
      </w:pPr>
    </w:lvl>
    <w:lvl w:ilvl="4" w:tplc="40FED558">
      <w:start w:val="1"/>
      <w:numFmt w:val="bullet"/>
      <w:lvlText w:val="○"/>
      <w:lvlJc w:val="left"/>
      <w:pPr>
        <w:ind w:left="3600" w:hanging="360"/>
      </w:pPr>
    </w:lvl>
    <w:lvl w:ilvl="5" w:tplc="3B605586">
      <w:start w:val="1"/>
      <w:numFmt w:val="bullet"/>
      <w:lvlText w:val="■"/>
      <w:lvlJc w:val="left"/>
      <w:pPr>
        <w:ind w:left="4320" w:hanging="360"/>
      </w:pPr>
    </w:lvl>
    <w:lvl w:ilvl="6" w:tplc="504E2B1E">
      <w:start w:val="1"/>
      <w:numFmt w:val="bullet"/>
      <w:lvlText w:val="●"/>
      <w:lvlJc w:val="left"/>
      <w:pPr>
        <w:ind w:left="5040" w:hanging="360"/>
      </w:pPr>
    </w:lvl>
    <w:lvl w:ilvl="7" w:tplc="85D6E40A">
      <w:start w:val="1"/>
      <w:numFmt w:val="bullet"/>
      <w:lvlText w:val="●"/>
      <w:lvlJc w:val="left"/>
      <w:pPr>
        <w:ind w:left="5760" w:hanging="360"/>
      </w:pPr>
    </w:lvl>
    <w:lvl w:ilvl="8" w:tplc="139A52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C97D8A"/>
    <w:multiLevelType w:val="hybridMultilevel"/>
    <w:tmpl w:val="F8E8A226"/>
    <w:lvl w:ilvl="0" w:tplc="241C9A0C">
      <w:start w:val="1"/>
      <w:numFmt w:val="bullet"/>
      <w:lvlText w:val="•"/>
      <w:lvlJc w:val="left"/>
      <w:pPr>
        <w:ind w:left="720" w:hanging="360"/>
      </w:pPr>
    </w:lvl>
    <w:lvl w:ilvl="1" w:tplc="624EE03A">
      <w:numFmt w:val="decimal"/>
      <w:lvlText w:val=""/>
      <w:lvlJc w:val="left"/>
    </w:lvl>
    <w:lvl w:ilvl="2" w:tplc="911C6D30">
      <w:numFmt w:val="decimal"/>
      <w:lvlText w:val=""/>
      <w:lvlJc w:val="left"/>
    </w:lvl>
    <w:lvl w:ilvl="3" w:tplc="2BF22D0C">
      <w:numFmt w:val="decimal"/>
      <w:lvlText w:val=""/>
      <w:lvlJc w:val="left"/>
    </w:lvl>
    <w:lvl w:ilvl="4" w:tplc="7AB2A4A0">
      <w:numFmt w:val="decimal"/>
      <w:lvlText w:val=""/>
      <w:lvlJc w:val="left"/>
    </w:lvl>
    <w:lvl w:ilvl="5" w:tplc="1FB0FFBA">
      <w:numFmt w:val="decimal"/>
      <w:lvlText w:val=""/>
      <w:lvlJc w:val="left"/>
    </w:lvl>
    <w:lvl w:ilvl="6" w:tplc="49B0526A">
      <w:numFmt w:val="decimal"/>
      <w:lvlText w:val=""/>
      <w:lvlJc w:val="left"/>
    </w:lvl>
    <w:lvl w:ilvl="7" w:tplc="0E288658">
      <w:numFmt w:val="decimal"/>
      <w:lvlText w:val=""/>
      <w:lvlJc w:val="left"/>
    </w:lvl>
    <w:lvl w:ilvl="8" w:tplc="6FE04204">
      <w:numFmt w:val="decimal"/>
      <w:lvlText w:val=""/>
      <w:lvlJc w:val="left"/>
    </w:lvl>
  </w:abstractNum>
  <w:abstractNum w:abstractNumId="2" w15:restartNumberingAfterBreak="0">
    <w:nsid w:val="49C26021"/>
    <w:multiLevelType w:val="hybridMultilevel"/>
    <w:tmpl w:val="3ED83D3A"/>
    <w:lvl w:ilvl="0" w:tplc="325C4C50">
      <w:start w:val="1"/>
      <w:numFmt w:val="bullet"/>
      <w:lvlText w:val="•"/>
      <w:lvlJc w:val="left"/>
      <w:pPr>
        <w:ind w:left="600" w:hanging="300"/>
      </w:pPr>
    </w:lvl>
    <w:lvl w:ilvl="1" w:tplc="2572F16C">
      <w:start w:val="1"/>
      <w:numFmt w:val="bullet"/>
      <w:lvlText w:val="◦"/>
      <w:lvlJc w:val="left"/>
      <w:pPr>
        <w:ind w:left="960" w:hanging="300"/>
      </w:pPr>
    </w:lvl>
    <w:lvl w:ilvl="2" w:tplc="67BC2620">
      <w:numFmt w:val="decimal"/>
      <w:lvlText w:val=""/>
      <w:lvlJc w:val="left"/>
    </w:lvl>
    <w:lvl w:ilvl="3" w:tplc="0FD48484">
      <w:numFmt w:val="decimal"/>
      <w:lvlText w:val=""/>
      <w:lvlJc w:val="left"/>
    </w:lvl>
    <w:lvl w:ilvl="4" w:tplc="4D869A34">
      <w:numFmt w:val="decimal"/>
      <w:lvlText w:val=""/>
      <w:lvlJc w:val="left"/>
    </w:lvl>
    <w:lvl w:ilvl="5" w:tplc="59D4A3AE">
      <w:numFmt w:val="decimal"/>
      <w:lvlText w:val=""/>
      <w:lvlJc w:val="left"/>
    </w:lvl>
    <w:lvl w:ilvl="6" w:tplc="C01C961C">
      <w:numFmt w:val="decimal"/>
      <w:lvlText w:val=""/>
      <w:lvlJc w:val="left"/>
    </w:lvl>
    <w:lvl w:ilvl="7" w:tplc="22D24098">
      <w:numFmt w:val="decimal"/>
      <w:lvlText w:val=""/>
      <w:lvlJc w:val="left"/>
    </w:lvl>
    <w:lvl w:ilvl="8" w:tplc="779CF774">
      <w:numFmt w:val="decimal"/>
      <w:lvlText w:val=""/>
      <w:lvlJc w:val="left"/>
    </w:lvl>
  </w:abstractNum>
  <w:num w:numId="1" w16cid:durableId="1558203870">
    <w:abstractNumId w:val="0"/>
    <w:lvlOverride w:ilvl="0">
      <w:startOverride w:val="1"/>
    </w:lvlOverride>
  </w:num>
  <w:num w:numId="2" w16cid:durableId="1488593328">
    <w:abstractNumId w:val="1"/>
    <w:lvlOverride w:ilvl="0">
      <w:startOverride w:val="1"/>
    </w:lvlOverride>
  </w:num>
  <w:num w:numId="3" w16cid:durableId="152046549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C8D"/>
    <w:rsid w:val="00026230"/>
    <w:rsid w:val="00066D58"/>
    <w:rsid w:val="0008310D"/>
    <w:rsid w:val="00095447"/>
    <w:rsid w:val="000C724A"/>
    <w:rsid w:val="000E1E2C"/>
    <w:rsid w:val="00131AC2"/>
    <w:rsid w:val="00167D4F"/>
    <w:rsid w:val="0017044C"/>
    <w:rsid w:val="001B7DB2"/>
    <w:rsid w:val="002915EB"/>
    <w:rsid w:val="002939C6"/>
    <w:rsid w:val="002A0D3F"/>
    <w:rsid w:val="002C0EE1"/>
    <w:rsid w:val="00313A98"/>
    <w:rsid w:val="00416709"/>
    <w:rsid w:val="00430B02"/>
    <w:rsid w:val="004410A3"/>
    <w:rsid w:val="00457A97"/>
    <w:rsid w:val="00493815"/>
    <w:rsid w:val="0053338E"/>
    <w:rsid w:val="005A2A80"/>
    <w:rsid w:val="005A3512"/>
    <w:rsid w:val="005F7210"/>
    <w:rsid w:val="005F7E5F"/>
    <w:rsid w:val="00645A27"/>
    <w:rsid w:val="006745E4"/>
    <w:rsid w:val="00702435"/>
    <w:rsid w:val="007408E0"/>
    <w:rsid w:val="00754980"/>
    <w:rsid w:val="00755389"/>
    <w:rsid w:val="007622DC"/>
    <w:rsid w:val="007D5C8D"/>
    <w:rsid w:val="007F4964"/>
    <w:rsid w:val="00800352"/>
    <w:rsid w:val="00855B00"/>
    <w:rsid w:val="00870561"/>
    <w:rsid w:val="00877968"/>
    <w:rsid w:val="008B1673"/>
    <w:rsid w:val="00905FA2"/>
    <w:rsid w:val="00912F00"/>
    <w:rsid w:val="0093376E"/>
    <w:rsid w:val="00975520"/>
    <w:rsid w:val="00990B28"/>
    <w:rsid w:val="009B1E17"/>
    <w:rsid w:val="009E74FA"/>
    <w:rsid w:val="00A22126"/>
    <w:rsid w:val="00A2432E"/>
    <w:rsid w:val="00AB55E8"/>
    <w:rsid w:val="00AE3C25"/>
    <w:rsid w:val="00B30308"/>
    <w:rsid w:val="00B37859"/>
    <w:rsid w:val="00B52ED7"/>
    <w:rsid w:val="00B7608A"/>
    <w:rsid w:val="00BB4EF1"/>
    <w:rsid w:val="00C40041"/>
    <w:rsid w:val="00C72104"/>
    <w:rsid w:val="00C808E0"/>
    <w:rsid w:val="00C842C9"/>
    <w:rsid w:val="00CC3893"/>
    <w:rsid w:val="00CF7C02"/>
    <w:rsid w:val="00D44631"/>
    <w:rsid w:val="00D924FB"/>
    <w:rsid w:val="00DF7A54"/>
    <w:rsid w:val="00E6043E"/>
    <w:rsid w:val="00EB2A50"/>
    <w:rsid w:val="00EF7D0F"/>
    <w:rsid w:val="00F017A9"/>
    <w:rsid w:val="00F15700"/>
    <w:rsid w:val="00FC6589"/>
    <w:rsid w:val="00FE18D2"/>
    <w:rsid w:val="00FE69DA"/>
    <w:rsid w:val="00FF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D8909"/>
  <w15:docId w15:val="{675C379B-A328-4578-8A03-D951A8555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1F1F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66F"/>
  </w:style>
  <w:style w:type="paragraph" w:styleId="Heading1">
    <w:name w:val="heading 1"/>
    <w:link w:val="Heading1Char"/>
    <w:uiPriority w:val="9"/>
    <w:qFormat/>
    <w:pPr>
      <w:spacing w:before="360" w:after="180"/>
      <w:outlineLvl w:val="0"/>
    </w:pPr>
    <w:rPr>
      <w:b/>
      <w:bCs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31AC2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6043E"/>
    <w:rPr>
      <w:b/>
      <w:bCs/>
      <w:color w:val="2E75B6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E6043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043E"/>
  </w:style>
  <w:style w:type="paragraph" w:styleId="Footer">
    <w:name w:val="footer"/>
    <w:basedOn w:val="Normal"/>
    <w:link w:val="FooterChar"/>
    <w:uiPriority w:val="99"/>
    <w:unhideWhenUsed/>
    <w:rsid w:val="00E6043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043E"/>
  </w:style>
  <w:style w:type="character" w:customStyle="1" w:styleId="Heading1Char">
    <w:name w:val="Heading 1 Char"/>
    <w:basedOn w:val="DefaultParagraphFont"/>
    <w:link w:val="Heading1"/>
    <w:uiPriority w:val="9"/>
    <w:rsid w:val="00430B02"/>
    <w:rPr>
      <w:b/>
      <w:bCs/>
      <w:sz w:val="32"/>
      <w:szCs w:val="32"/>
    </w:rPr>
  </w:style>
  <w:style w:type="table" w:styleId="TableGrid">
    <w:name w:val="Table Grid"/>
    <w:basedOn w:val="TableNormal"/>
    <w:uiPriority w:val="39"/>
    <w:rsid w:val="002A0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0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82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70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83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4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26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77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714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37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65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103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0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72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2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0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4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9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7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9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2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072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09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42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87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759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2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899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07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081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5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0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3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8</Pages>
  <Words>2232</Words>
  <Characters>12725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FirstRand Group</Company>
  <LinksUpToDate>false</LinksUpToDate>
  <CharactersWithSpaces>14928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Nkomo, Morris</cp:lastModifiedBy>
  <cp:revision>49</cp:revision>
  <dcterms:created xsi:type="dcterms:W3CDTF">2026-04-26T15:58:00Z</dcterms:created>
  <dcterms:modified xsi:type="dcterms:W3CDTF">2026-04-29T08:53:00Z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16eec4e-c7b8-491d-b7d8-90a69632743d_Enabled">
    <vt:lpwstr>true</vt:lpwstr>
  </property>
  <property fmtid="{D5CDD505-2E9C-101B-9397-08002B2CF9AE}" pid="3" name="MSIP_Label_216eec4e-c7b8-491d-b7d8-90a69632743d_SetDate">
    <vt:lpwstr>2026-04-26T15:34:46Z</vt:lpwstr>
  </property>
  <property fmtid="{D5CDD505-2E9C-101B-9397-08002B2CF9AE}" pid="4" name="MSIP_Label_216eec4e-c7b8-491d-b7d8-90a69632743d_Method">
    <vt:lpwstr>Standard</vt:lpwstr>
  </property>
  <property fmtid="{D5CDD505-2E9C-101B-9397-08002B2CF9AE}" pid="5" name="MSIP_Label_216eec4e-c7b8-491d-b7d8-90a69632743d_Name">
    <vt:lpwstr>216eec4e-c7b8-491d-b7d8-90a69632743d</vt:lpwstr>
  </property>
  <property fmtid="{D5CDD505-2E9C-101B-9397-08002B2CF9AE}" pid="6" name="MSIP_Label_216eec4e-c7b8-491d-b7d8-90a69632743d_SiteId">
    <vt:lpwstr>4032514a-830a-4f20-9539-81bbc35b3cd9</vt:lpwstr>
  </property>
  <property fmtid="{D5CDD505-2E9C-101B-9397-08002B2CF9AE}" pid="7" name="MSIP_Label_216eec4e-c7b8-491d-b7d8-90a69632743d_ActionId">
    <vt:lpwstr>18f97704-bed6-414a-9135-84cffd258161</vt:lpwstr>
  </property>
  <property fmtid="{D5CDD505-2E9C-101B-9397-08002B2CF9AE}" pid="8" name="MSIP_Label_216eec4e-c7b8-491d-b7d8-90a69632743d_ContentBits">
    <vt:lpwstr>0</vt:lpwstr>
  </property>
  <property fmtid="{D5CDD505-2E9C-101B-9397-08002B2CF9AE}" pid="9" name="MSIP_Label_216eec4e-c7b8-491d-b7d8-90a69632743d_Tag">
    <vt:lpwstr>10, 3, 0, 1</vt:lpwstr>
  </property>
</Properties>
</file>