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EEFB" w14:textId="77777777" w:rsidR="00D45A9D" w:rsidRDefault="00000000">
      <w:pPr>
        <w:jc w:val="center"/>
        <w:rPr>
          <w:rFonts w:hint="eastAsia"/>
        </w:rPr>
      </w:pPr>
      <w:r>
        <w:rPr>
          <w:b/>
          <w:color w:val="1F4E79"/>
          <w:sz w:val="50"/>
        </w:rPr>
        <w:t>SYSTEM NARRATIVE DESCRIPTION</w:t>
      </w:r>
    </w:p>
    <w:p w14:paraId="2883F45E" w14:textId="77777777" w:rsidR="00D45A9D" w:rsidRDefault="00000000">
      <w:pPr>
        <w:jc w:val="center"/>
        <w:rPr>
          <w:rFonts w:hint="eastAsia"/>
        </w:rPr>
      </w:pPr>
      <w:r>
        <w:rPr>
          <w:b/>
          <w:sz w:val="34"/>
        </w:rPr>
        <w:t>Irregular, Fruitless &amp; Wasteful Expenditure</w:t>
      </w:r>
      <w:r>
        <w:rPr>
          <w:b/>
          <w:sz w:val="34"/>
        </w:rPr>
        <w:br/>
        <w:t>Management and Prevention System (IFWEMS)</w:t>
      </w:r>
    </w:p>
    <w:p w14:paraId="6942842D" w14:textId="77777777" w:rsidR="00D45A9D" w:rsidRDefault="00000000">
      <w:pPr>
        <w:spacing w:before="360"/>
        <w:jc w:val="center"/>
        <w:rPr>
          <w:rFonts w:hint="eastAsia"/>
        </w:rPr>
      </w:pPr>
      <w:r>
        <w:rPr>
          <w:sz w:val="28"/>
        </w:rPr>
        <w:t>Government Department of Health</w:t>
      </w:r>
    </w:p>
    <w:p w14:paraId="37D59DDF" w14:textId="77777777" w:rsidR="00D45A9D" w:rsidRDefault="00000000">
      <w:pPr>
        <w:spacing w:before="560"/>
        <w:jc w:val="center"/>
        <w:rPr>
          <w:rFonts w:hint="eastAsia"/>
        </w:rPr>
      </w:pPr>
      <w:r>
        <w:rPr>
          <w:i/>
          <w:sz w:val="24"/>
        </w:rPr>
        <w:t>Business and Functional System Narrative</w:t>
      </w:r>
    </w:p>
    <w:p w14:paraId="19164097" w14:textId="77777777" w:rsidR="00D45A9D" w:rsidRDefault="00D45A9D">
      <w:pPr>
        <w:rPr>
          <w:rFonts w:hint="eastAsia"/>
        </w:rPr>
      </w:pPr>
    </w:p>
    <w:tbl>
      <w:tblPr>
        <w:tblStyle w:val="TableGrid"/>
        <w:tblW w:w="0" w:type="auto"/>
        <w:jc w:val="center"/>
        <w:tblLook w:val="04A0" w:firstRow="1" w:lastRow="0" w:firstColumn="1" w:lastColumn="0" w:noHBand="0" w:noVBand="1"/>
      </w:tblPr>
      <w:tblGrid>
        <w:gridCol w:w="4963"/>
        <w:gridCol w:w="4963"/>
      </w:tblGrid>
      <w:tr w:rsidR="00D45A9D" w14:paraId="5B599CF8" w14:textId="77777777">
        <w:trPr>
          <w:jc w:val="center"/>
        </w:trPr>
        <w:tc>
          <w:tcPr>
            <w:tcW w:w="4968" w:type="dxa"/>
            <w:vAlign w:val="center"/>
          </w:tcPr>
          <w:p w14:paraId="05B8ACC3" w14:textId="77777777" w:rsidR="00D45A9D" w:rsidRDefault="00000000">
            <w:pPr>
              <w:rPr>
                <w:rFonts w:hint="eastAsia"/>
              </w:rPr>
            </w:pPr>
            <w:r>
              <w:rPr>
                <w:b/>
              </w:rPr>
              <w:t>Document Purpose</w:t>
            </w:r>
          </w:p>
        </w:tc>
        <w:tc>
          <w:tcPr>
            <w:tcW w:w="4968" w:type="dxa"/>
            <w:vAlign w:val="center"/>
          </w:tcPr>
          <w:p w14:paraId="18C86865" w14:textId="77777777" w:rsidR="00D45A9D" w:rsidRDefault="00000000">
            <w:pPr>
              <w:rPr>
                <w:rFonts w:hint="eastAsia"/>
              </w:rPr>
            </w:pPr>
            <w:r>
              <w:t>Narrative description of the proposed IFWEMS solution and its end-to-end operating model</w:t>
            </w:r>
          </w:p>
        </w:tc>
      </w:tr>
      <w:tr w:rsidR="00D45A9D" w14:paraId="4F2AE732" w14:textId="77777777">
        <w:trPr>
          <w:jc w:val="center"/>
        </w:trPr>
        <w:tc>
          <w:tcPr>
            <w:tcW w:w="4968" w:type="dxa"/>
            <w:vAlign w:val="center"/>
          </w:tcPr>
          <w:p w14:paraId="17E7AB5D" w14:textId="77777777" w:rsidR="00D45A9D" w:rsidRDefault="00000000">
            <w:pPr>
              <w:rPr>
                <w:rFonts w:hint="eastAsia"/>
              </w:rPr>
            </w:pPr>
            <w:r>
              <w:rPr>
                <w:b/>
              </w:rPr>
              <w:t>Primary Audience</w:t>
            </w:r>
          </w:p>
        </w:tc>
        <w:tc>
          <w:tcPr>
            <w:tcW w:w="4968" w:type="dxa"/>
            <w:vAlign w:val="center"/>
          </w:tcPr>
          <w:p w14:paraId="2DA5DD63" w14:textId="77777777" w:rsidR="00D45A9D" w:rsidRDefault="00000000">
            <w:pPr>
              <w:rPr>
                <w:rFonts w:hint="eastAsia"/>
              </w:rPr>
            </w:pPr>
            <w:r>
              <w:t>Department of Health management, Finance, SCM, Internal Control, ICT, Internal Audit and system developers</w:t>
            </w:r>
          </w:p>
        </w:tc>
      </w:tr>
      <w:tr w:rsidR="00D45A9D" w14:paraId="272167FA" w14:textId="77777777">
        <w:trPr>
          <w:jc w:val="center"/>
        </w:trPr>
        <w:tc>
          <w:tcPr>
            <w:tcW w:w="4968" w:type="dxa"/>
            <w:vAlign w:val="center"/>
          </w:tcPr>
          <w:p w14:paraId="3BF446E6" w14:textId="77777777" w:rsidR="00D45A9D" w:rsidRDefault="00000000">
            <w:pPr>
              <w:rPr>
                <w:rFonts w:hint="eastAsia"/>
              </w:rPr>
            </w:pPr>
            <w:r>
              <w:rPr>
                <w:b/>
              </w:rPr>
              <w:t>System Type</w:t>
            </w:r>
          </w:p>
        </w:tc>
        <w:tc>
          <w:tcPr>
            <w:tcW w:w="4968" w:type="dxa"/>
            <w:vAlign w:val="center"/>
          </w:tcPr>
          <w:p w14:paraId="2550C850" w14:textId="77777777" w:rsidR="00D45A9D" w:rsidRDefault="00000000">
            <w:pPr>
              <w:rPr>
                <w:rFonts w:hint="eastAsia"/>
              </w:rPr>
            </w:pPr>
            <w:r>
              <w:t>Enterprise web-based compliance prevention, case management, recovery and governance platform</w:t>
            </w:r>
          </w:p>
        </w:tc>
      </w:tr>
      <w:tr w:rsidR="00D45A9D" w14:paraId="40265011" w14:textId="77777777">
        <w:trPr>
          <w:jc w:val="center"/>
        </w:trPr>
        <w:tc>
          <w:tcPr>
            <w:tcW w:w="4968" w:type="dxa"/>
            <w:vAlign w:val="center"/>
          </w:tcPr>
          <w:p w14:paraId="479E9D2A" w14:textId="77777777" w:rsidR="00D45A9D" w:rsidRDefault="00000000">
            <w:pPr>
              <w:rPr>
                <w:rFonts w:hint="eastAsia"/>
              </w:rPr>
            </w:pPr>
            <w:r>
              <w:rPr>
                <w:b/>
              </w:rPr>
              <w:t>Version</w:t>
            </w:r>
          </w:p>
        </w:tc>
        <w:tc>
          <w:tcPr>
            <w:tcW w:w="4968" w:type="dxa"/>
            <w:vAlign w:val="center"/>
          </w:tcPr>
          <w:p w14:paraId="2B0028B4" w14:textId="77777777" w:rsidR="00D45A9D" w:rsidRDefault="00000000">
            <w:pPr>
              <w:rPr>
                <w:rFonts w:hint="eastAsia"/>
              </w:rPr>
            </w:pPr>
            <w:r>
              <w:t>1.0</w:t>
            </w:r>
          </w:p>
        </w:tc>
      </w:tr>
      <w:tr w:rsidR="00D45A9D" w14:paraId="18696D8B" w14:textId="77777777">
        <w:trPr>
          <w:jc w:val="center"/>
        </w:trPr>
        <w:tc>
          <w:tcPr>
            <w:tcW w:w="4968" w:type="dxa"/>
            <w:vAlign w:val="center"/>
          </w:tcPr>
          <w:p w14:paraId="18DA6B61" w14:textId="77777777" w:rsidR="00D45A9D" w:rsidRDefault="00000000">
            <w:pPr>
              <w:rPr>
                <w:rFonts w:hint="eastAsia"/>
              </w:rPr>
            </w:pPr>
            <w:r>
              <w:rPr>
                <w:b/>
              </w:rPr>
              <w:t>Date</w:t>
            </w:r>
          </w:p>
        </w:tc>
        <w:tc>
          <w:tcPr>
            <w:tcW w:w="4968" w:type="dxa"/>
            <w:vAlign w:val="center"/>
          </w:tcPr>
          <w:p w14:paraId="0E561B7E" w14:textId="77777777" w:rsidR="00D45A9D" w:rsidRDefault="00000000">
            <w:pPr>
              <w:rPr>
                <w:rFonts w:hint="eastAsia"/>
              </w:rPr>
            </w:pPr>
            <w:r>
              <w:t>13 September 2026</w:t>
            </w:r>
          </w:p>
        </w:tc>
      </w:tr>
    </w:tbl>
    <w:p w14:paraId="1F9C2CE3" w14:textId="77777777" w:rsidR="00D45A9D" w:rsidRDefault="00000000">
      <w:pPr>
        <w:rPr>
          <w:rFonts w:hint="eastAsia"/>
        </w:rPr>
      </w:pPr>
      <w:r>
        <w:br w:type="page"/>
      </w:r>
    </w:p>
    <w:p w14:paraId="4572CD91" w14:textId="77777777" w:rsidR="00D45A9D" w:rsidRDefault="00000000">
      <w:pPr>
        <w:pStyle w:val="Heading1"/>
      </w:pPr>
      <w:r>
        <w:lastRenderedPageBreak/>
        <w:t>1. Introduction and Purpose</w:t>
      </w:r>
    </w:p>
    <w:p w14:paraId="604509FE" w14:textId="77777777" w:rsidR="00D45A9D" w:rsidRDefault="00000000">
      <w:pPr>
        <w:pStyle w:val="NarrativeLead"/>
        <w:spacing w:after="140" w:line="259" w:lineRule="auto"/>
        <w:rPr>
          <w:rFonts w:hint="eastAsia"/>
        </w:rPr>
      </w:pPr>
      <w:r>
        <w:t>The Irregular, Fruitless &amp; Wasteful Expenditure Management and Prevention System (IFWEMS) is conceived as an enterprise-wide governance and financial compliance platform for a government Department of Health. Its purpose is to move the Department away from a predominantly retrospective register-based approach and toward an integrated operating model that prevents non-compliant expenditure where possible, detects exceptions early, manages identified cases consistently, and provides management with reliable information for accountability and corrective action.</w:t>
      </w:r>
    </w:p>
    <w:p w14:paraId="539D38B4" w14:textId="77777777" w:rsidR="00D45A9D" w:rsidRDefault="00000000">
      <w:pPr>
        <w:spacing w:after="140" w:line="259" w:lineRule="auto"/>
        <w:rPr>
          <w:rFonts w:hint="eastAsia"/>
        </w:rPr>
      </w:pPr>
      <w:r>
        <w:t>The system will provide a single controlled environment in which procurement and expenditure transactions can be screened against configured compliance rules; potential non-compliance can be recorded and assessed; confirmed cases can be determined and investigated; financial losses can be recovered; consequence-management actions can be monitored; and corrective controls can be implemented and tracked. The platform will also maintain the evidence and audit trail necessary to support management oversight, internal audit, external audit and statutory financial reporting.</w:t>
      </w:r>
    </w:p>
    <w:p w14:paraId="51952CA7" w14:textId="77777777" w:rsidR="00D45A9D" w:rsidRDefault="00000000">
      <w:pPr>
        <w:pStyle w:val="Heading1"/>
      </w:pPr>
      <w:r>
        <w:t>2. Business Context</w:t>
      </w:r>
    </w:p>
    <w:p w14:paraId="62DEE5A5" w14:textId="77777777" w:rsidR="00D45A9D" w:rsidRDefault="00000000">
      <w:pPr>
        <w:spacing w:after="140" w:line="259" w:lineRule="auto"/>
        <w:rPr>
          <w:rFonts w:hint="eastAsia"/>
        </w:rPr>
      </w:pPr>
      <w:r>
        <w:t>A Department of Health operates in a complex environment characterised by high transaction volumes, decentralised hospitals and facilities, emergency clinical requirements, medicine and medical consumable procurement, infrastructure projects, outsourced services, and significant contract-management obligations. These operational realities create exposure to procurement non-compliance, expired contracts, retrospective purchase orders, repeated deviations, contract overspending, duplicate payments, avoidable interest and penalties, stock expiry and other forms of potentially irregular or fruitless and wasteful expenditure.</w:t>
      </w:r>
    </w:p>
    <w:p w14:paraId="1C1CE920" w14:textId="77777777" w:rsidR="00D45A9D" w:rsidRDefault="00000000">
      <w:pPr>
        <w:spacing w:after="140" w:line="259" w:lineRule="auto"/>
        <w:rPr>
          <w:rFonts w:hint="eastAsia"/>
        </w:rPr>
      </w:pPr>
      <w:r>
        <w:t>IFWEMS is therefore designed to support both financial governance and uninterrupted service delivery. The system must be capable of distinguishing between normal procurement, genuine clinical emergencies and transactions requiring compliance intervention. Where an emergency override is necessary to protect patient care, the system will record the justification, approving authority, amount and supporting evidence and automatically create a post-transaction compliance review rather than allowing an undocumented bypass of controls.</w:t>
      </w:r>
    </w:p>
    <w:p w14:paraId="1C281F9C" w14:textId="77777777" w:rsidR="00D45A9D" w:rsidRDefault="00000000">
      <w:pPr>
        <w:pStyle w:val="Heading1"/>
      </w:pPr>
      <w:r>
        <w:t>3. Overall System Concept</w:t>
      </w:r>
    </w:p>
    <w:p w14:paraId="4A5152E0" w14:textId="77777777" w:rsidR="00D45A9D" w:rsidRDefault="00000000">
      <w:pPr>
        <w:spacing w:after="140" w:line="259" w:lineRule="auto"/>
        <w:rPr>
          <w:rFonts w:hint="eastAsia"/>
        </w:rPr>
      </w:pPr>
      <w:r>
        <w:t>The system will operate around an eight-stage lifecycle: Prevent, Detect, Record, Assess, Determine, Investigate, Recover/Manage Consequence, and Report/Learn. These stages form a continuous control cycle rather than separate administrative registers.</w:t>
      </w:r>
    </w:p>
    <w:tbl>
      <w:tblPr>
        <w:tblStyle w:val="TableGrid"/>
        <w:tblW w:w="0" w:type="auto"/>
        <w:jc w:val="center"/>
        <w:tblLook w:val="04A0" w:firstRow="1" w:lastRow="0" w:firstColumn="1" w:lastColumn="0" w:noHBand="0" w:noVBand="1"/>
      </w:tblPr>
      <w:tblGrid>
        <w:gridCol w:w="3308"/>
        <w:gridCol w:w="3309"/>
        <w:gridCol w:w="3309"/>
      </w:tblGrid>
      <w:tr w:rsidR="00D45A9D" w14:paraId="14BCCAC4" w14:textId="77777777">
        <w:trPr>
          <w:jc w:val="center"/>
        </w:trPr>
        <w:tc>
          <w:tcPr>
            <w:tcW w:w="3312" w:type="dxa"/>
          </w:tcPr>
          <w:p w14:paraId="2CE545D9" w14:textId="77777777" w:rsidR="00D45A9D" w:rsidRDefault="00000000">
            <w:pPr>
              <w:rPr>
                <w:rFonts w:hint="eastAsia"/>
              </w:rPr>
            </w:pPr>
            <w:r>
              <w:t>Stage</w:t>
            </w:r>
          </w:p>
        </w:tc>
        <w:tc>
          <w:tcPr>
            <w:tcW w:w="3312" w:type="dxa"/>
          </w:tcPr>
          <w:p w14:paraId="72B573F0" w14:textId="77777777" w:rsidR="00D45A9D" w:rsidRDefault="00000000">
            <w:pPr>
              <w:rPr>
                <w:rFonts w:hint="eastAsia"/>
              </w:rPr>
            </w:pPr>
            <w:r>
              <w:t>System Behaviour</w:t>
            </w:r>
          </w:p>
        </w:tc>
        <w:tc>
          <w:tcPr>
            <w:tcW w:w="3312" w:type="dxa"/>
          </w:tcPr>
          <w:p w14:paraId="362DC3C9" w14:textId="77777777" w:rsidR="00D45A9D" w:rsidRDefault="00000000">
            <w:pPr>
              <w:rPr>
                <w:rFonts w:hint="eastAsia"/>
              </w:rPr>
            </w:pPr>
            <w:r>
              <w:t>Primary Outcome</w:t>
            </w:r>
          </w:p>
        </w:tc>
      </w:tr>
      <w:tr w:rsidR="00D45A9D" w14:paraId="4CE25037" w14:textId="77777777">
        <w:trPr>
          <w:jc w:val="center"/>
        </w:trPr>
        <w:tc>
          <w:tcPr>
            <w:tcW w:w="3312" w:type="dxa"/>
          </w:tcPr>
          <w:p w14:paraId="29BB8564" w14:textId="77777777" w:rsidR="00D45A9D" w:rsidRDefault="00000000">
            <w:pPr>
              <w:rPr>
                <w:rFonts w:hint="eastAsia"/>
              </w:rPr>
            </w:pPr>
            <w:r>
              <w:t>Prevent</w:t>
            </w:r>
          </w:p>
        </w:tc>
        <w:tc>
          <w:tcPr>
            <w:tcW w:w="3312" w:type="dxa"/>
          </w:tcPr>
          <w:p w14:paraId="19F90C0C" w14:textId="77777777" w:rsidR="00D45A9D" w:rsidRDefault="00000000">
            <w:pPr>
              <w:rPr>
                <w:rFonts w:hint="eastAsia"/>
              </w:rPr>
            </w:pPr>
            <w:r>
              <w:t>Screen transactions, contracts, delegations and procurement actions before commitment or payment.</w:t>
            </w:r>
          </w:p>
        </w:tc>
        <w:tc>
          <w:tcPr>
            <w:tcW w:w="3312" w:type="dxa"/>
          </w:tcPr>
          <w:p w14:paraId="024FDD1D" w14:textId="77777777" w:rsidR="00D45A9D" w:rsidRDefault="00000000">
            <w:pPr>
              <w:rPr>
                <w:rFonts w:hint="eastAsia"/>
              </w:rPr>
            </w:pPr>
            <w:r>
              <w:t>Non-compliant transactions are stopped or referred for review.</w:t>
            </w:r>
          </w:p>
        </w:tc>
      </w:tr>
      <w:tr w:rsidR="00D45A9D" w14:paraId="756B0FF6" w14:textId="77777777">
        <w:trPr>
          <w:jc w:val="center"/>
        </w:trPr>
        <w:tc>
          <w:tcPr>
            <w:tcW w:w="3312" w:type="dxa"/>
          </w:tcPr>
          <w:p w14:paraId="212C2E0B" w14:textId="77777777" w:rsidR="00D45A9D" w:rsidRDefault="00000000">
            <w:pPr>
              <w:rPr>
                <w:rFonts w:hint="eastAsia"/>
              </w:rPr>
            </w:pPr>
            <w:r>
              <w:t>Detect</w:t>
            </w:r>
          </w:p>
        </w:tc>
        <w:tc>
          <w:tcPr>
            <w:tcW w:w="3312" w:type="dxa"/>
          </w:tcPr>
          <w:p w14:paraId="36EF213B" w14:textId="77777777" w:rsidR="00D45A9D" w:rsidRDefault="00000000">
            <w:pPr>
              <w:rPr>
                <w:rFonts w:hint="eastAsia"/>
              </w:rPr>
            </w:pPr>
            <w:r>
              <w:t>Analyse imported or integrated financial and procurement data for exceptions and anomalies.</w:t>
            </w:r>
          </w:p>
        </w:tc>
        <w:tc>
          <w:tcPr>
            <w:tcW w:w="3312" w:type="dxa"/>
          </w:tcPr>
          <w:p w14:paraId="0EDAA7FB" w14:textId="77777777" w:rsidR="00D45A9D" w:rsidRDefault="00000000">
            <w:pPr>
              <w:rPr>
                <w:rFonts w:hint="eastAsia"/>
              </w:rPr>
            </w:pPr>
            <w:r>
              <w:t>Potential non-compliance is identified early.</w:t>
            </w:r>
          </w:p>
        </w:tc>
      </w:tr>
      <w:tr w:rsidR="00D45A9D" w14:paraId="1C172990" w14:textId="77777777">
        <w:trPr>
          <w:jc w:val="center"/>
        </w:trPr>
        <w:tc>
          <w:tcPr>
            <w:tcW w:w="3312" w:type="dxa"/>
          </w:tcPr>
          <w:p w14:paraId="27505105" w14:textId="77777777" w:rsidR="00D45A9D" w:rsidRDefault="00000000">
            <w:pPr>
              <w:rPr>
                <w:rFonts w:hint="eastAsia"/>
              </w:rPr>
            </w:pPr>
            <w:r>
              <w:t>Record</w:t>
            </w:r>
          </w:p>
        </w:tc>
        <w:tc>
          <w:tcPr>
            <w:tcW w:w="3312" w:type="dxa"/>
          </w:tcPr>
          <w:p w14:paraId="4F410202" w14:textId="77777777" w:rsidR="00D45A9D" w:rsidRDefault="00000000">
            <w:pPr>
              <w:rPr>
                <w:rFonts w:hint="eastAsia"/>
              </w:rPr>
            </w:pPr>
            <w:r>
              <w:t>Create a unique electronic case with transaction, supplier, contract and facility information.</w:t>
            </w:r>
          </w:p>
        </w:tc>
        <w:tc>
          <w:tcPr>
            <w:tcW w:w="3312" w:type="dxa"/>
          </w:tcPr>
          <w:p w14:paraId="0BF6F4BA" w14:textId="77777777" w:rsidR="00D45A9D" w:rsidRDefault="00000000">
            <w:pPr>
              <w:rPr>
                <w:rFonts w:hint="eastAsia"/>
              </w:rPr>
            </w:pPr>
            <w:r>
              <w:t>A complete central register is established.</w:t>
            </w:r>
          </w:p>
        </w:tc>
      </w:tr>
      <w:tr w:rsidR="00D45A9D" w14:paraId="44D6A513" w14:textId="77777777">
        <w:trPr>
          <w:jc w:val="center"/>
        </w:trPr>
        <w:tc>
          <w:tcPr>
            <w:tcW w:w="3312" w:type="dxa"/>
          </w:tcPr>
          <w:p w14:paraId="3FA2304F" w14:textId="77777777" w:rsidR="00D45A9D" w:rsidRDefault="00000000">
            <w:pPr>
              <w:rPr>
                <w:rFonts w:hint="eastAsia"/>
              </w:rPr>
            </w:pPr>
            <w:r>
              <w:lastRenderedPageBreak/>
              <w:t>Assess</w:t>
            </w:r>
          </w:p>
        </w:tc>
        <w:tc>
          <w:tcPr>
            <w:tcW w:w="3312" w:type="dxa"/>
          </w:tcPr>
          <w:p w14:paraId="4C242CFA" w14:textId="77777777" w:rsidR="00D45A9D" w:rsidRDefault="00000000">
            <w:pPr>
              <w:rPr>
                <w:rFonts w:hint="eastAsia"/>
              </w:rPr>
            </w:pPr>
            <w:r>
              <w:t>Apply structured assessment questions and supporting evidence.</w:t>
            </w:r>
          </w:p>
        </w:tc>
        <w:tc>
          <w:tcPr>
            <w:tcW w:w="3312" w:type="dxa"/>
          </w:tcPr>
          <w:p w14:paraId="22DE4A57" w14:textId="77777777" w:rsidR="00D45A9D" w:rsidRDefault="00000000">
            <w:pPr>
              <w:rPr>
                <w:rFonts w:hint="eastAsia"/>
              </w:rPr>
            </w:pPr>
            <w:r>
              <w:t>The nature and status of the matter are established.</w:t>
            </w:r>
          </w:p>
        </w:tc>
      </w:tr>
      <w:tr w:rsidR="00D45A9D" w14:paraId="24F3CF3C" w14:textId="77777777">
        <w:trPr>
          <w:jc w:val="center"/>
        </w:trPr>
        <w:tc>
          <w:tcPr>
            <w:tcW w:w="3312" w:type="dxa"/>
          </w:tcPr>
          <w:p w14:paraId="7987AFF4" w14:textId="77777777" w:rsidR="00D45A9D" w:rsidRDefault="00000000">
            <w:pPr>
              <w:rPr>
                <w:rFonts w:hint="eastAsia"/>
              </w:rPr>
            </w:pPr>
            <w:r>
              <w:t>Determine / Investigate</w:t>
            </w:r>
          </w:p>
        </w:tc>
        <w:tc>
          <w:tcPr>
            <w:tcW w:w="3312" w:type="dxa"/>
          </w:tcPr>
          <w:p w14:paraId="65760C9D" w14:textId="77777777" w:rsidR="00D45A9D" w:rsidRDefault="00000000">
            <w:pPr>
              <w:rPr>
                <w:rFonts w:hint="eastAsia"/>
              </w:rPr>
            </w:pPr>
            <w:r>
              <w:t>Identify control failure, responsible process or official, loss and further action required.</w:t>
            </w:r>
          </w:p>
        </w:tc>
        <w:tc>
          <w:tcPr>
            <w:tcW w:w="3312" w:type="dxa"/>
          </w:tcPr>
          <w:p w14:paraId="7CCECF4E" w14:textId="77777777" w:rsidR="00D45A9D" w:rsidRDefault="00000000">
            <w:pPr>
              <w:rPr>
                <w:rFonts w:hint="eastAsia"/>
              </w:rPr>
            </w:pPr>
            <w:r>
              <w:t>Accountability and factual findings are established.</w:t>
            </w:r>
          </w:p>
        </w:tc>
      </w:tr>
      <w:tr w:rsidR="00D45A9D" w14:paraId="0DF99B5E" w14:textId="77777777">
        <w:trPr>
          <w:jc w:val="center"/>
        </w:trPr>
        <w:tc>
          <w:tcPr>
            <w:tcW w:w="3312" w:type="dxa"/>
          </w:tcPr>
          <w:p w14:paraId="3861F9DA" w14:textId="77777777" w:rsidR="00D45A9D" w:rsidRDefault="00000000">
            <w:pPr>
              <w:rPr>
                <w:rFonts w:hint="eastAsia"/>
              </w:rPr>
            </w:pPr>
            <w:r>
              <w:t>Recover / Consequence</w:t>
            </w:r>
          </w:p>
        </w:tc>
        <w:tc>
          <w:tcPr>
            <w:tcW w:w="3312" w:type="dxa"/>
          </w:tcPr>
          <w:p w14:paraId="21BAFDDC" w14:textId="77777777" w:rsidR="00D45A9D" w:rsidRDefault="00000000">
            <w:pPr>
              <w:rPr>
                <w:rFonts w:hint="eastAsia"/>
              </w:rPr>
            </w:pPr>
            <w:r>
              <w:t>Track recovery, disciplinary, civil, criminal or administrative action where applicable.</w:t>
            </w:r>
          </w:p>
        </w:tc>
        <w:tc>
          <w:tcPr>
            <w:tcW w:w="3312" w:type="dxa"/>
          </w:tcPr>
          <w:p w14:paraId="1DA99659" w14:textId="77777777" w:rsidR="00D45A9D" w:rsidRDefault="00000000">
            <w:pPr>
              <w:rPr>
                <w:rFonts w:hint="eastAsia"/>
              </w:rPr>
            </w:pPr>
            <w:r>
              <w:t>Financial and accountability actions are monitored.</w:t>
            </w:r>
          </w:p>
        </w:tc>
      </w:tr>
      <w:tr w:rsidR="00D45A9D" w14:paraId="7A0C0B00" w14:textId="77777777">
        <w:trPr>
          <w:jc w:val="center"/>
        </w:trPr>
        <w:tc>
          <w:tcPr>
            <w:tcW w:w="3312" w:type="dxa"/>
          </w:tcPr>
          <w:p w14:paraId="3BCA201E" w14:textId="77777777" w:rsidR="00D45A9D" w:rsidRDefault="00000000">
            <w:pPr>
              <w:rPr>
                <w:rFonts w:hint="eastAsia"/>
              </w:rPr>
            </w:pPr>
            <w:r>
              <w:t>Correct</w:t>
            </w:r>
          </w:p>
        </w:tc>
        <w:tc>
          <w:tcPr>
            <w:tcW w:w="3312" w:type="dxa"/>
          </w:tcPr>
          <w:p w14:paraId="543EF6DD" w14:textId="77777777" w:rsidR="00D45A9D" w:rsidRDefault="00000000">
            <w:pPr>
              <w:rPr>
                <w:rFonts w:hint="eastAsia"/>
              </w:rPr>
            </w:pPr>
            <w:r>
              <w:t>Link the incident to failed controls and assign remediation.</w:t>
            </w:r>
          </w:p>
        </w:tc>
        <w:tc>
          <w:tcPr>
            <w:tcW w:w="3312" w:type="dxa"/>
          </w:tcPr>
          <w:p w14:paraId="0E915F92" w14:textId="77777777" w:rsidR="00D45A9D" w:rsidRDefault="00000000">
            <w:pPr>
              <w:rPr>
                <w:rFonts w:hint="eastAsia"/>
              </w:rPr>
            </w:pPr>
            <w:r>
              <w:t>Repeat occurrences are reduced.</w:t>
            </w:r>
          </w:p>
        </w:tc>
      </w:tr>
      <w:tr w:rsidR="00D45A9D" w14:paraId="4F8388BB" w14:textId="77777777">
        <w:trPr>
          <w:jc w:val="center"/>
        </w:trPr>
        <w:tc>
          <w:tcPr>
            <w:tcW w:w="3312" w:type="dxa"/>
          </w:tcPr>
          <w:p w14:paraId="3B0EEA39" w14:textId="77777777" w:rsidR="00D45A9D" w:rsidRDefault="00000000">
            <w:pPr>
              <w:rPr>
                <w:rFonts w:hint="eastAsia"/>
              </w:rPr>
            </w:pPr>
            <w:r>
              <w:t>Report &amp; Learn</w:t>
            </w:r>
          </w:p>
        </w:tc>
        <w:tc>
          <w:tcPr>
            <w:tcW w:w="3312" w:type="dxa"/>
          </w:tcPr>
          <w:p w14:paraId="463C63D9" w14:textId="77777777" w:rsidR="00D45A9D" w:rsidRDefault="00000000">
            <w:pPr>
              <w:rPr>
                <w:rFonts w:hint="eastAsia"/>
              </w:rPr>
            </w:pPr>
            <w:r>
              <w:t>Aggregate data into dashboards, registers, trends and management reports.</w:t>
            </w:r>
          </w:p>
        </w:tc>
        <w:tc>
          <w:tcPr>
            <w:tcW w:w="3312" w:type="dxa"/>
          </w:tcPr>
          <w:p w14:paraId="15CF5F31" w14:textId="77777777" w:rsidR="00D45A9D" w:rsidRDefault="00000000">
            <w:pPr>
              <w:rPr>
                <w:rFonts w:hint="eastAsia"/>
              </w:rPr>
            </w:pPr>
            <w:r>
              <w:t>Management receives actionable governance information.</w:t>
            </w:r>
          </w:p>
        </w:tc>
      </w:tr>
    </w:tbl>
    <w:p w14:paraId="0421550A" w14:textId="77777777" w:rsidR="00D45A9D" w:rsidRDefault="00000000">
      <w:pPr>
        <w:pStyle w:val="Heading1"/>
      </w:pPr>
      <w:r>
        <w:t>4. User Experience and System Entry</w:t>
      </w:r>
    </w:p>
    <w:p w14:paraId="0DC811B7" w14:textId="77777777" w:rsidR="00D45A9D" w:rsidRDefault="00000000">
      <w:pPr>
        <w:spacing w:after="140" w:line="259" w:lineRule="auto"/>
        <w:rPr>
          <w:rFonts w:hint="eastAsia"/>
        </w:rPr>
      </w:pPr>
      <w:r>
        <w:t>Authorised users will access IFWEMS through a secure web portal. Authentication should preferably use the Department's enterprise identity environment, with single sign-on and multi-factor authentication where available. Once authenticated, the user will see functions appropriate to his or her assigned role and organisational unit.</w:t>
      </w:r>
    </w:p>
    <w:p w14:paraId="4F5C4BFB" w14:textId="77777777" w:rsidR="00D45A9D" w:rsidRDefault="00000000">
      <w:pPr>
        <w:spacing w:after="140" w:line="259" w:lineRule="auto"/>
        <w:rPr>
          <w:rFonts w:hint="eastAsia"/>
        </w:rPr>
      </w:pPr>
      <w:r>
        <w:t>A hospital finance official, for example, may be able to capture a potential case and upload evidence but will not be able to approve the final determination. An investigator will have access to assigned investigation cases and evidence, while the CFO and Accounting Officer will have consolidated dashboards covering the Department. Internal Audit and authorised assurance providers should be able to obtain controlled read-only access to cases, evidence and audit trails.</w:t>
      </w:r>
    </w:p>
    <w:p w14:paraId="22DBC65C" w14:textId="77777777" w:rsidR="00D45A9D" w:rsidRDefault="00000000">
      <w:pPr>
        <w:pStyle w:val="Heading1"/>
      </w:pPr>
      <w:r>
        <w:t>5. Transaction Prevention and Compliance Screening</w:t>
      </w:r>
    </w:p>
    <w:p w14:paraId="645579A8" w14:textId="77777777" w:rsidR="00D45A9D" w:rsidRDefault="00000000">
      <w:pPr>
        <w:spacing w:after="140" w:line="259" w:lineRule="auto"/>
        <w:rPr>
          <w:rFonts w:hint="eastAsia"/>
        </w:rPr>
      </w:pPr>
      <w:r>
        <w:t>The preventive component is the core differentiator of IFWEMS. Transactions received from financial, procurement or contract systems will be submitted to a configurable compliance rules engine. The engine will compare transaction attributes against procurement thresholds, contract dates and values, approved delegations, supplier information, approval requirements and other configured rules.</w:t>
      </w:r>
    </w:p>
    <w:p w14:paraId="3E2911C0" w14:textId="77777777" w:rsidR="00D45A9D" w:rsidRDefault="00000000">
      <w:pPr>
        <w:spacing w:after="140" w:line="259" w:lineRule="auto"/>
        <w:rPr>
          <w:rFonts w:hint="eastAsia"/>
        </w:rPr>
      </w:pPr>
      <w:r>
        <w:t>Each transaction will receive a compliance result and risk score. A compliant transaction may receive a GREEN result and continue through the normal process. An AMBER result will require review by an authorised official. A RED result will indicate a critical exception and, where technically and operationally appropriate, will prevent further processing until the matter is resolved or an authorised override is approved.</w:t>
      </w:r>
    </w:p>
    <w:p w14:paraId="489AC5EC" w14:textId="77777777" w:rsidR="00D45A9D" w:rsidRDefault="00000000">
      <w:pPr>
        <w:pStyle w:val="ListBullet"/>
        <w:spacing w:after="60"/>
        <w:rPr>
          <w:rFonts w:hint="eastAsia"/>
        </w:rPr>
      </w:pPr>
      <w:r>
        <w:t>Examples include purchase orders created after invoice or delivery dates.</w:t>
      </w:r>
    </w:p>
    <w:p w14:paraId="74A7BA09" w14:textId="77777777" w:rsidR="00D45A9D" w:rsidRDefault="00000000">
      <w:pPr>
        <w:pStyle w:val="ListBullet"/>
        <w:spacing w:after="60"/>
        <w:rPr>
          <w:rFonts w:hint="eastAsia"/>
        </w:rPr>
      </w:pPr>
      <w:r>
        <w:t>Transactions against expired contracts or above approved contract values.</w:t>
      </w:r>
    </w:p>
    <w:p w14:paraId="6198DA29" w14:textId="77777777" w:rsidR="00D45A9D" w:rsidRDefault="00000000">
      <w:pPr>
        <w:pStyle w:val="ListBullet"/>
        <w:spacing w:after="60"/>
        <w:rPr>
          <w:rFonts w:hint="eastAsia"/>
        </w:rPr>
      </w:pPr>
      <w:r>
        <w:t>Possible procurement splitting around configured thresholds.</w:t>
      </w:r>
    </w:p>
    <w:p w14:paraId="3FF65081" w14:textId="77777777" w:rsidR="00D45A9D" w:rsidRDefault="00000000">
      <w:pPr>
        <w:pStyle w:val="ListBullet"/>
        <w:spacing w:after="60"/>
        <w:rPr>
          <w:rFonts w:hint="eastAsia"/>
        </w:rPr>
      </w:pPr>
      <w:r>
        <w:t>Duplicate invoices and duplicate payment indicators.</w:t>
      </w:r>
    </w:p>
    <w:p w14:paraId="677B3722" w14:textId="77777777" w:rsidR="00D45A9D" w:rsidRDefault="00000000">
      <w:pPr>
        <w:pStyle w:val="ListBullet"/>
        <w:spacing w:after="60"/>
        <w:rPr>
          <w:rFonts w:hint="eastAsia"/>
        </w:rPr>
      </w:pPr>
      <w:r>
        <w:t>Repeated emergency procurement for the same commodity or service.</w:t>
      </w:r>
    </w:p>
    <w:p w14:paraId="7CFEFE1F" w14:textId="77777777" w:rsidR="00D45A9D" w:rsidRDefault="00000000">
      <w:pPr>
        <w:pStyle w:val="ListBullet"/>
        <w:spacing w:after="60"/>
        <w:rPr>
          <w:rFonts w:hint="eastAsia"/>
        </w:rPr>
      </w:pPr>
      <w:r>
        <w:t>Payments without a valid purchase order or contract where these are required.</w:t>
      </w:r>
    </w:p>
    <w:p w14:paraId="5D67E53E" w14:textId="77777777" w:rsidR="00D45A9D" w:rsidRDefault="00000000">
      <w:pPr>
        <w:pStyle w:val="ListBullet"/>
        <w:spacing w:after="60"/>
        <w:rPr>
          <w:rFonts w:hint="eastAsia"/>
        </w:rPr>
      </w:pPr>
      <w:r>
        <w:t>Contract variations or extensions outside configured approval parameters.</w:t>
      </w:r>
    </w:p>
    <w:p w14:paraId="75D270A2" w14:textId="77777777" w:rsidR="00D45A9D" w:rsidRDefault="00000000">
      <w:pPr>
        <w:pStyle w:val="ListBullet"/>
        <w:spacing w:after="60"/>
        <w:rPr>
          <w:rFonts w:hint="eastAsia"/>
        </w:rPr>
      </w:pPr>
      <w:r>
        <w:t>Interest, penalties, cancellation charges and other indicators of possible fruitless and wasteful expenditure.</w:t>
      </w:r>
    </w:p>
    <w:p w14:paraId="2537F362" w14:textId="77777777" w:rsidR="00D45A9D" w:rsidRDefault="00000000">
      <w:pPr>
        <w:pStyle w:val="Heading1"/>
      </w:pPr>
      <w:r>
        <w:lastRenderedPageBreak/>
        <w:t>6. Health-Sector Emergency Procurement</w:t>
      </w:r>
    </w:p>
    <w:p w14:paraId="6E80CC3E" w14:textId="77777777" w:rsidR="00D45A9D" w:rsidRDefault="00000000">
      <w:pPr>
        <w:spacing w:after="140" w:line="259" w:lineRule="auto"/>
        <w:rPr>
          <w:rFonts w:hint="eastAsia"/>
        </w:rPr>
      </w:pPr>
      <w:r>
        <w:t>The solution must recognise that clinical service continuity can require urgent procurement. The emergency procurement function will therefore allow an authorised user to initiate an emergency override subject to mandatory information. The user must record the clinical or operational emergency, commodity or service required, supplier, amount, approving official, date and time, and supporting documentation.</w:t>
      </w:r>
    </w:p>
    <w:p w14:paraId="5E2857F7" w14:textId="77777777" w:rsidR="00D45A9D" w:rsidRDefault="00000000">
      <w:pPr>
        <w:spacing w:after="140" w:line="259" w:lineRule="auto"/>
        <w:rPr>
          <w:rFonts w:hint="eastAsia"/>
        </w:rPr>
      </w:pPr>
      <w:r>
        <w:t>The override will not remove the transaction from compliance monitoring. Instead, IFWEMS will automatically generate a post-transaction review task and will monitor repeated emergency purchases of the same commodity, supplier or facility. Repeated emergencies may indicate inadequate demand planning, contract-management failure or another systemic control weakness requiring management intervention.</w:t>
      </w:r>
    </w:p>
    <w:p w14:paraId="4CC378DE" w14:textId="77777777" w:rsidR="00D45A9D" w:rsidRDefault="00000000">
      <w:pPr>
        <w:pStyle w:val="Heading1"/>
      </w:pPr>
      <w:r>
        <w:t>7. Incident and Case Creation</w:t>
      </w:r>
    </w:p>
    <w:p w14:paraId="0200CA33" w14:textId="77777777" w:rsidR="00D45A9D" w:rsidRDefault="00000000">
      <w:pPr>
        <w:spacing w:after="140" w:line="259" w:lineRule="auto"/>
        <w:rPr>
          <w:rFonts w:hint="eastAsia"/>
        </w:rPr>
      </w:pPr>
      <w:r>
        <w:t>Potential non-compliance may enter the system through automated transaction screening, manual reporting by officials, internal audit findings, external audit findings, management reviews, whistleblowing or other authorised sources. When an incident is captured, the system will create a unique case number and associate the matter with the relevant financial year, facility, district, transaction, supplier, contract and responsible organisational unit.</w:t>
      </w:r>
    </w:p>
    <w:p w14:paraId="7359A911" w14:textId="77777777" w:rsidR="00D45A9D" w:rsidRDefault="00000000">
      <w:pPr>
        <w:spacing w:after="140" w:line="259" w:lineRule="auto"/>
        <w:rPr>
          <w:rFonts w:hint="eastAsia"/>
        </w:rPr>
      </w:pPr>
      <w:r>
        <w:t>The case record will become the master electronic file for the matter. All subsequent assessments, determinations, investigations, recovery actions, consequence-management actions, documents, approvals and status changes will be linked to this record. Users will not be permitted to delete the history of a case.</w:t>
      </w:r>
    </w:p>
    <w:p w14:paraId="51B7E744" w14:textId="77777777" w:rsidR="00D45A9D" w:rsidRDefault="00000000">
      <w:pPr>
        <w:pStyle w:val="Heading1"/>
      </w:pPr>
      <w:r>
        <w:t>8. Assessment and Classification</w:t>
      </w:r>
    </w:p>
    <w:p w14:paraId="172FF073" w14:textId="77777777" w:rsidR="00D45A9D" w:rsidRDefault="00000000">
      <w:pPr>
        <w:spacing w:after="140" w:line="259" w:lineRule="auto"/>
        <w:rPr>
          <w:rFonts w:hint="eastAsia"/>
        </w:rPr>
      </w:pPr>
      <w:r>
        <w:t>A designated assessor will review the alleged non-compliance using a structured electronic assessment. The system will guide the assessor through configurable questions covering whether expenditure was incurred, the applicable legal or policy requirement, the nature of the non-compliance, whether expenditure may be irregular or fruitless and wasteful, whether a financial loss may have arisen, and whether additional evidence or investigation is required.</w:t>
      </w:r>
    </w:p>
    <w:p w14:paraId="25282FF7" w14:textId="77777777" w:rsidR="00D45A9D" w:rsidRDefault="00000000">
      <w:pPr>
        <w:spacing w:after="140" w:line="259" w:lineRule="auto"/>
        <w:rPr>
          <w:rFonts w:hint="eastAsia"/>
        </w:rPr>
      </w:pPr>
      <w:r>
        <w:t>The assessor will be required to record reasons for the conclusion and attach supporting evidence. Where the matter is not confirmed, closure will require an authorised review and recorded reason. Where the matter proceeds, the case will move automatically to the appropriate determination or investigation workflow.</w:t>
      </w:r>
    </w:p>
    <w:p w14:paraId="11C4D573" w14:textId="77777777" w:rsidR="00D45A9D" w:rsidRDefault="00000000">
      <w:pPr>
        <w:pStyle w:val="Heading1"/>
      </w:pPr>
      <w:r>
        <w:t>9. Determination and Investigation</w:t>
      </w:r>
    </w:p>
    <w:p w14:paraId="473D5187" w14:textId="77777777" w:rsidR="00D45A9D" w:rsidRDefault="00000000">
      <w:pPr>
        <w:spacing w:after="140" w:line="259" w:lineRule="auto"/>
        <w:rPr>
          <w:rFonts w:hint="eastAsia"/>
        </w:rPr>
      </w:pPr>
      <w:r>
        <w:t>The determination process will establish the underlying control failure, root cause, responsible process or official, financial impact, and whether investigation, recovery or consequence management is required. The system will preserve a clear separation between the person capturing the matter, the person performing the determination and the person approving the outcome.</w:t>
      </w:r>
    </w:p>
    <w:p w14:paraId="166D7D17" w14:textId="77777777" w:rsidR="00D45A9D" w:rsidRDefault="00000000">
      <w:pPr>
        <w:spacing w:after="140" w:line="259" w:lineRule="auto"/>
        <w:rPr>
          <w:rFonts w:hint="eastAsia"/>
        </w:rPr>
      </w:pPr>
      <w:r>
        <w:t>Where a formal investigation is required, the case will be allocated electronically to an investigator. The investigation module will record the scope, investigator, commencement date, target completion date, procedures performed, evidence obtained, findings, conclusions and recommendations. Evidence files will be stored in the document repository with metadata and integrity controls so that the Department can demonstrate the provenance of information used to reach the conclusion.</w:t>
      </w:r>
    </w:p>
    <w:p w14:paraId="0164950E" w14:textId="77777777" w:rsidR="00D45A9D" w:rsidRDefault="00000000">
      <w:pPr>
        <w:pStyle w:val="Heading1"/>
      </w:pPr>
      <w:r>
        <w:lastRenderedPageBreak/>
        <w:t>10. Fruitless and Wasteful Expenditure Management</w:t>
      </w:r>
    </w:p>
    <w:p w14:paraId="0AB6E852" w14:textId="77777777" w:rsidR="00D45A9D" w:rsidRDefault="00000000">
      <w:pPr>
        <w:spacing w:after="140" w:line="259" w:lineRule="auto"/>
        <w:rPr>
          <w:rFonts w:hint="eastAsia"/>
        </w:rPr>
      </w:pPr>
      <w:r>
        <w:t>The system will provide a dedicated pathway for suspected fruitless and wasteful expenditure. Typical triggers include interest and penalties, duplicate payments, avoidable cancellation costs, no-show travel and accommodation, expired medicines or stock attributable to avoidable control failures, payments for services not received, unused software licences, avoidable storage costs and other expenditure that may have been incurred in vain and could potentially have been avoided through reasonable care.</w:t>
      </w:r>
    </w:p>
    <w:p w14:paraId="25FB480A" w14:textId="77777777" w:rsidR="00D45A9D" w:rsidRDefault="00000000">
      <w:pPr>
        <w:spacing w:after="140" w:line="259" w:lineRule="auto"/>
        <w:rPr>
          <w:rFonts w:hint="eastAsia"/>
        </w:rPr>
      </w:pPr>
      <w:r>
        <w:t>The workflow will guide the assessor through the nature of the expenditure, the circumstances in which it arose, whether reasonable preventative action was available, the value of any loss, the responsible process or official, and whether recovery or consequence management is required.</w:t>
      </w:r>
    </w:p>
    <w:p w14:paraId="34077A18" w14:textId="77777777" w:rsidR="00D45A9D" w:rsidRDefault="00000000">
      <w:pPr>
        <w:pStyle w:val="Heading1"/>
      </w:pPr>
      <w:r>
        <w:t>11. Recovery of Financial Losses</w:t>
      </w:r>
    </w:p>
    <w:p w14:paraId="1DE3AD5F" w14:textId="77777777" w:rsidR="00D45A9D" w:rsidRDefault="00000000">
      <w:pPr>
        <w:spacing w:after="140" w:line="259" w:lineRule="auto"/>
        <w:rPr>
          <w:rFonts w:hint="eastAsia"/>
        </w:rPr>
      </w:pPr>
      <w:r>
        <w:t>Where a recoverable loss is identified, IFWEMS will create a recovery record linked to the originating case. The record will contain the responsible party, total loss, amount determined to be recoverable, recovery method, target dates, payments received, balance outstanding and supporting evidence.</w:t>
      </w:r>
    </w:p>
    <w:p w14:paraId="427ECBA6" w14:textId="77777777" w:rsidR="00D45A9D" w:rsidRDefault="00000000">
      <w:pPr>
        <w:spacing w:after="140" w:line="259" w:lineRule="auto"/>
        <w:rPr>
          <w:rFonts w:hint="eastAsia"/>
        </w:rPr>
      </w:pPr>
      <w:r>
        <w:t>Each recovery receipt or deduction will be recorded as a separate recovery transaction. Management dashboards will distinguish between losses identified, amounts determined as recoverable, amounts recovered and balances outstanding. Overdue recoveries will trigger automated escalation in accordance with configured rules.</w:t>
      </w:r>
    </w:p>
    <w:p w14:paraId="15576EFE" w14:textId="77777777" w:rsidR="00D45A9D" w:rsidRDefault="00000000">
      <w:pPr>
        <w:pStyle w:val="Heading1"/>
      </w:pPr>
      <w:r>
        <w:t>12. Consequence Management</w:t>
      </w:r>
    </w:p>
    <w:p w14:paraId="5649D399" w14:textId="77777777" w:rsidR="00D45A9D" w:rsidRDefault="00000000">
      <w:pPr>
        <w:spacing w:after="140" w:line="259" w:lineRule="auto"/>
        <w:rPr>
          <w:rFonts w:hint="eastAsia"/>
        </w:rPr>
      </w:pPr>
      <w:r>
        <w:t>Where a case requires disciplinary, civil, criminal or other administrative action, the system will create a consequence-management record. Access to this information will be restricted because it may contain sensitive employee and investigation information. The system will track the referral date, responsible function, hearing or case reference, action taken, outcome, sanction and closure date.</w:t>
      </w:r>
    </w:p>
    <w:p w14:paraId="69477FCD" w14:textId="77777777" w:rsidR="00D45A9D" w:rsidRDefault="00000000">
      <w:pPr>
        <w:spacing w:after="140" w:line="259" w:lineRule="auto"/>
        <w:rPr>
          <w:rFonts w:hint="eastAsia"/>
        </w:rPr>
      </w:pPr>
      <w:r>
        <w:t>The purpose of this module is not to replace the Department's human-resource or legal systems, but to ensure that actions arising from expenditure cases are visible and traceable from the originating case through to final outcome.</w:t>
      </w:r>
    </w:p>
    <w:p w14:paraId="76FED8E6" w14:textId="77777777" w:rsidR="00D45A9D" w:rsidRDefault="00000000">
      <w:pPr>
        <w:pStyle w:val="Heading1"/>
      </w:pPr>
      <w:r>
        <w:t>13. Corrective Action and Prevention of Recurrence</w:t>
      </w:r>
    </w:p>
    <w:p w14:paraId="29D3F24E" w14:textId="77777777" w:rsidR="00D45A9D" w:rsidRDefault="00000000">
      <w:pPr>
        <w:spacing w:after="140" w:line="259" w:lineRule="auto"/>
        <w:rPr>
          <w:rFonts w:hint="eastAsia"/>
        </w:rPr>
      </w:pPr>
      <w:r>
        <w:t>Every confirmed incident should, where appropriate, be linked to the control that failed or was absent. IFWEMS will maintain a central control library containing the risk addressed by each control, the control objective, control description, owner, performer, frequency, classification as preventive or detective, and whether the control is manual or automated.</w:t>
      </w:r>
    </w:p>
    <w:p w14:paraId="430372D4" w14:textId="77777777" w:rsidR="00D45A9D" w:rsidRDefault="00000000">
      <w:pPr>
        <w:spacing w:after="140" w:line="259" w:lineRule="auto"/>
        <w:rPr>
          <w:rFonts w:hint="eastAsia"/>
        </w:rPr>
      </w:pPr>
      <w:r>
        <w:t>A corrective action will be assigned to an accountable manager with a target date and required evidence of implementation. Closure of the action will require verification, and the verifier will record whether the corrective measure is operating effectively. This creates a direct link between expenditure incidents and improvements to the Department's internal-control environment.</w:t>
      </w:r>
    </w:p>
    <w:p w14:paraId="7658F658" w14:textId="77777777" w:rsidR="00D45A9D" w:rsidRDefault="00000000">
      <w:pPr>
        <w:pStyle w:val="Heading1"/>
      </w:pPr>
      <w:r>
        <w:t>14. Contract and Procurement Monitoring</w:t>
      </w:r>
    </w:p>
    <w:p w14:paraId="4DEF8B2C" w14:textId="77777777" w:rsidR="00D45A9D" w:rsidRDefault="00000000">
      <w:pPr>
        <w:spacing w:after="140" w:line="259" w:lineRule="auto"/>
        <w:rPr>
          <w:rFonts w:hint="eastAsia"/>
        </w:rPr>
      </w:pPr>
      <w:r>
        <w:t xml:space="preserve">The contract-management component will maintain contract number, supplier, procurement method, original approved value, approved variations, current contract value, start date, end date, contract owner and </w:t>
      </w:r>
      <w:r>
        <w:lastRenderedPageBreak/>
        <w:t>expenditure to date. Automated alerts will warn contract owners and management as contracts approach expiry and as utilisation approaches configured value thresholds.</w:t>
      </w:r>
    </w:p>
    <w:p w14:paraId="79BB04E7" w14:textId="77777777" w:rsidR="00D45A9D" w:rsidRDefault="00000000">
      <w:pPr>
        <w:spacing w:after="140" w:line="259" w:lineRule="auto"/>
        <w:rPr>
          <w:rFonts w:hint="eastAsia"/>
        </w:rPr>
      </w:pPr>
      <w:r>
        <w:t>The system will use contract information during transaction screening. A transaction against an expired contract, above the remaining contract value or inconsistent with an approved variation will generate an exception. This allows the Department to intervene before an administrative weakness becomes expenditure requiring retrospective management.</w:t>
      </w:r>
    </w:p>
    <w:p w14:paraId="16B7FDAB" w14:textId="77777777" w:rsidR="00D45A9D" w:rsidRDefault="00000000">
      <w:pPr>
        <w:pStyle w:val="Heading1"/>
      </w:pPr>
      <w:r>
        <w:t>15. Supplier Risk Monitoring</w:t>
      </w:r>
    </w:p>
    <w:p w14:paraId="2B8B4464" w14:textId="77777777" w:rsidR="00D45A9D" w:rsidRDefault="00000000">
      <w:pPr>
        <w:spacing w:after="140" w:line="259" w:lineRule="auto"/>
        <w:rPr>
          <w:rFonts w:hint="eastAsia"/>
        </w:rPr>
      </w:pPr>
      <w:r>
        <w:t>Supplier information will be consolidated to create a compliance and risk profile. The system will be able to identify suppliers associated with repeated deviations, multiple irregular expenditure cases, frequent contract extensions, unusual concentration of expenditure or other configured risk indicators. Supplier risk is intended as a management indicator and should not by itself constitute a finding of wrongdoing.</w:t>
      </w:r>
    </w:p>
    <w:p w14:paraId="18CB7DCF" w14:textId="77777777" w:rsidR="00D45A9D" w:rsidRDefault="00000000">
      <w:pPr>
        <w:pStyle w:val="Heading1"/>
      </w:pPr>
      <w:r>
        <w:t>16. Document and Evidence Management</w:t>
      </w:r>
    </w:p>
    <w:p w14:paraId="51A61AA2" w14:textId="77777777" w:rsidR="00D45A9D" w:rsidRDefault="00000000">
      <w:pPr>
        <w:spacing w:after="140" w:line="259" w:lineRule="auto"/>
        <w:rPr>
          <w:rFonts w:hint="eastAsia"/>
        </w:rPr>
      </w:pPr>
      <w:r>
        <w:t>IFWEMS will maintain an electronic evidence repository for invoices, purchase orders, quotations, bid documents, committee minutes, contracts, variations, deviation approvals, goods-received notes, payment evidence, assessments, determinations, investigation reports, legal opinions, disciplinary documentation, recovery evidence and closure approvals.</w:t>
      </w:r>
    </w:p>
    <w:p w14:paraId="6C5887AC" w14:textId="77777777" w:rsidR="00D45A9D" w:rsidRDefault="00000000">
      <w:pPr>
        <w:spacing w:after="140" w:line="259" w:lineRule="auto"/>
        <w:rPr>
          <w:rFonts w:hint="eastAsia"/>
        </w:rPr>
      </w:pPr>
      <w:r>
        <w:t>Each document will carry metadata including document type, case or transaction reference, uploader, date and time, version and confidentiality classification. Sensitive investigation and employee information will be subject to additional role-based restrictions.</w:t>
      </w:r>
    </w:p>
    <w:p w14:paraId="1B59D4FC" w14:textId="77777777" w:rsidR="00D45A9D" w:rsidRDefault="00000000">
      <w:pPr>
        <w:pStyle w:val="Heading1"/>
      </w:pPr>
      <w:r>
        <w:t>17. Workflow, Tasks and Escalations</w:t>
      </w:r>
    </w:p>
    <w:p w14:paraId="604C98FE" w14:textId="77777777" w:rsidR="00D45A9D" w:rsidRDefault="00000000">
      <w:pPr>
        <w:spacing w:after="140" w:line="259" w:lineRule="auto"/>
        <w:rPr>
          <w:rFonts w:hint="eastAsia"/>
        </w:rPr>
      </w:pPr>
      <w:r>
        <w:t>All material processes will be controlled by a configurable workflow engine. Workflow stages, responsible roles, service-level periods, approval requirements, rejection paths and escalation routes will be stored as configuration rather than embedded permanently in application code. This allows the Department to amend operating procedures or regulatory timeframes without rebuilding the system.</w:t>
      </w:r>
    </w:p>
    <w:p w14:paraId="7596331E" w14:textId="77777777" w:rsidR="00D45A9D" w:rsidRDefault="00000000">
      <w:pPr>
        <w:spacing w:after="140" w:line="259" w:lineRule="auto"/>
        <w:rPr>
          <w:rFonts w:hint="eastAsia"/>
        </w:rPr>
      </w:pPr>
      <w:r>
        <w:t>When a task approaches or exceeds its due date, IFWEMS will create a dashboard notification and, where configured, an email alert. Escalation may progress from case owner to manager, director, chief director, CFO and Accounting Officer depending on materiality, ageing and the nature of the case.</w:t>
      </w:r>
    </w:p>
    <w:p w14:paraId="1E3406DA" w14:textId="77777777" w:rsidR="00D45A9D" w:rsidRDefault="00000000">
      <w:pPr>
        <w:pStyle w:val="Heading1"/>
      </w:pPr>
      <w:r>
        <w:t>18. Management Dashboards and Reporting</w:t>
      </w:r>
    </w:p>
    <w:p w14:paraId="4CF7A3E6" w14:textId="77777777" w:rsidR="00D45A9D" w:rsidRDefault="00000000">
      <w:pPr>
        <w:spacing w:after="140" w:line="259" w:lineRule="auto"/>
        <w:rPr>
          <w:rFonts w:hint="eastAsia"/>
        </w:rPr>
      </w:pPr>
      <w:r>
        <w:t>The system will provide role-specific dashboards. The Accounting Officer and CFO will receive a consolidated view of potential and confirmed expenditure, case ageing, investigations, recoveries, consequence-management actions, overdue corrective actions, contract risks, high-risk facilities, suppliers and recurring root causes.</w:t>
      </w:r>
    </w:p>
    <w:p w14:paraId="53578C10" w14:textId="77777777" w:rsidR="00D45A9D" w:rsidRDefault="00000000">
      <w:pPr>
        <w:spacing w:after="140" w:line="259" w:lineRule="auto"/>
        <w:rPr>
          <w:rFonts w:hint="eastAsia"/>
        </w:rPr>
      </w:pPr>
      <w:r>
        <w:t>Hospital and district managers will see matters relevant to their areas of responsibility. The system should support drill-down from a Department-wide view to district, facility, business unit, transaction, case and supporting evidence, subject to user permissions.</w:t>
      </w:r>
    </w:p>
    <w:p w14:paraId="60A53606" w14:textId="77777777" w:rsidR="00D45A9D" w:rsidRDefault="00000000">
      <w:pPr>
        <w:spacing w:after="140" w:line="259" w:lineRule="auto"/>
        <w:rPr>
          <w:rFonts w:hint="eastAsia"/>
        </w:rPr>
      </w:pPr>
      <w:r>
        <w:lastRenderedPageBreak/>
        <w:t>A particularly important performance indicator will be the value of expenditure prevented or intercepted before payment. This allows the Department to demonstrate the financial value of preventive controls rather than reporting only historical non-compliance.</w:t>
      </w:r>
    </w:p>
    <w:p w14:paraId="3D1679D1" w14:textId="77777777" w:rsidR="00D45A9D" w:rsidRDefault="00000000">
      <w:pPr>
        <w:pStyle w:val="Heading1"/>
      </w:pPr>
      <w:r>
        <w:t>19. Integration with Departmental Systems</w:t>
      </w:r>
    </w:p>
    <w:p w14:paraId="224C2783" w14:textId="77777777" w:rsidR="00D45A9D" w:rsidRDefault="00000000">
      <w:pPr>
        <w:spacing w:after="140" w:line="259" w:lineRule="auto"/>
        <w:rPr>
          <w:rFonts w:hint="eastAsia"/>
        </w:rPr>
      </w:pPr>
      <w:r>
        <w:t>IFWEMS should integrate with the Department's available financial, procurement, human-resource, supplier, inventory, contract and document-management systems. Depending on the environment, these may include BAS, LOGIS, PERSAL, CSD, provincial ERP platforms and other departmental applications.</w:t>
      </w:r>
    </w:p>
    <w:p w14:paraId="5E94853C" w14:textId="77777777" w:rsidR="00D45A9D" w:rsidRDefault="00000000">
      <w:pPr>
        <w:spacing w:after="140" w:line="259" w:lineRule="auto"/>
        <w:rPr>
          <w:rFonts w:hint="eastAsia"/>
        </w:rPr>
      </w:pPr>
      <w:r>
        <w:t>Integration should preferably occur through secured application programming interfaces (APIs). Where APIs are not available, the system should support controlled scheduled data feeds and validated CSV, Excel, XML or JSON imports. Every import will receive a batch number and reconciliation record showing rows received, accepted, rejected and the reasons for validation failures.</w:t>
      </w:r>
    </w:p>
    <w:p w14:paraId="02C834EE" w14:textId="77777777" w:rsidR="00D45A9D" w:rsidRDefault="00000000">
      <w:pPr>
        <w:pStyle w:val="Heading1"/>
      </w:pPr>
      <w:r>
        <w:t>20. Security, Access and Segregation of Duties</w:t>
      </w:r>
    </w:p>
    <w:p w14:paraId="55A331AD" w14:textId="77777777" w:rsidR="00D45A9D" w:rsidRDefault="00000000">
      <w:pPr>
        <w:spacing w:after="140" w:line="259" w:lineRule="auto"/>
        <w:rPr>
          <w:rFonts w:hint="eastAsia"/>
        </w:rPr>
      </w:pPr>
      <w:r>
        <w:t>The system will apply role-based access control and the principle of least privilege. Users will be assigned only the functions and organisational areas required for their responsibilities. Material processes will follow a maker-reviewer-approver model so that the same user cannot initiate and finally approve sensitive decisions.</w:t>
      </w:r>
    </w:p>
    <w:p w14:paraId="70B5A1EC" w14:textId="77777777" w:rsidR="00D45A9D" w:rsidRDefault="00000000">
      <w:pPr>
        <w:spacing w:after="140" w:line="259" w:lineRule="auto"/>
        <w:rPr>
          <w:rFonts w:hint="eastAsia"/>
        </w:rPr>
      </w:pPr>
      <w:r>
        <w:t>Examples of incompatible functions include case capture and final case approval; compliance-rule creation and rule approval; investigation performance and final investigation approval; and recovery capture and write-off approval. Sensitive consequence-management and investigation information will be further restricted.</w:t>
      </w:r>
    </w:p>
    <w:p w14:paraId="0311D70B" w14:textId="77777777" w:rsidR="00D45A9D" w:rsidRDefault="00000000">
      <w:pPr>
        <w:pStyle w:val="ListBullet"/>
        <w:spacing w:after="60"/>
        <w:rPr>
          <w:rFonts w:hint="eastAsia"/>
        </w:rPr>
      </w:pPr>
      <w:r>
        <w:t>Single sign-on and multi-factor authentication where available.</w:t>
      </w:r>
    </w:p>
    <w:p w14:paraId="5E7381A8" w14:textId="77777777" w:rsidR="00D45A9D" w:rsidRDefault="00000000">
      <w:pPr>
        <w:pStyle w:val="ListBullet"/>
        <w:spacing w:after="60"/>
        <w:rPr>
          <w:rFonts w:hint="eastAsia"/>
        </w:rPr>
      </w:pPr>
      <w:r>
        <w:t>Encryption of data in transit and at rest.</w:t>
      </w:r>
    </w:p>
    <w:p w14:paraId="104200E0" w14:textId="77777777" w:rsidR="00D45A9D" w:rsidRDefault="00000000">
      <w:pPr>
        <w:pStyle w:val="ListBullet"/>
        <w:spacing w:after="60"/>
        <w:rPr>
          <w:rFonts w:hint="eastAsia"/>
        </w:rPr>
      </w:pPr>
      <w:r>
        <w:t>Secure session management and automatic timeout.</w:t>
      </w:r>
    </w:p>
    <w:p w14:paraId="4F2838A3" w14:textId="77777777" w:rsidR="00D45A9D" w:rsidRDefault="00000000">
      <w:pPr>
        <w:pStyle w:val="ListBullet"/>
        <w:spacing w:after="60"/>
        <w:rPr>
          <w:rFonts w:hint="eastAsia"/>
        </w:rPr>
      </w:pPr>
      <w:r>
        <w:t>Role-based and organisational-unit-based access.</w:t>
      </w:r>
    </w:p>
    <w:p w14:paraId="5511A5F2" w14:textId="77777777" w:rsidR="00D45A9D" w:rsidRDefault="00000000">
      <w:pPr>
        <w:pStyle w:val="ListBullet"/>
        <w:spacing w:after="60"/>
        <w:rPr>
          <w:rFonts w:hint="eastAsia"/>
        </w:rPr>
      </w:pPr>
      <w:r>
        <w:t>Centralised security and application logging.</w:t>
      </w:r>
    </w:p>
    <w:p w14:paraId="211821DD" w14:textId="77777777" w:rsidR="00D45A9D" w:rsidRDefault="00000000">
      <w:pPr>
        <w:pStyle w:val="ListBullet"/>
        <w:spacing w:after="60"/>
        <w:rPr>
          <w:rFonts w:hint="eastAsia"/>
        </w:rPr>
      </w:pPr>
      <w:r>
        <w:t>Regular vulnerability assessment and penetration testing.</w:t>
      </w:r>
    </w:p>
    <w:p w14:paraId="35D7D2CF" w14:textId="77777777" w:rsidR="00D45A9D" w:rsidRDefault="00000000">
      <w:pPr>
        <w:pStyle w:val="ListBullet"/>
        <w:spacing w:after="60"/>
        <w:rPr>
          <w:rFonts w:hint="eastAsia"/>
        </w:rPr>
      </w:pPr>
      <w:r>
        <w:t>Controlled privileged-user administration.</w:t>
      </w:r>
    </w:p>
    <w:p w14:paraId="33BF1987" w14:textId="77777777" w:rsidR="00D45A9D" w:rsidRDefault="00000000">
      <w:pPr>
        <w:pStyle w:val="ListBullet"/>
        <w:spacing w:after="60"/>
        <w:rPr>
          <w:rFonts w:hint="eastAsia"/>
        </w:rPr>
      </w:pPr>
      <w:r>
        <w:t>Backup, disaster recovery and business continuity controls.</w:t>
      </w:r>
    </w:p>
    <w:p w14:paraId="45433113" w14:textId="77777777" w:rsidR="00D45A9D" w:rsidRDefault="00000000">
      <w:pPr>
        <w:pStyle w:val="Heading1"/>
      </w:pPr>
      <w:r>
        <w:t>21. Audit Trail</w:t>
      </w:r>
    </w:p>
    <w:p w14:paraId="3DBE885C" w14:textId="77777777" w:rsidR="00D45A9D" w:rsidRDefault="00000000">
      <w:pPr>
        <w:spacing w:after="140" w:line="259" w:lineRule="auto"/>
        <w:rPr>
          <w:rFonts w:hint="eastAsia"/>
        </w:rPr>
      </w:pPr>
      <w:r>
        <w:t>Every material user and system action will be written to an immutable audit log. The audit record will identify the user, session, action, affected record, previous value, new value, date and time, and relevant technical information. No ordinary user, including a system administrator, should be able to erase the evidentiary history through normal application functions.</w:t>
      </w:r>
    </w:p>
    <w:p w14:paraId="5181FED2" w14:textId="77777777" w:rsidR="00D45A9D" w:rsidRDefault="00000000">
      <w:pPr>
        <w:spacing w:after="140" w:line="259" w:lineRule="auto"/>
        <w:rPr>
          <w:rFonts w:hint="eastAsia"/>
        </w:rPr>
      </w:pPr>
      <w:r>
        <w:t>The audit trail will support management review, internal audit, forensic review and external audit by demonstrating who performed each action, when it was performed and how a case or transaction changed over time.</w:t>
      </w:r>
    </w:p>
    <w:p w14:paraId="0319B07C" w14:textId="77777777" w:rsidR="00D45A9D" w:rsidRDefault="00000000">
      <w:pPr>
        <w:pStyle w:val="Heading1"/>
      </w:pPr>
      <w:r>
        <w:t>22. Data and Analytics</w:t>
      </w:r>
    </w:p>
    <w:p w14:paraId="0B9431A2" w14:textId="77777777" w:rsidR="00D45A9D" w:rsidRDefault="00000000">
      <w:pPr>
        <w:spacing w:after="140" w:line="259" w:lineRule="auto"/>
        <w:rPr>
          <w:rFonts w:hint="eastAsia"/>
        </w:rPr>
      </w:pPr>
      <w:r>
        <w:t>Operational processing should be separated from complex analytical reporting. Transactional data will be stored in the operational database, while selected information will be transferred through controlled data-</w:t>
      </w:r>
      <w:r>
        <w:lastRenderedPageBreak/>
        <w:t>processing routines to an analytics repository or data warehouse. This architecture will allow the Department to perform trend analysis without degrading operational performance.</w:t>
      </w:r>
    </w:p>
    <w:p w14:paraId="4F40CA40" w14:textId="77777777" w:rsidR="00D45A9D" w:rsidRDefault="00000000">
      <w:pPr>
        <w:spacing w:after="140" w:line="259" w:lineRule="auto"/>
        <w:rPr>
          <w:rFonts w:hint="eastAsia"/>
        </w:rPr>
      </w:pPr>
      <w:r>
        <w:t>Over time, the analytics layer may support anomaly detection for duplicate invoices, procurement splitting, repeated emergency procurement, unusual transaction timing, supplier concentration, repeated contract variations and similarity to previously confirmed cases. Such analytics should be treated as risk indicators requiring human assessment rather than automatic findings.</w:t>
      </w:r>
    </w:p>
    <w:p w14:paraId="039BE524" w14:textId="77777777" w:rsidR="00D45A9D" w:rsidRDefault="00000000">
      <w:pPr>
        <w:pStyle w:val="Heading1"/>
      </w:pPr>
      <w:r>
        <w:t>23. Key System Outputs</w:t>
      </w:r>
    </w:p>
    <w:p w14:paraId="0EB24FDA" w14:textId="77777777" w:rsidR="00D45A9D" w:rsidRDefault="00000000">
      <w:pPr>
        <w:pStyle w:val="ListBullet"/>
        <w:spacing w:after="60"/>
        <w:rPr>
          <w:rFonts w:hint="eastAsia"/>
        </w:rPr>
      </w:pPr>
      <w:r>
        <w:t>Irregular Expenditure Register.</w:t>
      </w:r>
    </w:p>
    <w:p w14:paraId="69AE1364" w14:textId="77777777" w:rsidR="00D45A9D" w:rsidRDefault="00000000">
      <w:pPr>
        <w:pStyle w:val="ListBullet"/>
        <w:spacing w:after="60"/>
        <w:rPr>
          <w:rFonts w:hint="eastAsia"/>
        </w:rPr>
      </w:pPr>
      <w:r>
        <w:t>Fruitless and Wasteful Expenditure Register.</w:t>
      </w:r>
    </w:p>
    <w:p w14:paraId="562AE22E" w14:textId="77777777" w:rsidR="00D45A9D" w:rsidRDefault="00000000">
      <w:pPr>
        <w:pStyle w:val="ListBullet"/>
        <w:spacing w:after="60"/>
        <w:rPr>
          <w:rFonts w:hint="eastAsia"/>
        </w:rPr>
      </w:pPr>
      <w:r>
        <w:t>Potential Non-Compliance Register.</w:t>
      </w:r>
    </w:p>
    <w:p w14:paraId="4633EC68" w14:textId="77777777" w:rsidR="00D45A9D" w:rsidRDefault="00000000">
      <w:pPr>
        <w:pStyle w:val="ListBullet"/>
        <w:spacing w:after="60"/>
        <w:rPr>
          <w:rFonts w:hint="eastAsia"/>
        </w:rPr>
      </w:pPr>
      <w:r>
        <w:t>Assessment and Investigation Age Analysis.</w:t>
      </w:r>
    </w:p>
    <w:p w14:paraId="5101289F" w14:textId="77777777" w:rsidR="00D45A9D" w:rsidRDefault="00000000">
      <w:pPr>
        <w:pStyle w:val="ListBullet"/>
        <w:spacing w:after="60"/>
        <w:rPr>
          <w:rFonts w:hint="eastAsia"/>
        </w:rPr>
      </w:pPr>
      <w:r>
        <w:t>Recovery Register and Outstanding Balance Report.</w:t>
      </w:r>
    </w:p>
    <w:p w14:paraId="3480499C" w14:textId="77777777" w:rsidR="00D45A9D" w:rsidRDefault="00000000">
      <w:pPr>
        <w:pStyle w:val="ListBullet"/>
        <w:spacing w:after="60"/>
        <w:rPr>
          <w:rFonts w:hint="eastAsia"/>
        </w:rPr>
      </w:pPr>
      <w:r>
        <w:t>Consequence Management Register.</w:t>
      </w:r>
    </w:p>
    <w:p w14:paraId="3894A417" w14:textId="77777777" w:rsidR="00D45A9D" w:rsidRDefault="00000000">
      <w:pPr>
        <w:pStyle w:val="ListBullet"/>
        <w:spacing w:after="60"/>
        <w:rPr>
          <w:rFonts w:hint="eastAsia"/>
        </w:rPr>
      </w:pPr>
      <w:r>
        <w:t>Corrective Action Register.</w:t>
      </w:r>
    </w:p>
    <w:p w14:paraId="3967C598" w14:textId="77777777" w:rsidR="00D45A9D" w:rsidRDefault="00000000">
      <w:pPr>
        <w:pStyle w:val="ListBullet"/>
        <w:spacing w:after="60"/>
        <w:rPr>
          <w:rFonts w:hint="eastAsia"/>
        </w:rPr>
      </w:pPr>
      <w:r>
        <w:t>Contract Expiry and Contract Value Exception Reports.</w:t>
      </w:r>
    </w:p>
    <w:p w14:paraId="5D143DBF" w14:textId="77777777" w:rsidR="00D45A9D" w:rsidRDefault="00000000">
      <w:pPr>
        <w:pStyle w:val="ListBullet"/>
        <w:spacing w:after="60"/>
        <w:rPr>
          <w:rFonts w:hint="eastAsia"/>
        </w:rPr>
      </w:pPr>
      <w:r>
        <w:t>Procurement Deviation and Emergency Procurement Reports.</w:t>
      </w:r>
    </w:p>
    <w:p w14:paraId="6C91A6F2" w14:textId="77777777" w:rsidR="00D45A9D" w:rsidRDefault="00000000">
      <w:pPr>
        <w:pStyle w:val="ListBullet"/>
        <w:spacing w:after="60"/>
        <w:rPr>
          <w:rFonts w:hint="eastAsia"/>
        </w:rPr>
      </w:pPr>
      <w:r>
        <w:t>Supplier and Facility Risk Reports.</w:t>
      </w:r>
    </w:p>
    <w:p w14:paraId="2ABE7499" w14:textId="77777777" w:rsidR="00D45A9D" w:rsidRDefault="00000000">
      <w:pPr>
        <w:pStyle w:val="ListBullet"/>
        <w:spacing w:after="60"/>
        <w:rPr>
          <w:rFonts w:hint="eastAsia"/>
        </w:rPr>
      </w:pPr>
      <w:r>
        <w:t>Monthly CFO and Accounting Officer dashboards.</w:t>
      </w:r>
    </w:p>
    <w:p w14:paraId="678BCD99" w14:textId="77777777" w:rsidR="00D45A9D" w:rsidRDefault="00000000">
      <w:pPr>
        <w:pStyle w:val="ListBullet"/>
        <w:spacing w:after="60"/>
        <w:rPr>
          <w:rFonts w:hint="eastAsia"/>
        </w:rPr>
      </w:pPr>
      <w:r>
        <w:t>Audit Committee reporting pack.</w:t>
      </w:r>
    </w:p>
    <w:p w14:paraId="795B5360" w14:textId="77777777" w:rsidR="00D45A9D" w:rsidRDefault="00000000">
      <w:pPr>
        <w:pStyle w:val="ListBullet"/>
        <w:spacing w:after="60"/>
        <w:rPr>
          <w:rFonts w:hint="eastAsia"/>
        </w:rPr>
      </w:pPr>
      <w:r>
        <w:t>Supporting schedules for annual financial reporting and audit.</w:t>
      </w:r>
    </w:p>
    <w:p w14:paraId="3F9A8030" w14:textId="77777777" w:rsidR="00D45A9D" w:rsidRDefault="00000000">
      <w:pPr>
        <w:pStyle w:val="Heading1"/>
      </w:pPr>
      <w:r>
        <w:t>24. System Administration and Configuration</w:t>
      </w:r>
    </w:p>
    <w:p w14:paraId="25348416" w14:textId="77777777" w:rsidR="00D45A9D" w:rsidRDefault="00000000">
      <w:pPr>
        <w:spacing w:after="140" w:line="259" w:lineRule="auto"/>
        <w:rPr>
          <w:rFonts w:hint="eastAsia"/>
        </w:rPr>
      </w:pPr>
      <w:r>
        <w:t>Authorised system administrators will maintain configurable master data including financial years, organisational units, procurement thresholds, delegation limits, workflow stages, risk scores, service-level periods, root-cause categories, case statuses, document types, notification templates and escalation levels.</w:t>
      </w:r>
    </w:p>
    <w:p w14:paraId="6ABC00E1" w14:textId="77777777" w:rsidR="00D45A9D" w:rsidRDefault="00000000">
      <w:pPr>
        <w:spacing w:after="140" w:line="259" w:lineRule="auto"/>
        <w:rPr>
          <w:rFonts w:hint="eastAsia"/>
        </w:rPr>
      </w:pPr>
      <w:r>
        <w:t>Changes to high-risk configuration, particularly compliance rules, procurement thresholds and delegation parameters, should be subject to maker-checker approval and full audit logging.</w:t>
      </w:r>
    </w:p>
    <w:p w14:paraId="497A9D1E" w14:textId="77777777" w:rsidR="00D45A9D" w:rsidRDefault="00000000">
      <w:pPr>
        <w:pStyle w:val="Heading1"/>
      </w:pPr>
      <w:r>
        <w:t>25. Operational Scenario</w:t>
      </w:r>
    </w:p>
    <w:p w14:paraId="7FEA5885" w14:textId="77777777" w:rsidR="00D45A9D" w:rsidRDefault="00000000">
      <w:pPr>
        <w:spacing w:after="140" w:line="259" w:lineRule="auto"/>
        <w:rPr>
          <w:rFonts w:hint="eastAsia"/>
        </w:rPr>
      </w:pPr>
      <w:r>
        <w:t>As an illustration, a hospital attempts to process an invoice against a contract that expired two months earlier. The transaction is transmitted to IFWEMS before payment. The compliance engine identifies that the transaction date is later than the contract end date and returns a RED exception. The payment is held for authorised review. The responsible SCM or compliance official assesses whether a valid extension, variation, emergency approval or other lawful basis exists.</w:t>
      </w:r>
    </w:p>
    <w:p w14:paraId="5C52D13D" w14:textId="77777777" w:rsidR="00D45A9D" w:rsidRDefault="00000000">
      <w:pPr>
        <w:spacing w:after="140" w:line="259" w:lineRule="auto"/>
        <w:rPr>
          <w:rFonts w:hint="eastAsia"/>
        </w:rPr>
      </w:pPr>
      <w:r>
        <w:t>If the issue is resolved before expenditure is incurred, the transaction is recorded as a prevented compliance exception and management can analyse the control intervention. If expenditure has already occurred or the matter requires formal assessment, the system creates a case, associates the transaction and contract evidence, routes it for assessment, and manages all subsequent determination, investigation, recovery, consequence and corrective-action processes. The same event therefore feeds both prevention and accountability.</w:t>
      </w:r>
    </w:p>
    <w:p w14:paraId="7031F2CA" w14:textId="77777777" w:rsidR="00D45A9D" w:rsidRDefault="00000000">
      <w:pPr>
        <w:pStyle w:val="Heading1"/>
      </w:pPr>
      <w:r>
        <w:lastRenderedPageBreak/>
        <w:t>26. Proposed Technology Operating Model</w:t>
      </w:r>
    </w:p>
    <w:p w14:paraId="473C2339" w14:textId="77777777" w:rsidR="00D45A9D" w:rsidRDefault="00000000">
      <w:pPr>
        <w:spacing w:after="140" w:line="259" w:lineRule="auto"/>
        <w:rPr>
          <w:rFonts w:hint="eastAsia"/>
        </w:rPr>
      </w:pPr>
      <w:r>
        <w:t>The system should be developed as a secure, modular, browser-based enterprise application with a modern front end, API-based application services, a relational database, secure document storage and an analytics/reporting layer. The technical specification may remain technology-neutral for procurement purposes, but the design should support deployment in an approved government data centre, private cloud or approved cloud environment.</w:t>
      </w:r>
    </w:p>
    <w:p w14:paraId="692014A7" w14:textId="77777777" w:rsidR="00D45A9D" w:rsidRDefault="00000000">
      <w:pPr>
        <w:spacing w:after="140" w:line="259" w:lineRule="auto"/>
        <w:rPr>
          <w:rFonts w:hint="eastAsia"/>
        </w:rPr>
      </w:pPr>
      <w:r>
        <w:t>Separate Development, System Integration Testing, User Acceptance Testing, Pre-Production and Production environments should be maintained. Source code should be managed through version control, with peer review, automated builds, testing and controlled deployment. Developers should not have uncontrolled direct access to the Production environment.</w:t>
      </w:r>
    </w:p>
    <w:p w14:paraId="0EC5276F" w14:textId="77777777" w:rsidR="00D45A9D" w:rsidRDefault="00000000">
      <w:pPr>
        <w:pStyle w:val="Heading1"/>
      </w:pPr>
      <w:r>
        <w:t>27. Implementation Approach</w:t>
      </w:r>
    </w:p>
    <w:p w14:paraId="3C867BDB" w14:textId="77777777" w:rsidR="00D45A9D" w:rsidRDefault="00000000">
      <w:pPr>
        <w:spacing w:after="140" w:line="259" w:lineRule="auto"/>
        <w:rPr>
          <w:rFonts w:hint="eastAsia"/>
        </w:rPr>
      </w:pPr>
      <w:r>
        <w:t>Implementation should be phased to reduce operational risk. The first phase should establish identity, organisational structures, the electronic case register, document repository and core workflow. The second phase should implement assessment, determination, investigation, recovery, consequence management and corrective actions. The third phase should introduce the preventive rules engine, contract monitoring and transaction screening. Integration and advanced analytics can then be expanded progressively.</w:t>
      </w:r>
    </w:p>
    <w:p w14:paraId="0E4A52AF" w14:textId="77777777" w:rsidR="00D45A9D" w:rsidRDefault="00000000">
      <w:pPr>
        <w:pStyle w:val="Heading1"/>
      </w:pPr>
      <w:r>
        <w:t>28. Expected Business Outcome</w:t>
      </w:r>
    </w:p>
    <w:p w14:paraId="5452BA0C" w14:textId="77777777" w:rsidR="00D45A9D" w:rsidRDefault="00000000">
      <w:pPr>
        <w:spacing w:after="140" w:line="259" w:lineRule="auto"/>
        <w:rPr>
          <w:rFonts w:hint="eastAsia"/>
        </w:rPr>
      </w:pPr>
      <w:r>
        <w:t>When fully implemented, IFWEMS should give the Department a single source of truth for expenditure compliance and case management. Management will be able to see not only how much irregular or fruitless and wasteful expenditure has been identified, but where it originated, which control failed, how long the case has remained unresolved, what financial loss is recoverable, whether consequence management has occurred, and whether the underlying control weakness has been corrected.</w:t>
      </w:r>
    </w:p>
    <w:p w14:paraId="04B83A3A" w14:textId="77777777" w:rsidR="00D45A9D" w:rsidRDefault="00000000">
      <w:pPr>
        <w:pStyle w:val="Callout"/>
        <w:spacing w:after="140" w:line="259" w:lineRule="auto"/>
        <w:rPr>
          <w:rFonts w:hint="eastAsia"/>
        </w:rPr>
      </w:pPr>
      <w:r>
        <w:t>The intended future state is therefore a transition from retrospective reporting to continuous prevention and accountable resolution: TRANSACTION → COMPLIANCE SCREENING → PREVENT OR FLAG → CASE MANAGEMENT → ASSESSMENT → DETERMINATION/INVESTIGATION → RECOVERY/CONSEQUENCE → CORRECTIVE CONTROL → MANAGEMENT REPORTING.</w:t>
      </w:r>
    </w:p>
    <w:p w14:paraId="2A9E6AB6" w14:textId="77777777" w:rsidR="00D45A9D" w:rsidRDefault="00000000">
      <w:pPr>
        <w:pStyle w:val="Heading1"/>
      </w:pPr>
      <w:r>
        <w:t>29. Conclusion</w:t>
      </w:r>
    </w:p>
    <w:p w14:paraId="1A707EF8" w14:textId="77777777" w:rsidR="00D45A9D" w:rsidRDefault="00000000">
      <w:pPr>
        <w:spacing w:after="140" w:line="259" w:lineRule="auto"/>
        <w:rPr>
          <w:rFonts w:hint="eastAsia"/>
        </w:rPr>
      </w:pPr>
      <w:r>
        <w:t>IFWEMS should be treated as an integrated financial-governance platform rather than a standalone irregular-expenditure register. Its architecture must connect preventive transaction controls, formal case management, evidence, accountability, corrective action and management analytics. This will allow a Department of Health to strengthen financial control while preserving the flexibility required for legitimate clinical emergencies and decentralised service delivery.</w:t>
      </w:r>
    </w:p>
    <w:p w14:paraId="68C3A212" w14:textId="77777777" w:rsidR="00D45A9D" w:rsidRDefault="00000000">
      <w:pPr>
        <w:spacing w:after="140" w:line="259" w:lineRule="auto"/>
        <w:rPr>
          <w:rFonts w:hint="eastAsia"/>
        </w:rPr>
      </w:pPr>
      <w:r>
        <w:t>The narrative in this document should be read together with the detailed IFWEMS Technical System Design, which defines the underlying modules, database entities, rules-engine structure, APIs, security architecture and technical implementation requirements.</w:t>
      </w:r>
    </w:p>
    <w:sectPr w:rsidR="00D45A9D"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F1A88" w14:textId="77777777" w:rsidR="00E87C84" w:rsidRDefault="00E87C84">
      <w:pPr>
        <w:spacing w:after="0" w:line="240" w:lineRule="auto"/>
        <w:rPr>
          <w:rFonts w:hint="eastAsia"/>
        </w:rPr>
      </w:pPr>
      <w:r>
        <w:separator/>
      </w:r>
    </w:p>
  </w:endnote>
  <w:endnote w:type="continuationSeparator" w:id="0">
    <w:p w14:paraId="323C1947" w14:textId="77777777" w:rsidR="00E87C84" w:rsidRDefault="00E87C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0398" w14:textId="77777777" w:rsidR="00D45A9D" w:rsidRDefault="00000000">
    <w:pPr>
      <w:pStyle w:val="Footer"/>
      <w:jc w:val="center"/>
      <w:rPr>
        <w:rFonts w:hint="eastAsia"/>
      </w:rPr>
    </w:pPr>
    <w:r>
      <w:rPr>
        <w:color w:val="646464"/>
        <w:sz w:val="16"/>
      </w:rPr>
      <w:t>IFWEMS System Narrative Description | Department of Health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BC92" w14:textId="77777777" w:rsidR="00E87C84" w:rsidRDefault="00E87C84">
      <w:pPr>
        <w:spacing w:after="0" w:line="240" w:lineRule="auto"/>
        <w:rPr>
          <w:rFonts w:hint="eastAsia"/>
        </w:rPr>
      </w:pPr>
      <w:r>
        <w:separator/>
      </w:r>
    </w:p>
  </w:footnote>
  <w:footnote w:type="continuationSeparator" w:id="0">
    <w:p w14:paraId="2CA63BF4" w14:textId="77777777" w:rsidR="00E87C84" w:rsidRDefault="00E87C8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003110">
    <w:abstractNumId w:val="8"/>
  </w:num>
  <w:num w:numId="2" w16cid:durableId="1762676708">
    <w:abstractNumId w:val="6"/>
  </w:num>
  <w:num w:numId="3" w16cid:durableId="1962835738">
    <w:abstractNumId w:val="5"/>
  </w:num>
  <w:num w:numId="4" w16cid:durableId="51201215">
    <w:abstractNumId w:val="4"/>
  </w:num>
  <w:num w:numId="5" w16cid:durableId="1836259124">
    <w:abstractNumId w:val="7"/>
  </w:num>
  <w:num w:numId="6" w16cid:durableId="1621374972">
    <w:abstractNumId w:val="3"/>
  </w:num>
  <w:num w:numId="7" w16cid:durableId="1188055631">
    <w:abstractNumId w:val="2"/>
  </w:num>
  <w:num w:numId="8" w16cid:durableId="1422527775">
    <w:abstractNumId w:val="1"/>
  </w:num>
  <w:num w:numId="9" w16cid:durableId="88934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6754"/>
    <w:rsid w:val="00AA1D8D"/>
    <w:rsid w:val="00B47730"/>
    <w:rsid w:val="00CB0664"/>
    <w:rsid w:val="00D45A9D"/>
    <w:rsid w:val="00E87C84"/>
    <w:rsid w:val="00F43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7B81E"/>
  <w14:defaultImageDpi w14:val="300"/>
  <w15:docId w15:val="{604F5CAF-D085-460B-A3B6-4166B0E6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rrativeLead">
    <w:name w:val="Narrative Lead"/>
    <w:rPr>
      <w:rFonts w:ascii="Aptos" w:hAnsi="Aptos"/>
      <w:b/>
      <w:color w:val="444444"/>
      <w:sz w:val="23"/>
    </w:rPr>
  </w:style>
  <w:style w:type="paragraph" w:customStyle="1" w:styleId="Callout">
    <w:name w:val="Callout"/>
    <w:pPr>
      <w:spacing w:before="120" w:after="160"/>
      <w:ind w:left="360" w:right="360"/>
    </w:pPr>
    <w:rPr>
      <w:rFonts w:ascii="Aptos" w:hAnsi="Aptos"/>
      <w:i/>
      <w:color w:val="1F4E7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3705</Words>
  <Characters>21121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Fenton Gastin</cp:lastModifiedBy>
  <cp:revision>2</cp:revision>
  <dcterms:created xsi:type="dcterms:W3CDTF">2026-09-13T17:52:00Z</dcterms:created>
  <dcterms:modified xsi:type="dcterms:W3CDTF">2026-09-13T17:52:00Z</dcterms:modified>
  <cp:category/>
</cp:coreProperties>
</file>