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судебный участок № [номер] мирового судьи по [району/городу]</w:t>
        <w:br/>
        <w:t>Адрес участка: [Адрес мирового судьи]</w:t>
        <w:br/>
        <w:br/>
        <w:t>Взыскатель: [ФИО, адрес, паспортные данные, телефон]</w:t>
        <w:br/>
        <w:t>Должник: [ФИО, адрес, дата и место рождения, место работы, СНИЛС/ИНН]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 О ВЫНЕСЕНИИ СУДЕБНОГО ПРИКАЗА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взыскании алиментов на несовершеннолетнего ребенка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мной и Должником был зарегистрирован брак (либо: установлены родительские права на основании записи акта о рождении).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От брака имеется несовершеннолетний ребенок: [ФИО ребенка, дата рождения]. Ребенок находится на моем полном материальном обеспечении. Должник материальной помощи добровольно не оказывает.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Других детей у должника не имеется, удержаний по другим исполнительным документам не производится.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ст. ст. 80, 81 Семейного кодекса РФ, ст. ст. 121, 122 ГПК РФ,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Выдать судебный приказ о взыскании с [ФИО должника] в пользу [ФИО взыскателя] алиментов на содержание ребенка [ФИО ребенка] в размере 1/4 части всех видов заработка ежемесячно начиная с даты подачи заявления до совершеннолетия ребенка.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