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SCRIPT DE CARGA E POPULAÇÃO DO MODELO DIMENSIONAL VIA SQL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(Utilizado para testes/cargas manuais sem dependência do Pentaho)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Data: Agosto / 2026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-- 1. Povoando a Dimensão Localidade com tratamentos de texto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INTO dim_localidade (pais_origem, uf_destino)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DISTINCT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TRIM(nome_pais_correto) AS pais_origem,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TRIM(uf) AS uf_destino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staging_turistas_internacionais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nome_pais_correto IS NOT NULL AND uf IS NOT NULL;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-- 2. Povoando a Dimensão Via de Acesso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INTO dim_via_acesso (descricao_via)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DISTINCT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TRIM(via_acesso) AS descricao_via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staging_turistas_internacionais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via_acesso IS NOT NULL;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-- 3. Povoando a Dimensão Tempo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INTO dim_tempo (ano, mes)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DISTINCT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CAST(TRIM(ano) AS INTEGER) AS ano,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TRIM(mes) AS mes 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staging_turistas_internacionais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ano IS NOT NULL AND mes IS NOT NULL;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-- 4. Povoando a Tabela Fato cruzando com os IDs das dimensões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INTO fato_chegadas (id_localidade, id_via_acesso, id_tempo, quantidade_chegadas)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l.id_localidade,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v.id_via_acesso,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t.id_tempo,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CAST(TRIM(s.chegadas) AS INTEGER) AS quantidade_chegadas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staging_turistas_internacionais 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 dim_localidade l ON TRIM(s.nome_pais_correto) = l.pais_origem AND TRIM(s.uf) = l.uf_destino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 dim_via_acesso v ON TRIM(s.via_acesso) = v.descricao_via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 dim_tempo t ON CAST(TRIM(s.ano) AS INTEGER) = t.ano AND TRIM(s.mes) = t.mes;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