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8"/>
          <w:szCs w:val="28"/>
          <w:u w:val="single"/>
        </w:rPr>
      </w:pPr>
      <w:r w:rsidDel="00000000" w:rsidR="00000000" w:rsidRPr="00000000">
        <w:rPr>
          <w:sz w:val="28"/>
          <w:szCs w:val="28"/>
          <w:u w:val="single"/>
          <w:rtl w:val="0"/>
        </w:rPr>
        <w:t xml:space="preserve">04/02 reunion avec les profs</w:t>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Notre travail : </w:t>
      </w:r>
      <w:commentRangeStart w:id="0"/>
      <w:r w:rsidDel="00000000" w:rsidR="00000000" w:rsidRPr="00000000">
        <w:rPr>
          <w:rtl w:val="0"/>
        </w:rPr>
        <w:t xml:space="preserve">faire des annotations manuelles</w:t>
      </w:r>
      <w:commentRangeEnd w:id="0"/>
      <w:r w:rsidDel="00000000" w:rsidR="00000000" w:rsidRPr="00000000">
        <w:commentReference w:id="0"/>
      </w:r>
      <w:r w:rsidDel="00000000" w:rsidR="00000000" w:rsidRPr="00000000">
        <w:rPr>
          <w:rtl w:val="0"/>
        </w:rPr>
        <w:t xml:space="preserve"> et automatiques (code) sur des Entités </w:t>
      </w:r>
      <w:r w:rsidDel="00000000" w:rsidR="00000000" w:rsidRPr="00000000">
        <w:rPr>
          <w:rtl w:val="0"/>
        </w:rPr>
        <w:t xml:space="preserve">Nommées (NER) sur un corpus de poèmes déjà prêt. il faut choisir quels textes on va annoter (conseillé 1000 tokens par poème). </w:t>
      </w:r>
    </w:p>
    <w:p w:rsidR="00000000" w:rsidDel="00000000" w:rsidP="00000000" w:rsidRDefault="00000000" w:rsidRPr="00000000" w14:paraId="00000004">
      <w:pPr>
        <w:jc w:val="both"/>
        <w:rPr/>
      </w:pPr>
      <w:r w:rsidDel="00000000" w:rsidR="00000000" w:rsidRPr="00000000">
        <w:rPr>
          <w:rtl w:val="0"/>
        </w:rPr>
        <w:t xml:space="preserve">Nous allons utiliser la programmation pour l’analyse des données et nous allons utiliser certaines métriques (à décider) pour l'évaluation du modèle.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Question qu’on cherche à étudier : Est-ce que la nature du poème fait que le modèle fonctionne différemment ? (comparaison avec les romans)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Corpus : </w:t>
      </w:r>
      <w:hyperlink r:id="rId7">
        <w:r w:rsidDel="00000000" w:rsidR="00000000" w:rsidRPr="00000000">
          <w:rPr>
            <w:color w:val="1155cc"/>
            <w:u w:val="single"/>
            <w:rtl w:val="0"/>
          </w:rPr>
          <w:t xml:space="preserve">https://github.com/These-SCAI2023/CORPUS_POEMES</w:t>
        </w:r>
      </w:hyperlink>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Observation : même s’il y a du bruit et des fautes d'orthographe sur le corpus, il ne faut pas les corriger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Glossaire des humanités numériques : </w:t>
      </w:r>
      <w:hyperlink r:id="rId8">
        <w:r w:rsidDel="00000000" w:rsidR="00000000" w:rsidRPr="00000000">
          <w:rPr>
            <w:color w:val="1155cc"/>
            <w:u w:val="single"/>
            <w:rtl w:val="0"/>
          </w:rPr>
          <w:t xml:space="preserve">https://digithum.huma-num.fr/ressources/glossaire/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À faire pour le 28/02 :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Modèle large de spacy </w:t>
      </w:r>
      <w:hyperlink r:id="rId9">
        <w:r w:rsidDel="00000000" w:rsidR="00000000" w:rsidRPr="00000000">
          <w:rPr>
            <w:color w:val="1155cc"/>
            <w:u w:val="single"/>
            <w:rtl w:val="0"/>
          </w:rPr>
          <w:t xml:space="preserve">https://spacy.io/usage/large-language-models</w:t>
        </w:r>
      </w:hyperlink>
      <w:r w:rsidDel="00000000" w:rsidR="00000000" w:rsidRPr="00000000">
        <w:rPr>
          <w:rtl w:val="0"/>
        </w:rPr>
        <w:t xml:space="preserve">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Modèle Flauber t</w:t>
      </w:r>
      <w:hyperlink r:id="rId10">
        <w:r w:rsidDel="00000000" w:rsidR="00000000" w:rsidRPr="00000000">
          <w:rPr>
            <w:color w:val="1155cc"/>
            <w:u w:val="single"/>
            <w:rtl w:val="0"/>
          </w:rPr>
          <w:t xml:space="preserve">ngface.co/docs/transformers/model_doc/flaubert</w:t>
        </w:r>
      </w:hyperlink>
      <w:r w:rsidDel="00000000" w:rsidR="00000000" w:rsidRPr="00000000">
        <w:rPr>
          <w:rtl w:val="0"/>
        </w:rPr>
        <w:t xml:space="preserve"> </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Modèle camembert</w:t>
      </w:r>
    </w:p>
    <w:p w:rsidR="00000000" w:rsidDel="00000000" w:rsidP="00000000" w:rsidRDefault="00000000" w:rsidRPr="00000000" w14:paraId="00000015">
      <w:pPr>
        <w:ind w:left="720" w:firstLine="0"/>
        <w:jc w:val="both"/>
        <w:rPr/>
      </w:pPr>
      <w:hyperlink r:id="rId11">
        <w:r w:rsidDel="00000000" w:rsidR="00000000" w:rsidRPr="00000000">
          <w:rPr>
            <w:color w:val="1155cc"/>
            <w:u w:val="single"/>
            <w:rtl w:val="0"/>
          </w:rPr>
          <w:t xml:space="preserve">https://almanach.inria.fr/software_and_resources/CamemBERT-fr.html</w:t>
        </w:r>
      </w:hyperlink>
      <w:r w:rsidDel="00000000" w:rsidR="00000000" w:rsidRPr="00000000">
        <w:rPr>
          <w:rtl w:val="0"/>
        </w:rPr>
        <w:t xml:space="preserve"> </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Modèle Stanford </w:t>
      </w:r>
      <w:hyperlink r:id="rId12">
        <w:r w:rsidDel="00000000" w:rsidR="00000000" w:rsidRPr="00000000">
          <w:rPr>
            <w:color w:val="1155cc"/>
            <w:u w:val="single"/>
            <w:rtl w:val="0"/>
          </w:rPr>
          <w:t xml:space="preserve">https://nlp.stanford.edu/software/CRF-NER.html</w:t>
        </w:r>
      </w:hyperlink>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highlight w:val="yellow"/>
        </w:rPr>
      </w:pPr>
      <w:r w:rsidDel="00000000" w:rsidR="00000000" w:rsidRPr="00000000">
        <w:rPr>
          <w:highlight w:val="yellow"/>
          <w:rtl w:val="0"/>
        </w:rPr>
        <w:t xml:space="preserve">Regarder les schéma d’annotation utilisés sur les 4 modèles.</w:t>
      </w:r>
    </w:p>
    <w:p w:rsidR="00000000" w:rsidDel="00000000" w:rsidP="00000000" w:rsidRDefault="00000000" w:rsidRPr="00000000" w14:paraId="0000001A">
      <w:pPr>
        <w:jc w:val="both"/>
        <w:rPr>
          <w:highlight w:val="yellow"/>
        </w:rPr>
      </w:pPr>
      <w:r w:rsidDel="00000000" w:rsidR="00000000" w:rsidRPr="00000000">
        <w:rPr>
          <w:highlight w:val="yellow"/>
          <w:rtl w:val="0"/>
        </w:rPr>
        <w:t xml:space="preserve">Décider quel guide d’annotation nous correspond le mieux. </w:t>
      </w:r>
    </w:p>
    <w:p w:rsidR="00000000" w:rsidDel="00000000" w:rsidP="00000000" w:rsidRDefault="00000000" w:rsidRPr="00000000" w14:paraId="0000001B">
      <w:pPr>
        <w:jc w:val="both"/>
        <w:rPr>
          <w:highlight w:val="yellow"/>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color w:val="222222"/>
          <w:rtl w:val="0"/>
        </w:rPr>
        <w:t xml:space="preserve">Créez vous un template latex de mémoire et créez le sur overleaf (https://www.overleaf.com/project/67b47266b94c349f24135b3d)</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(Elles nous ont dit aussi de regarder les corpus qui ont déjà été utilisés avec ces modèles)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color w:val="222222"/>
          <w:highlight w:val="white"/>
        </w:rPr>
      </w:pPr>
      <w:r w:rsidDel="00000000" w:rsidR="00000000" w:rsidRPr="00000000">
        <w:rPr>
          <w:color w:val="222222"/>
          <w:highlight w:val="white"/>
          <w:rtl w:val="0"/>
        </w:rPr>
        <w:t xml:space="preserve">Mail de madame Caroline : Il faudrait que vous consultiez la documentation de spaCy pour la REN </w:t>
      </w:r>
      <w:hyperlink r:id="rId13">
        <w:r w:rsidDel="00000000" w:rsidR="00000000" w:rsidRPr="00000000">
          <w:rPr>
            <w:color w:val="1155cc"/>
            <w:highlight w:val="white"/>
            <w:u w:val="single"/>
            <w:rtl w:val="0"/>
          </w:rPr>
          <w:t xml:space="preserve">https://spacy.io/usage/spacy-101</w:t>
        </w:r>
      </w:hyperlink>
      <w:r w:rsidDel="00000000" w:rsidR="00000000" w:rsidRPr="00000000">
        <w:rPr>
          <w:color w:val="222222"/>
          <w:highlight w:val="white"/>
          <w:rtl w:val="0"/>
        </w:rPr>
        <w:t xml:space="preserve"> et que vous l'appliquiez au corpus mis à votre disposition. </w:t>
      </w:r>
    </w:p>
    <w:p w:rsidR="00000000" w:rsidDel="00000000" w:rsidP="00000000" w:rsidRDefault="00000000" w:rsidRPr="00000000" w14:paraId="00000021">
      <w:pPr>
        <w:jc w:val="both"/>
        <w:rPr>
          <w:color w:val="222222"/>
          <w:highlight w:val="white"/>
        </w:rPr>
      </w:pPr>
      <w:r w:rsidDel="00000000" w:rsidR="00000000" w:rsidRPr="00000000">
        <w:rPr>
          <w:rtl w:val="0"/>
        </w:rPr>
      </w:r>
    </w:p>
    <w:p w:rsidR="00000000" w:rsidDel="00000000" w:rsidP="00000000" w:rsidRDefault="00000000" w:rsidRPr="00000000" w14:paraId="00000022">
      <w:pPr>
        <w:jc w:val="both"/>
        <w:rPr>
          <w:color w:val="222222"/>
          <w:highlight w:val="white"/>
        </w:rPr>
      </w:pPr>
      <w:r w:rsidDel="00000000" w:rsidR="00000000" w:rsidRPr="00000000">
        <w:rPr>
          <w:color w:val="222222"/>
          <w:highlight w:val="white"/>
          <w:rtl w:val="0"/>
        </w:rPr>
        <w:t xml:space="preserve">Mail de Gaël lejeune : sélection des termes importants :</w:t>
      </w:r>
    </w:p>
    <w:p w:rsidR="00000000" w:rsidDel="00000000" w:rsidP="00000000" w:rsidRDefault="00000000" w:rsidRPr="00000000" w14:paraId="00000023">
      <w:pPr>
        <w:shd w:fill="ffffff" w:val="clear"/>
        <w:spacing w:after="200" w:before="200" w:lineRule="auto"/>
        <w:jc w:val="both"/>
        <w:rPr>
          <w:color w:val="222222"/>
          <w:highlight w:val="white"/>
        </w:rPr>
      </w:pPr>
      <w:r w:rsidDel="00000000" w:rsidR="00000000" w:rsidRPr="00000000">
        <w:rPr>
          <w:color w:val="222222"/>
          <w:highlight w:val="white"/>
          <w:rtl w:val="0"/>
        </w:rPr>
        <w:br w:type="textWrapping"/>
        <w:t xml:space="preserve">- Les </w:t>
      </w:r>
      <w:r w:rsidDel="00000000" w:rsidR="00000000" w:rsidRPr="00000000">
        <w:rPr>
          <w:b w:val="1"/>
          <w:color w:val="222222"/>
          <w:highlight w:val="white"/>
          <w:rtl w:val="0"/>
        </w:rPr>
        <w:t xml:space="preserve">systèmes de Reconnaissance d’Entités Nommées</w:t>
      </w:r>
      <w:r w:rsidDel="00000000" w:rsidR="00000000" w:rsidRPr="00000000">
        <w:rPr>
          <w:color w:val="222222"/>
          <w:highlight w:val="white"/>
          <w:rtl w:val="0"/>
        </w:rPr>
        <w:t xml:space="preserve"> [...] semblent très sensibles à la variation des genres traités (presse, littérature…) [...](Lejeune 2023).</w:t>
        <w:br w:type="textWrapping"/>
        <w:t xml:space="preserve">- </w:t>
      </w:r>
      <w:r w:rsidDel="00000000" w:rsidR="00000000" w:rsidRPr="00000000">
        <w:rPr>
          <w:b w:val="1"/>
          <w:color w:val="222222"/>
          <w:highlight w:val="white"/>
          <w:rtl w:val="0"/>
        </w:rPr>
        <w:t xml:space="preserve">modèles contextuels</w:t>
      </w:r>
      <w:r w:rsidDel="00000000" w:rsidR="00000000" w:rsidRPr="00000000">
        <w:rPr>
          <w:color w:val="222222"/>
          <w:highlight w:val="white"/>
          <w:rtl w:val="0"/>
        </w:rPr>
        <w:t xml:space="preserve"> (Luoma &amp; Pysalo 2020).</w:t>
        <w:br w:type="textWrapping"/>
        <w:t xml:space="preserve">- On parle de </w:t>
      </w:r>
      <w:r w:rsidDel="00000000" w:rsidR="00000000" w:rsidRPr="00000000">
        <w:rPr>
          <w:b w:val="1"/>
          <w:color w:val="222222"/>
          <w:highlight w:val="white"/>
          <w:rtl w:val="0"/>
        </w:rPr>
        <w:t xml:space="preserve">True casing</w:t>
      </w:r>
      <w:r w:rsidDel="00000000" w:rsidR="00000000" w:rsidRPr="00000000">
        <w:rPr>
          <w:color w:val="222222"/>
          <w:highlight w:val="white"/>
          <w:rtl w:val="0"/>
        </w:rPr>
        <w:t xml:space="preserve">, Lita 2003)</w:t>
        <w:br w:type="textWrapping"/>
        <w:t xml:space="preserve">- l'objectif est d’</w:t>
      </w:r>
      <w:r w:rsidDel="00000000" w:rsidR="00000000" w:rsidRPr="00000000">
        <w:rPr>
          <w:b w:val="1"/>
          <w:color w:val="222222"/>
          <w:highlight w:val="white"/>
          <w:rtl w:val="0"/>
        </w:rPr>
        <w:t xml:space="preserve">évaluer la performance</w:t>
      </w:r>
      <w:r w:rsidDel="00000000" w:rsidR="00000000" w:rsidRPr="00000000">
        <w:rPr>
          <w:color w:val="222222"/>
          <w:highlight w:val="white"/>
          <w:rtl w:val="0"/>
        </w:rPr>
        <w:t xml:space="preserve"> de systèmes état de l’art de REN</w:t>
        <w:br w:type="textWrapping"/>
        <w:t xml:space="preserve">- mesurer à quel point la </w:t>
      </w:r>
      <w:r w:rsidDel="00000000" w:rsidR="00000000" w:rsidRPr="00000000">
        <w:rPr>
          <w:b w:val="1"/>
          <w:color w:val="222222"/>
          <w:highlight w:val="white"/>
          <w:rtl w:val="0"/>
        </w:rPr>
        <w:t xml:space="preserve">recherche d’un meilleur découpage en phrase</w:t>
      </w:r>
      <w:r w:rsidDel="00000000" w:rsidR="00000000" w:rsidRPr="00000000">
        <w:rPr>
          <w:color w:val="222222"/>
          <w:highlight w:val="white"/>
          <w:rtl w:val="0"/>
        </w:rPr>
        <w:t xml:space="preserve"> et d’une </w:t>
      </w:r>
      <w:r w:rsidDel="00000000" w:rsidR="00000000" w:rsidRPr="00000000">
        <w:rPr>
          <w:b w:val="1"/>
          <w:color w:val="222222"/>
          <w:highlight w:val="white"/>
          <w:rtl w:val="0"/>
        </w:rPr>
        <w:t xml:space="preserve">casse plus fidèle</w:t>
      </w:r>
      <w:r w:rsidDel="00000000" w:rsidR="00000000" w:rsidRPr="00000000">
        <w:rPr>
          <w:color w:val="222222"/>
          <w:highlight w:val="white"/>
          <w:rtl w:val="0"/>
        </w:rPr>
        <w:t xml:space="preserve"> [...] contribuerait à améliorer les performances.</w:t>
      </w:r>
    </w:p>
    <w:p w:rsidR="00000000" w:rsidDel="00000000" w:rsidP="00000000" w:rsidRDefault="00000000" w:rsidRPr="00000000" w14:paraId="00000024">
      <w:pPr>
        <w:shd w:fill="ffffff" w:val="clear"/>
        <w:spacing w:after="200" w:before="200" w:lineRule="auto"/>
        <w:jc w:val="both"/>
        <w:rPr>
          <w:color w:val="222222"/>
          <w:highlight w:val="white"/>
        </w:rPr>
      </w:pPr>
      <w:r w:rsidDel="00000000" w:rsidR="00000000" w:rsidRPr="00000000">
        <w:rPr>
          <w:color w:val="222222"/>
          <w:highlight w:val="white"/>
          <w:rtl w:val="0"/>
        </w:rPr>
        <w:t xml:space="preserve">Appliquer un système de REN au corpus donné est donc la toute première étape.</w:t>
      </w:r>
    </w:p>
    <w:p w:rsidR="00000000" w:rsidDel="00000000" w:rsidP="00000000" w:rsidRDefault="00000000" w:rsidRPr="00000000" w14:paraId="00000025">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6">
      <w:pPr>
        <w:jc w:val="both"/>
        <w:rPr>
          <w:color w:val="222222"/>
          <w:sz w:val="28"/>
          <w:szCs w:val="28"/>
          <w:highlight w:val="white"/>
          <w:u w:val="single"/>
        </w:rPr>
      </w:pPr>
      <w:r w:rsidDel="00000000" w:rsidR="00000000" w:rsidRPr="00000000">
        <w:rPr>
          <w:color w:val="222222"/>
          <w:sz w:val="28"/>
          <w:szCs w:val="28"/>
          <w:highlight w:val="white"/>
          <w:u w:val="single"/>
          <w:rtl w:val="0"/>
        </w:rPr>
        <w:t xml:space="preserve">18/02 réunion Lucine et Nina à la bibliothèque</w:t>
      </w:r>
    </w:p>
    <w:p w:rsidR="00000000" w:rsidDel="00000000" w:rsidP="00000000" w:rsidRDefault="00000000" w:rsidRPr="00000000" w14:paraId="00000027">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8">
      <w:pPr>
        <w:jc w:val="both"/>
        <w:rPr>
          <w:color w:val="222222"/>
          <w:highlight w:val="white"/>
        </w:rPr>
      </w:pP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222222"/>
          <w:highlight w:val="white"/>
          <w:rtl w:val="0"/>
        </w:rPr>
        <w:t xml:space="preserve">Création du template mémoire sur overleaf : </w:t>
      </w:r>
    </w:p>
    <w:p w:rsidR="00000000" w:rsidDel="00000000" w:rsidP="00000000" w:rsidRDefault="00000000" w:rsidRPr="00000000" w14:paraId="0000002A">
      <w:pPr>
        <w:jc w:val="both"/>
        <w:rPr>
          <w:color w:val="222222"/>
          <w:highlight w:val="white"/>
        </w:rPr>
      </w:pPr>
      <w:r w:rsidDel="00000000" w:rsidR="00000000" w:rsidRPr="00000000">
        <w:rPr>
          <w:color w:val="222222"/>
          <w:highlight w:val="white"/>
          <w:rtl w:val="0"/>
        </w:rPr>
        <w:t xml:space="preserve">Lien pour lecture :</w:t>
      </w:r>
    </w:p>
    <w:p w:rsidR="00000000" w:rsidDel="00000000" w:rsidP="00000000" w:rsidRDefault="00000000" w:rsidRPr="00000000" w14:paraId="0000002B">
      <w:pPr>
        <w:jc w:val="both"/>
        <w:rPr>
          <w:color w:val="222222"/>
          <w:highlight w:val="white"/>
        </w:rPr>
      </w:pPr>
      <w:hyperlink r:id="rId14">
        <w:r w:rsidDel="00000000" w:rsidR="00000000" w:rsidRPr="00000000">
          <w:rPr>
            <w:color w:val="1155cc"/>
            <w:highlight w:val="white"/>
            <w:u w:val="single"/>
            <w:rtl w:val="0"/>
          </w:rPr>
          <w:t xml:space="preserve">https://www.overleaf.com/read/rxgnbjskkrqn#134bcb</w:t>
        </w:r>
      </w:hyperlink>
      <w:r w:rsidDel="00000000" w:rsidR="00000000" w:rsidRPr="00000000">
        <w:rPr>
          <w:color w:val="222222"/>
          <w:highlight w:val="white"/>
          <w:rtl w:val="0"/>
        </w:rPr>
        <w:t xml:space="preserve"> </w:t>
      </w:r>
    </w:p>
    <w:p w:rsidR="00000000" w:rsidDel="00000000" w:rsidP="00000000" w:rsidRDefault="00000000" w:rsidRPr="00000000" w14:paraId="0000002C">
      <w:pPr>
        <w:jc w:val="both"/>
        <w:rPr>
          <w:color w:val="222222"/>
          <w:highlight w:val="white"/>
        </w:rPr>
      </w:pPr>
      <w:r w:rsidDel="00000000" w:rsidR="00000000" w:rsidRPr="00000000">
        <w:rPr>
          <w:color w:val="222222"/>
          <w:highlight w:val="white"/>
          <w:rtl w:val="0"/>
        </w:rPr>
        <w:t xml:space="preserve">Lien pour édition : </w:t>
      </w:r>
    </w:p>
    <w:p w:rsidR="00000000" w:rsidDel="00000000" w:rsidP="00000000" w:rsidRDefault="00000000" w:rsidRPr="00000000" w14:paraId="0000002D">
      <w:pPr>
        <w:jc w:val="both"/>
        <w:rPr>
          <w:color w:val="222222"/>
          <w:highlight w:val="white"/>
        </w:rPr>
      </w:pPr>
      <w:hyperlink r:id="rId15">
        <w:r w:rsidDel="00000000" w:rsidR="00000000" w:rsidRPr="00000000">
          <w:rPr>
            <w:color w:val="1155cc"/>
            <w:highlight w:val="white"/>
            <w:u w:val="single"/>
            <w:rtl w:val="0"/>
          </w:rPr>
          <w:t xml:space="preserve">https://www.overleaf.com/9614761656hdvgmjvzntjr#c2cb9a</w:t>
        </w:r>
      </w:hyperlink>
      <w:r w:rsidDel="00000000" w:rsidR="00000000" w:rsidRPr="00000000">
        <w:rPr>
          <w:color w:val="222222"/>
          <w:highlight w:val="white"/>
          <w:rtl w:val="0"/>
        </w:rPr>
        <w:t xml:space="preserve"> </w:t>
      </w:r>
    </w:p>
    <w:p w:rsidR="00000000" w:rsidDel="00000000" w:rsidP="00000000" w:rsidRDefault="00000000" w:rsidRPr="00000000" w14:paraId="0000002E">
      <w:pPr>
        <w:jc w:val="both"/>
        <w:rPr>
          <w:color w:val="222222"/>
          <w:highlight w:val="white"/>
        </w:rPr>
      </w:pPr>
      <w:r w:rsidDel="00000000" w:rsidR="00000000" w:rsidRPr="00000000">
        <w:rPr>
          <w:rtl w:val="0"/>
        </w:rPr>
      </w:r>
    </w:p>
    <w:p w:rsidR="00000000" w:rsidDel="00000000" w:rsidP="00000000" w:rsidRDefault="00000000" w:rsidRPr="00000000" w14:paraId="0000002F">
      <w:pPr>
        <w:jc w:val="both"/>
        <w:rPr>
          <w:color w:val="222222"/>
          <w:highlight w:val="white"/>
        </w:rPr>
      </w:pPr>
      <w:r w:rsidDel="00000000" w:rsidR="00000000" w:rsidRPr="00000000">
        <w:rPr>
          <w:color w:val="222222"/>
          <w:sz w:val="28"/>
          <w:szCs w:val="28"/>
          <w:highlight w:val="white"/>
          <w:u w:val="single"/>
          <w:rtl w:val="0"/>
        </w:rPr>
        <w:t xml:space="preserve">26/02 réunion à la bibliothèque</w:t>
      </w:r>
      <w:r w:rsidDel="00000000" w:rsidR="00000000" w:rsidRPr="00000000">
        <w:rPr>
          <w:rtl w:val="0"/>
        </w:rPr>
      </w:r>
    </w:p>
    <w:p w:rsidR="00000000" w:rsidDel="00000000" w:rsidP="00000000" w:rsidRDefault="00000000" w:rsidRPr="00000000" w14:paraId="00000030">
      <w:pPr>
        <w:jc w:val="both"/>
        <w:rPr>
          <w:color w:val="222222"/>
          <w:highlight w:val="white"/>
        </w:rPr>
      </w:pPr>
      <w:r w:rsidDel="00000000" w:rsidR="00000000" w:rsidRPr="00000000">
        <w:rPr>
          <w:rtl w:val="0"/>
        </w:rPr>
      </w:r>
    </w:p>
    <w:p w:rsidR="00000000" w:rsidDel="00000000" w:rsidP="00000000" w:rsidRDefault="00000000" w:rsidRPr="00000000" w14:paraId="00000031">
      <w:pPr>
        <w:jc w:val="both"/>
        <w:rPr>
          <w:color w:val="222222"/>
          <w:highlight w:val="white"/>
        </w:rPr>
      </w:pPr>
      <w:r w:rsidDel="00000000" w:rsidR="00000000" w:rsidRPr="00000000">
        <w:rPr>
          <w:color w:val="222222"/>
          <w:highlight w:val="white"/>
          <w:rtl w:val="0"/>
        </w:rPr>
        <w:t xml:space="preserve">Familiariser avec le corpus :</w:t>
      </w:r>
    </w:p>
    <w:p w:rsidR="00000000" w:rsidDel="00000000" w:rsidP="00000000" w:rsidRDefault="00000000" w:rsidRPr="00000000" w14:paraId="00000032">
      <w:pPr>
        <w:jc w:val="both"/>
        <w:rPr>
          <w:color w:val="222222"/>
          <w:highlight w:val="white"/>
        </w:rPr>
      </w:pPr>
      <w:r w:rsidDel="00000000" w:rsidR="00000000" w:rsidRPr="00000000">
        <w:rPr>
          <w:color w:val="222222"/>
          <w:highlight w:val="white"/>
          <w:rtl w:val="0"/>
        </w:rPr>
        <w:t xml:space="preserve">Étudier chaque modèle et son schéma d’annotation :</w:t>
      </w:r>
    </w:p>
    <w:p w:rsidR="00000000" w:rsidDel="00000000" w:rsidP="00000000" w:rsidRDefault="00000000" w:rsidRPr="00000000" w14:paraId="00000033">
      <w:pPr>
        <w:jc w:val="both"/>
        <w:rPr>
          <w:color w:val="222222"/>
          <w:highlight w:val="white"/>
        </w:rPr>
      </w:pPr>
      <w:r w:rsidDel="00000000" w:rsidR="00000000" w:rsidRPr="00000000">
        <w:rPr>
          <w:rtl w:val="0"/>
        </w:rPr>
      </w:r>
    </w:p>
    <w:p w:rsidR="00000000" w:rsidDel="00000000" w:rsidP="00000000" w:rsidRDefault="00000000" w:rsidRPr="00000000" w14:paraId="00000034">
      <w:pPr>
        <w:jc w:val="both"/>
        <w:rPr>
          <w:color w:val="222222"/>
          <w:highlight w:val="white"/>
        </w:rPr>
      </w:pPr>
      <w:r w:rsidDel="00000000" w:rsidR="00000000" w:rsidRPr="00000000">
        <w:rPr>
          <w:color w:val="222222"/>
          <w:highlight w:val="white"/>
          <w:rtl w:val="0"/>
        </w:rPr>
        <w:t xml:space="preserve">Nina:</w:t>
      </w:r>
    </w:p>
    <w:p w:rsidR="00000000" w:rsidDel="00000000" w:rsidP="00000000" w:rsidRDefault="00000000" w:rsidRPr="00000000" w14:paraId="00000035">
      <w:pPr>
        <w:ind w:left="0" w:firstLine="0"/>
        <w:jc w:val="both"/>
        <w:rPr/>
      </w:pPr>
      <w:r w:rsidDel="00000000" w:rsidR="00000000" w:rsidRPr="00000000">
        <w:rPr>
          <w:rtl w:val="0"/>
        </w:rPr>
        <w:t xml:space="preserve">Modèle large de spacy </w:t>
      </w:r>
      <w:hyperlink r:id="rId16">
        <w:r w:rsidDel="00000000" w:rsidR="00000000" w:rsidRPr="00000000">
          <w:rPr>
            <w:color w:val="1155cc"/>
            <w:u w:val="single"/>
            <w:rtl w:val="0"/>
          </w:rPr>
          <w:t xml:space="preserve">https://spacy.io/usage/large-language-models</w:t>
        </w:r>
      </w:hyperlink>
      <w:r w:rsidDel="00000000" w:rsidR="00000000" w:rsidRPr="00000000">
        <w:rPr>
          <w:rtl w:val="0"/>
        </w:rPr>
        <w:t xml:space="preserve"> </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Modèle Flauber t</w:t>
      </w:r>
      <w:hyperlink r:id="rId17">
        <w:r w:rsidDel="00000000" w:rsidR="00000000" w:rsidRPr="00000000">
          <w:rPr>
            <w:color w:val="1155cc"/>
            <w:u w:val="single"/>
            <w:rtl w:val="0"/>
          </w:rPr>
          <w:t xml:space="preserve">ngface.co/docs/transformers/model_doc/flaubert</w:t>
        </w:r>
      </w:hyperlink>
      <w:r w:rsidDel="00000000" w:rsidR="00000000" w:rsidRPr="00000000">
        <w:rPr>
          <w:rtl w:val="0"/>
        </w:rPr>
        <w:t xml:space="preserve"> </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Lucine:</w:t>
      </w:r>
    </w:p>
    <w:p w:rsidR="00000000" w:rsidDel="00000000" w:rsidP="00000000" w:rsidRDefault="00000000" w:rsidRPr="00000000" w14:paraId="0000003A">
      <w:pPr>
        <w:ind w:left="0" w:firstLine="0"/>
        <w:jc w:val="both"/>
        <w:rPr/>
      </w:pPr>
      <w:r w:rsidDel="00000000" w:rsidR="00000000" w:rsidRPr="00000000">
        <w:rPr>
          <w:rtl w:val="0"/>
        </w:rPr>
        <w:t xml:space="preserve">Modèle camembert</w:t>
      </w:r>
    </w:p>
    <w:p w:rsidR="00000000" w:rsidDel="00000000" w:rsidP="00000000" w:rsidRDefault="00000000" w:rsidRPr="00000000" w14:paraId="0000003B">
      <w:pPr>
        <w:ind w:left="0" w:firstLine="0"/>
        <w:jc w:val="both"/>
        <w:rPr/>
      </w:pPr>
      <w:hyperlink r:id="rId18">
        <w:r w:rsidDel="00000000" w:rsidR="00000000" w:rsidRPr="00000000">
          <w:rPr>
            <w:color w:val="1155cc"/>
            <w:u w:val="single"/>
            <w:rtl w:val="0"/>
          </w:rPr>
          <w:t xml:space="preserve">https://almanach.inria.fr/software_and_resources/CamemBERT-fr.html</w:t>
        </w:r>
      </w:hyperlink>
      <w:r w:rsidDel="00000000" w:rsidR="00000000" w:rsidRPr="00000000">
        <w:rPr>
          <w:rtl w:val="0"/>
        </w:rPr>
        <w:t xml:space="preserve"> </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Modèle Stanford </w:t>
      </w:r>
      <w:hyperlink r:id="rId19">
        <w:r w:rsidDel="00000000" w:rsidR="00000000" w:rsidRPr="00000000">
          <w:rPr>
            <w:color w:val="1155cc"/>
            <w:u w:val="single"/>
            <w:rtl w:val="0"/>
          </w:rPr>
          <w:t xml:space="preserve">https://nlp.stanford.edu/software/CRF-NER.html</w:t>
        </w:r>
      </w:hyperlink>
      <w:r w:rsidDel="00000000" w:rsidR="00000000" w:rsidRPr="00000000">
        <w:rPr>
          <w:rtl w:val="0"/>
        </w:rPr>
        <w:t xml:space="preserve"> </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u w:val="single"/>
          <w:rtl w:val="0"/>
        </w:rPr>
        <w:t xml:space="preserve">28/02 reunion avec les profs</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pPr>
      <w:r w:rsidDel="00000000" w:rsidR="00000000" w:rsidRPr="00000000">
        <w:rPr>
          <w:rtl w:val="0"/>
        </w:rPr>
        <w:t xml:space="preserve">Articles sur CamemBERT : </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hyperlink r:id="rId20">
        <w:r w:rsidDel="00000000" w:rsidR="00000000" w:rsidRPr="00000000">
          <w:rPr>
            <w:rtl w:val="0"/>
          </w:rPr>
          <w:t xml:space="preserve">https://huggingface.co/Jean-Baptiste/camembert-ner</w:t>
        </w:r>
      </w:hyperlink>
      <w:r w:rsidDel="00000000" w:rsidR="00000000" w:rsidRPr="00000000">
        <w:rPr>
          <w:rtl w:val="0"/>
        </w:rPr>
      </w:r>
    </w:p>
    <w:p w:rsidR="00000000" w:rsidDel="00000000" w:rsidP="00000000" w:rsidRDefault="00000000" w:rsidRPr="00000000" w14:paraId="00000044">
      <w:pPr>
        <w:ind w:left="720" w:firstLine="0"/>
        <w:jc w:val="both"/>
        <w:rPr/>
      </w:pPr>
      <w:hyperlink r:id="rId21">
        <w:r w:rsidDel="00000000" w:rsidR="00000000" w:rsidRPr="00000000">
          <w:rPr>
            <w:rtl w:val="0"/>
          </w:rPr>
          <w:t xml:space="preserve">https://huggingface.co/docs/transformers/model_doc/camembert </w:t>
        </w:r>
      </w:hyperlink>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-&gt; Ne pas besoin d'utiliser la tokenisation avec CamenBERT</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pPr>
      <w:r w:rsidDel="00000000" w:rsidR="00000000" w:rsidRPr="00000000">
        <w:rPr>
          <w:rtl w:val="0"/>
        </w:rPr>
        <w:t xml:space="preserve">Utiliser google colab pour faire tourner spacy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import spacy !python3 -m spacy download fr_core_news_sm nlp = spacy.load('fr_core_news_sm') doc = nlp("Je teste spacy à Paris") for word in doc.ents: print(word.text, word.label_)</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pPr>
      <w:r w:rsidDel="00000000" w:rsidR="00000000" w:rsidRPr="00000000">
        <w:rPr>
          <w:rtl w:val="0"/>
        </w:rPr>
        <w:t xml:space="preserve">Data sur google drive :</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Pour importer les données stockées sur google drive il faut accepter les conditions d'utilisation à chaque fois </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from google.colab import drive drive.mount('/content/drive')</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hyperlink r:id="rId22">
        <w:r w:rsidDel="00000000" w:rsidR="00000000" w:rsidRPr="00000000">
          <w:rPr>
            <w:rtl w:val="0"/>
          </w:rPr>
          <w:t xml:space="preserve">https://stackoverflow.com/questions/48376580/how-to-read-data-in-google-colab-from-my-google-drive</w:t>
        </w:r>
      </w:hyperlink>
      <w:r w:rsidDel="00000000" w:rsidR="00000000" w:rsidRPr="00000000">
        <w:rPr>
          <w:rtl w:val="0"/>
        </w:rPr>
      </w:r>
    </w:p>
    <w:p w:rsidR="00000000" w:rsidDel="00000000" w:rsidP="00000000" w:rsidRDefault="00000000" w:rsidRPr="00000000" w14:paraId="00000052">
      <w:pPr>
        <w:ind w:left="720" w:firstLine="0"/>
        <w:jc w:val="both"/>
        <w:rPr>
          <w:sz w:val="28"/>
          <w:szCs w:val="28"/>
        </w:rPr>
      </w:pPr>
      <w:r w:rsidDel="00000000" w:rsidR="00000000" w:rsidRPr="00000000">
        <w:rPr>
          <w:rtl w:val="0"/>
        </w:rPr>
      </w:r>
    </w:p>
    <w:p w:rsidR="00000000" w:rsidDel="00000000" w:rsidP="00000000" w:rsidRDefault="00000000" w:rsidRPr="00000000" w14:paraId="00000053">
      <w:pPr>
        <w:jc w:val="center"/>
        <w:rPr>
          <w:sz w:val="28"/>
          <w:szCs w:val="28"/>
          <w:highlight w:val="yellow"/>
        </w:rPr>
      </w:pPr>
      <w:r w:rsidDel="00000000" w:rsidR="00000000" w:rsidRPr="00000000">
        <w:rPr>
          <w:sz w:val="28"/>
          <w:szCs w:val="28"/>
          <w:highlight w:val="yellow"/>
          <w:rtl w:val="0"/>
        </w:rPr>
        <w:t xml:space="preserve">À faire pour le 14/03 :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Exécution des modèles (surtout Spacy) une fois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Étapes pour le code : Chemin vers fichier, lire fichier, chargement et exécution du modèle SpaCy, extraction des entités nommées et stocker les données (sorties sous forme de dictionnaire) quelque part (on peut les sauvegarder en format Json).</w:t>
      </w:r>
    </w:p>
    <w:p w:rsidR="00000000" w:rsidDel="00000000" w:rsidP="00000000" w:rsidRDefault="00000000" w:rsidRPr="00000000" w14:paraId="00000059">
      <w:pPr>
        <w:jc w:val="both"/>
        <w:rPr>
          <w:color w:val="2222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oline PARFAIT" w:id="0" w:date="2025-02-28T08:48:5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ça c'est une perspective pour l'évaluation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Jean-Baptiste/camembert-ner" TargetMode="External"/><Relationship Id="rId11" Type="http://schemas.openxmlformats.org/officeDocument/2006/relationships/hyperlink" Target="https://almanach.inria.fr/software_and_resources/CamemBERT-fr.html" TargetMode="External"/><Relationship Id="rId22" Type="http://schemas.openxmlformats.org/officeDocument/2006/relationships/hyperlink" Target="https://stackoverflow.com/questions/48376580/how-to-read-data-in-google-colab-from-my-google-drive" TargetMode="External"/><Relationship Id="rId10" Type="http://schemas.openxmlformats.org/officeDocument/2006/relationships/hyperlink" Target="https://huggingface.co/docs/transformers/model_doc/flaubert" TargetMode="External"/><Relationship Id="rId21" Type="http://schemas.openxmlformats.org/officeDocument/2006/relationships/hyperlink" Target="https://huggingface.co/docs/transformers/model_doc/camembert" TargetMode="External"/><Relationship Id="rId13" Type="http://schemas.openxmlformats.org/officeDocument/2006/relationships/hyperlink" Target="https://spacy.io/usage/spacy-101" TargetMode="External"/><Relationship Id="rId12" Type="http://schemas.openxmlformats.org/officeDocument/2006/relationships/hyperlink" Target="https://nlp.stanford.edu/software/CRF-NER.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pacy.io/usage/large-language-models" TargetMode="External"/><Relationship Id="rId15" Type="http://schemas.openxmlformats.org/officeDocument/2006/relationships/hyperlink" Target="https://www.overleaf.com/9614761656hdvgmjvzntjr#c2cb9a" TargetMode="External"/><Relationship Id="rId14" Type="http://schemas.openxmlformats.org/officeDocument/2006/relationships/hyperlink" Target="https://www.overleaf.com/read/rxgnbjskkrqn#134bcb" TargetMode="External"/><Relationship Id="rId17" Type="http://schemas.openxmlformats.org/officeDocument/2006/relationships/hyperlink" Target="https://huggingface.co/docs/transformers/model_doc/flaubert" TargetMode="External"/><Relationship Id="rId16" Type="http://schemas.openxmlformats.org/officeDocument/2006/relationships/hyperlink" Target="https://spacy.io/usage/large-language-models" TargetMode="External"/><Relationship Id="rId5" Type="http://schemas.openxmlformats.org/officeDocument/2006/relationships/numbering" Target="numbering.xml"/><Relationship Id="rId19" Type="http://schemas.openxmlformats.org/officeDocument/2006/relationships/hyperlink" Target="https://nlp.stanford.edu/software/CRF-NER.html" TargetMode="External"/><Relationship Id="rId6" Type="http://schemas.openxmlformats.org/officeDocument/2006/relationships/styles" Target="styles.xml"/><Relationship Id="rId18" Type="http://schemas.openxmlformats.org/officeDocument/2006/relationships/hyperlink" Target="https://almanach.inria.fr/software_and_resources/CamemBERT-fr.html" TargetMode="External"/><Relationship Id="rId7" Type="http://schemas.openxmlformats.org/officeDocument/2006/relationships/hyperlink" Target="https://github.com/These-SCAI2023/CORPUS_POEMES" TargetMode="External"/><Relationship Id="rId8" Type="http://schemas.openxmlformats.org/officeDocument/2006/relationships/hyperlink" Target="https://digithum.huma-num.fr/ressources/gloss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