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12" w:space="1"/>
        </w:pBdr>
        <w:jc w:val="center"/>
        <w:rPr>
          <w:rFonts w:hint="eastAsia" w:eastAsia="楷体_GB2312"/>
          <w:b/>
          <w:bCs/>
          <w:sz w:val="36"/>
        </w:rPr>
      </w:pPr>
      <w:r>
        <w:rPr>
          <w:rFonts w:hint="eastAsia" w:eastAsia="楷体_GB2312"/>
          <w:b/>
          <w:bCs/>
          <w:sz w:val="36"/>
        </w:rPr>
        <w:t xml:space="preserve"> 说     明     书</w:t>
      </w:r>
    </w:p>
    <w:p>
      <w:pPr>
        <w:spacing w:after="100" w:line="360" w:lineRule="auto"/>
        <w:jc w:val="center"/>
        <w:rPr>
          <w:rFonts w:hint="default" w:eastAsia="宋体"/>
          <w:b/>
          <w:szCs w:val="28"/>
          <w:lang w:val="en-US" w:eastAsia="zh-CN"/>
        </w:rPr>
      </w:pPr>
      <w:r>
        <w:rPr>
          <w:rFonts w:hint="eastAsia"/>
          <w:b/>
          <w:szCs w:val="28"/>
          <w:lang w:eastAsia="zh-CN"/>
        </w:rPr>
        <w:t>“</w:t>
      </w:r>
      <w:r>
        <w:rPr>
          <w:rFonts w:hint="eastAsia"/>
          <w:b/>
          <w:szCs w:val="28"/>
          <w:lang w:val="en-US" w:eastAsia="zh-CN"/>
        </w:rPr>
        <w:t>征途”平台</w:t>
      </w:r>
    </w:p>
    <w:p>
      <w:pPr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一、平台简介：</w:t>
      </w:r>
    </w:p>
    <w:p>
      <w:pPr>
        <w:ind w:firstLine="420" w:firstLineChars="0"/>
        <w:rPr>
          <w:rFonts w:hint="default" w:ascii="宋体" w:hAnsi="宋体"/>
          <w:b/>
          <w:bCs/>
          <w:szCs w:val="28"/>
          <w:lang w:val="en-US" w:eastAsia="zh-CN"/>
        </w:rPr>
      </w:pPr>
      <w:r>
        <w:rPr>
          <w:rFonts w:hint="eastAsia" w:ascii="Cambria" w:hAnsi="Cambria" w:cs="Times New Roman"/>
          <w:b w:val="0"/>
          <w:bCs w:val="0"/>
          <w:kern w:val="2"/>
          <w:sz w:val="24"/>
          <w:szCs w:val="32"/>
          <w:lang w:val="en-US" w:eastAsia="zh-CN" w:bidi="ar-SA"/>
        </w:rPr>
        <w:t>“征途“网站平台，通过对网络上丛横交错的信息进行整合，以可视化的方式为用户刨析当前局势的中国航天发展。让相关数据不再干燥无味，艰涩难懂，也让用户便捷了解到中国在航天发展的优势与不足。</w:t>
      </w:r>
    </w:p>
    <w:p>
      <w:pPr>
        <w:jc w:val="center"/>
        <w:rPr>
          <w:rFonts w:hint="eastAsia" w:ascii="楷体_GB2312" w:hAnsi="宋体" w:eastAsia="楷体_GB2312"/>
          <w:b/>
          <w:bCs/>
          <w:sz w:val="36"/>
          <w:szCs w:val="28"/>
        </w:rPr>
      </w:pPr>
    </w:p>
    <w:p>
      <w:pPr>
        <w:jc w:val="both"/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二、平台功能：</w:t>
      </w:r>
    </w:p>
    <w:p>
      <w:pPr>
        <w:pageBreakBefore w:val="0"/>
        <w:numPr>
          <w:ilvl w:val="0"/>
          <w:numId w:val="1"/>
        </w:numPr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Cambria" w:hAnsi="Cambria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Cambria" w:hAnsi="Cambria" w:cs="Times New Roman"/>
          <w:b w:val="0"/>
          <w:bCs w:val="0"/>
          <w:kern w:val="2"/>
          <w:sz w:val="24"/>
          <w:szCs w:val="32"/>
          <w:lang w:val="en-US" w:eastAsia="zh-CN" w:bidi="ar-SA"/>
        </w:rPr>
        <w:t>注册与登录：新用户的注册与旧用户的账号登录。</w:t>
      </w:r>
    </w:p>
    <w:p>
      <w:pPr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mbria" w:hAnsi="Cambria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Cambria" w:hAnsi="Cambria" w:cs="Times New Roman"/>
          <w:b w:val="0"/>
          <w:bCs w:val="0"/>
          <w:kern w:val="2"/>
          <w:sz w:val="24"/>
          <w:szCs w:val="32"/>
          <w:lang w:val="en-US" w:eastAsia="zh-CN" w:bidi="ar-SA"/>
        </w:rPr>
        <w:t>2、首页：平台的基本介绍与平台宣传。</w:t>
      </w:r>
    </w:p>
    <w:p>
      <w:pPr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mbria" w:hAnsi="Cambria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Cambria" w:hAnsi="Cambria" w:cs="Times New Roman"/>
          <w:b w:val="0"/>
          <w:bCs w:val="0"/>
          <w:kern w:val="2"/>
          <w:sz w:val="24"/>
          <w:szCs w:val="32"/>
          <w:lang w:val="en-US" w:eastAsia="zh-CN" w:bidi="ar-SA"/>
        </w:rPr>
        <w:t>3、航天科普：航天相关知识的科普。</w:t>
      </w:r>
    </w:p>
    <w:p>
      <w:pPr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mbria" w:hAnsi="Cambria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Cambria" w:hAnsi="Cambria" w:cs="Times New Roman"/>
          <w:b w:val="0"/>
          <w:bCs w:val="0"/>
          <w:kern w:val="2"/>
          <w:sz w:val="24"/>
          <w:szCs w:val="32"/>
          <w:lang w:val="en-US" w:eastAsia="zh-CN" w:bidi="ar-SA"/>
        </w:rPr>
        <w:t>4、形势分析：中国航天实力的优势与不足分析，通过自身与通过国家间的对比。</w:t>
      </w:r>
    </w:p>
    <w:p>
      <w:pPr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mbria" w:hAnsi="Cambria" w:eastAsia="宋体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Cambria" w:hAnsi="Cambria" w:cs="Times New Roman"/>
          <w:b w:val="0"/>
          <w:bCs w:val="0"/>
          <w:kern w:val="2"/>
          <w:sz w:val="24"/>
          <w:szCs w:val="32"/>
          <w:lang w:val="en-US" w:eastAsia="zh-CN" w:bidi="ar-SA"/>
        </w:rPr>
        <w:t>5、新手引导：对平台使用的简单说明。</w:t>
      </w:r>
    </w:p>
    <w:p>
      <w:pPr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Cambria" w:hAnsi="Cambria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Cambria" w:hAnsi="Cambria" w:cs="Times New Roman"/>
          <w:b w:val="0"/>
          <w:bCs w:val="0"/>
          <w:kern w:val="2"/>
          <w:sz w:val="24"/>
          <w:szCs w:val="32"/>
          <w:lang w:val="en-US" w:eastAsia="zh-CN" w:bidi="ar-SA"/>
        </w:rPr>
        <w:t>6、帮助中心：提供平台的说明与使用问题上的帮助。</w:t>
      </w:r>
    </w:p>
    <w:p>
      <w:pPr>
        <w:pageBreakBefore w:val="0"/>
        <w:numPr>
          <w:ilvl w:val="0"/>
          <w:numId w:val="0"/>
        </w:numPr>
        <w:kinsoku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/>
          <w:b/>
          <w:bCs/>
          <w:szCs w:val="28"/>
          <w:lang w:val="en-US" w:eastAsia="zh-CN"/>
        </w:rPr>
      </w:pPr>
      <w:r>
        <w:rPr>
          <w:rFonts w:hint="eastAsia" w:ascii="Cambria" w:hAnsi="Cambria" w:cs="Times New Roman"/>
          <w:b w:val="0"/>
          <w:bCs w:val="0"/>
          <w:kern w:val="2"/>
          <w:sz w:val="24"/>
          <w:szCs w:val="32"/>
          <w:lang w:val="en-US" w:eastAsia="zh-CN" w:bidi="ar-SA"/>
        </w:rPr>
        <w:t>7、个人中心：个人账号的管理与修改。</w:t>
      </w:r>
    </w:p>
    <w:p>
      <w:pPr>
        <w:rPr>
          <w:rFonts w:hint="eastAsia" w:ascii="宋体" w:hAnsi="宋体"/>
          <w:b/>
          <w:bCs/>
          <w:szCs w:val="28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平台使用方法：</w:t>
      </w:r>
    </w:p>
    <w:p>
      <w:pPr>
        <w:numPr>
          <w:ilvl w:val="0"/>
          <w:numId w:val="0"/>
        </w:numPr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1）前端部分：</w:t>
      </w:r>
    </w:p>
    <w:p>
      <w:pPr>
        <w:numPr>
          <w:ilvl w:val="0"/>
          <w:numId w:val="3"/>
        </w:numPr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用户注册与登录</w:t>
      </w:r>
    </w:p>
    <w:p>
      <w:pPr>
        <w:numPr>
          <w:ilvl w:val="0"/>
          <w:numId w:val="0"/>
        </w:numPr>
        <w:rPr>
          <w:rFonts w:hint="default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（进入网站根据点击登录页面中立即注册，并根据提示注册相关信息，通过注册账号登录 见图1，图2）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33650" cy="1583690"/>
            <wp:effectExtent l="0" t="0" r="0" b="6985"/>
            <wp:docPr id="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609850" cy="1631315"/>
            <wp:effectExtent l="0" t="0" r="0" b="6985"/>
            <wp:docPr id="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图 1                          图 2</w:t>
      </w:r>
    </w:p>
    <w:p>
      <w:pPr>
        <w:numPr>
          <w:ilvl w:val="0"/>
          <w:numId w:val="3"/>
        </w:numPr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进入所需页面</w:t>
      </w:r>
    </w:p>
    <w:p>
      <w:pPr>
        <w:numPr>
          <w:ilvl w:val="0"/>
          <w:numId w:val="0"/>
        </w:numPr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（点击导航栏跳转至所需页面 见图3，图4，图5，图6）</w:t>
      </w:r>
    </w:p>
    <w:p>
      <w:pPr>
        <w:numPr>
          <w:ilvl w:val="0"/>
          <w:numId w:val="0"/>
        </w:numPr>
        <w:rPr>
          <w:rFonts w:hint="eastAsia" w:ascii="宋体" w:hAnsi="宋体" w:eastAsia="宋体"/>
          <w:b/>
          <w:bCs/>
          <w:szCs w:val="28"/>
          <w:lang w:val="en-US" w:eastAsia="zh-CN"/>
        </w:rPr>
      </w:pPr>
      <w:r>
        <w:drawing>
          <wp:inline distT="0" distB="0" distL="114300" distR="114300">
            <wp:extent cx="2866390" cy="1791970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8775" cy="1812290"/>
            <wp:effectExtent l="0" t="0" r="6350" b="698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图 3                           图 4</w:t>
      </w:r>
    </w:p>
    <w:p>
      <w:pPr>
        <w:numPr>
          <w:ilvl w:val="0"/>
          <w:numId w:val="0"/>
        </w:numPr>
        <w:rPr>
          <w:rFonts w:hint="default" w:ascii="宋体" w:hAnsi="宋体"/>
          <w:b/>
          <w:bCs/>
          <w:szCs w:val="28"/>
          <w:lang w:val="en-US" w:eastAsia="zh-CN"/>
        </w:rPr>
      </w:pPr>
      <w:r>
        <w:drawing>
          <wp:inline distT="0" distB="0" distL="114300" distR="114300">
            <wp:extent cx="2789555" cy="1743710"/>
            <wp:effectExtent l="0" t="0" r="1270" b="889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82900" cy="1802130"/>
            <wp:effectExtent l="0" t="0" r="3175" b="762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图 5                            图 6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jc w:val="both"/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3、查看中国航天发展分析</w:t>
      </w:r>
    </w:p>
    <w:p>
      <w:pPr>
        <w:jc w:val="both"/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（点击导航栏中形势分析版块，进入页面后对感兴趣的分析内容点击了解更多，查看中国航天发展的数据分析与可视化 见图7，图8）</w:t>
      </w:r>
    </w:p>
    <w:p>
      <w:pPr>
        <w:jc w:val="both"/>
      </w:pPr>
      <w:r>
        <w:drawing>
          <wp:inline distT="0" distB="0" distL="114300" distR="114300">
            <wp:extent cx="2880995" cy="1800860"/>
            <wp:effectExtent l="0" t="0" r="5080" b="889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7665" cy="1817370"/>
            <wp:effectExtent l="0" t="0" r="6985" b="190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图7                                 图 8</w:t>
      </w:r>
    </w:p>
    <w:p>
      <w:pPr>
        <w:numPr>
          <w:ilvl w:val="0"/>
          <w:numId w:val="4"/>
        </w:numPr>
        <w:jc w:val="both"/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后端部分：</w:t>
      </w:r>
    </w:p>
    <w:p>
      <w:pPr>
        <w:numPr>
          <w:ilvl w:val="0"/>
          <w:numId w:val="0"/>
        </w:numPr>
        <w:jc w:val="both"/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（仅设计了注册与登录功能的后端版块）</w:t>
      </w:r>
    </w:p>
    <w:p>
      <w:pPr>
        <w:numPr>
          <w:ilvl w:val="0"/>
          <w:numId w:val="5"/>
        </w:numPr>
        <w:jc w:val="both"/>
        <w:rPr>
          <w:rFonts w:hint="eastAsia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>登录数据库MySql（密码：A20010623phm）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732780" cy="3583940"/>
            <wp:effectExtent l="0" t="0" r="1270" b="698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0" w:firstLineChars="1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9</w:t>
      </w:r>
    </w:p>
    <w:p>
      <w:pPr>
        <w:numPr>
          <w:ilvl w:val="0"/>
          <w:numId w:val="0"/>
        </w:numPr>
        <w:ind w:firstLine="4200" w:firstLineChars="150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查看注册信息或修改注册信息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（点击newtest数据库下的Table中的polls_studentinfo，即可查看到目前已注册人员信息，同时通过删除或者插入对应行修改注册人员信息 见图10）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828030" cy="3642360"/>
            <wp:effectExtent l="0" t="0" r="1270" b="571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/>
          <w:b/>
          <w:bCs/>
          <w:szCs w:val="28"/>
          <w:lang w:val="en-US" w:eastAsia="zh-CN"/>
        </w:rPr>
      </w:pPr>
      <w:r>
        <w:rPr>
          <w:rFonts w:hint="eastAsia" w:ascii="宋体" w:hAnsi="宋体"/>
          <w:b/>
          <w:bCs/>
          <w:szCs w:val="28"/>
          <w:lang w:val="en-US" w:eastAsia="zh-CN"/>
        </w:rPr>
        <w:t xml:space="preserve">                         </w:t>
      </w:r>
      <w:bookmarkStart w:id="0" w:name="_GoBack"/>
      <w:bookmarkEnd w:id="0"/>
      <w:r>
        <w:rPr>
          <w:rFonts w:hint="eastAsia" w:ascii="宋体" w:hAnsi="宋体"/>
          <w:b/>
          <w:bCs/>
          <w:szCs w:val="28"/>
          <w:lang w:val="en-US" w:eastAsia="zh-CN"/>
        </w:rPr>
        <w:t xml:space="preserve"> 图 10</w:t>
      </w: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jc w:val="both"/>
        <w:rPr>
          <w:rFonts w:hint="eastAsia" w:ascii="楷体_GB2312" w:hAnsi="宋体" w:eastAsia="楷体_GB2312"/>
          <w:b/>
          <w:bCs/>
          <w:sz w:val="36"/>
          <w:szCs w:val="28"/>
          <w:lang w:val="en-US" w:eastAsia="zh-CN"/>
        </w:rPr>
      </w:pPr>
    </w:p>
    <w:p>
      <w:pPr>
        <w:pStyle w:val="3"/>
        <w:ind w:firstLine="0"/>
        <w:rPr>
          <w:rFonts w:hint="eastAsia" w:eastAsia="幼圆"/>
          <w:sz w:val="24"/>
        </w:rPr>
      </w:pPr>
    </w:p>
    <w:p>
      <w:pPr>
        <w:rPr>
          <w:rFonts w:hint="eastAsia"/>
        </w:rPr>
      </w:pPr>
    </w:p>
    <w:sectPr>
      <w:footerReference r:id="rId3" w:type="default"/>
      <w:footerReference r:id="rId4" w:type="even"/>
      <w:footnotePr>
        <w:numFmt w:val="decimal"/>
      </w:footnotePr>
      <w:pgSz w:w="11906" w:h="16838"/>
      <w:pgMar w:top="1304" w:right="1247" w:bottom="1247" w:left="147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separate"/>
    </w:r>
    <w:r>
      <w:rPr>
        <w:rStyle w:val="7"/>
      </w:rPr>
      <w:t>3</w:t>
    </w:r>
    <w:r>
      <w:rPr>
        <w:rStyle w:val="7"/>
      </w:rPr>
      <w:fldChar w:fldCharType="end"/>
    </w: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68D0DB"/>
    <w:multiLevelType w:val="singleLevel"/>
    <w:tmpl w:val="B168D0D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5A936ED"/>
    <w:multiLevelType w:val="singleLevel"/>
    <w:tmpl w:val="F5A936E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88C1597"/>
    <w:multiLevelType w:val="singleLevel"/>
    <w:tmpl w:val="088C159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47F73F6"/>
    <w:multiLevelType w:val="singleLevel"/>
    <w:tmpl w:val="247F73F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0DB920E"/>
    <w:multiLevelType w:val="singleLevel"/>
    <w:tmpl w:val="40DB920E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attachedTemplate r:id="rId1"/>
  <w:documentProtection w:enforcement="0"/>
  <w:defaultTabStop w:val="420"/>
  <w:hyphenationZone w:val="36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F9482E"/>
    <w:rsid w:val="5BF12ACC"/>
    <w:rsid w:val="72F948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723" w:name="Default Paragraph Font"/>
    <w:lsdException w:unhideWhenUsed="0" w:uiPriority="0" w:semiHidden="0" w:name="Body Text"/>
    <w:lsdException w:unhideWhenUsed="0" w:uiPriority="1624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1624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snapToGrid w:val="0"/>
      <w:kern w:val="2"/>
      <w:sz w:val="28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1723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1"/>
    <w:uiPriority w:val="1624"/>
    <w:pPr>
      <w:ind w:left="-104" w:leftChars="-37" w:firstLine="767" w:firstLineChars="274"/>
    </w:pPr>
    <w:rPr>
      <w:rFonts w:ascii="楷体_GB2312" w:eastAsia="楷体_GB2312"/>
      <w:color w:val="FF0000"/>
    </w:rPr>
  </w:style>
  <w:style w:type="paragraph" w:styleId="3">
    <w:name w:val="Body Text Indent 2"/>
    <w:basedOn w:val="1"/>
    <w:uiPriority w:val="1624"/>
    <w:pPr>
      <w:autoSpaceDE w:val="0"/>
      <w:autoSpaceDN w:val="0"/>
      <w:ind w:firstLine="480"/>
      <w:textAlignment w:val="bottom"/>
    </w:pPr>
    <w:rPr>
      <w:rFonts w:ascii="宋体"/>
      <w:snapToGrid/>
      <w:szCs w:val="20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7">
    <w:name w:val="page number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mory2641339226\AppData\Roaming\kingsoft\office6\templates\download\4fed12de4d8ff\&#23454;&#29992;&#26032;&#22411;&#19987;&#21033;&#35828;&#26126;&#20070;&#25776;&#20889;&#312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实用新型专利说明书撰写稿.wpt</Template>
  <Pages>3</Pages>
  <Words>933</Words>
  <Characters>945</Characters>
  <Lines>7</Lines>
  <Paragraphs>1</Paragraphs>
  <TotalTime>10</TotalTime>
  <ScaleCrop>false</ScaleCrop>
  <LinksUpToDate>false</LinksUpToDate>
  <CharactersWithSpaces>983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2021-12-08T17:20:00Z</dcterms:created>
  <dc:creator>拒绝</dc:creator>
  <cp:lastModifiedBy>拒绝</cp:lastModifiedBy>
  <dcterms:modified xsi:type="dcterms:W3CDTF">2021-12-09T05:04:21Z</dcterms:modified>
  <dc:title>                   权　　利　　要　  求　　书             </dc:title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