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B51E0" w14:textId="77777777" w:rsidR="00987BDA" w:rsidRPr="00444491" w:rsidRDefault="00444491" w:rsidP="0087684F">
      <w:pPr>
        <w:spacing w:line="360" w:lineRule="auto"/>
        <w:ind w:left="720" w:hanging="720"/>
        <w:rPr>
          <w:sz w:val="28"/>
          <w:szCs w:val="28"/>
        </w:rPr>
      </w:pPr>
      <w:r>
        <w:rPr>
          <w:sz w:val="28"/>
          <w:szCs w:val="28"/>
        </w:rPr>
        <w:t xml:space="preserve">Write-up for </w:t>
      </w:r>
      <w:r w:rsidR="00001793" w:rsidRPr="00444491">
        <w:rPr>
          <w:sz w:val="28"/>
          <w:szCs w:val="28"/>
        </w:rPr>
        <w:t xml:space="preserve">Top-down </w:t>
      </w:r>
      <w:r w:rsidR="00025FB7">
        <w:rPr>
          <w:sz w:val="28"/>
          <w:szCs w:val="28"/>
        </w:rPr>
        <w:t>I</w:t>
      </w:r>
      <w:r w:rsidR="00001793" w:rsidRPr="00444491">
        <w:rPr>
          <w:sz w:val="28"/>
          <w:szCs w:val="28"/>
        </w:rPr>
        <w:t xml:space="preserve">terative </w:t>
      </w:r>
      <w:r w:rsidR="00025FB7">
        <w:rPr>
          <w:sz w:val="28"/>
          <w:szCs w:val="28"/>
        </w:rPr>
        <w:t>R</w:t>
      </w:r>
      <w:r w:rsidR="00001793" w:rsidRPr="00444491">
        <w:rPr>
          <w:sz w:val="28"/>
          <w:szCs w:val="28"/>
        </w:rPr>
        <w:t>efinement</w:t>
      </w:r>
      <w:r w:rsidR="008D2041" w:rsidRPr="00444491">
        <w:rPr>
          <w:sz w:val="28"/>
          <w:szCs w:val="28"/>
        </w:rPr>
        <w:t xml:space="preserve"> (TDIR)</w:t>
      </w:r>
    </w:p>
    <w:p w14:paraId="5FB0EAA5" w14:textId="77777777" w:rsidR="00786E98" w:rsidRPr="0071266F" w:rsidRDefault="00786E98" w:rsidP="0087684F">
      <w:pPr>
        <w:spacing w:line="360" w:lineRule="auto"/>
        <w:ind w:left="720" w:hanging="720"/>
        <w:rPr>
          <w:b/>
        </w:rPr>
      </w:pPr>
      <w:r w:rsidRPr="0071266F">
        <w:rPr>
          <w:b/>
        </w:rPr>
        <w:t>General Considerations:</w:t>
      </w:r>
    </w:p>
    <w:p w14:paraId="2126A7EA" w14:textId="77777777" w:rsidR="00F40CF6" w:rsidRDefault="00F40CF6" w:rsidP="00C8271C">
      <w:pPr>
        <w:spacing w:line="360" w:lineRule="auto"/>
        <w:ind w:left="720"/>
      </w:pPr>
      <w:r>
        <w:t>Top-d</w:t>
      </w:r>
      <w:r w:rsidR="00B27FEB">
        <w:t>own iterative refinement focus</w:t>
      </w:r>
      <w:r w:rsidR="00510CCA">
        <w:t>es</w:t>
      </w:r>
      <w:r>
        <w:t xml:space="preserve"> on </w:t>
      </w:r>
      <w:r w:rsidR="00510CCA">
        <w:t>the importance factoring</w:t>
      </w:r>
      <w:r w:rsidR="00B27FEB">
        <w:t xml:space="preserve"> and</w:t>
      </w:r>
      <w:r w:rsidR="00510CCA">
        <w:t xml:space="preserve"> the</w:t>
      </w:r>
      <w:r w:rsidR="00B27FEB">
        <w:t xml:space="preserve"> </w:t>
      </w:r>
      <w:r>
        <w:t>decomposition</w:t>
      </w:r>
      <w:r w:rsidR="00510CCA">
        <w:t xml:space="preserve"> of the largest conceptual module</w:t>
      </w:r>
      <w:r>
        <w:t>.</w:t>
      </w:r>
    </w:p>
    <w:p w14:paraId="63048C08" w14:textId="77777777" w:rsidR="00001793" w:rsidRDefault="00E16D3B" w:rsidP="00C8271C">
      <w:pPr>
        <w:spacing w:line="360" w:lineRule="auto"/>
        <w:ind w:left="720"/>
      </w:pPr>
      <w:r>
        <w:t xml:space="preserve">Top-down iterative refinement technique is mainly focus on group modules by their </w:t>
      </w:r>
      <w:r w:rsidR="002E4385">
        <w:t>importance. Which</w:t>
      </w:r>
      <w:r>
        <w:t xml:space="preserve"> means th</w:t>
      </w:r>
      <w:r w:rsidR="00510CCA">
        <w:t>e importance of each module is</w:t>
      </w:r>
      <w:r>
        <w:t xml:space="preserve"> gradually decreasing from </w:t>
      </w:r>
      <w:r w:rsidR="002E4385">
        <w:t xml:space="preserve">left to right; </w:t>
      </w:r>
      <w:r>
        <w:t xml:space="preserve">the modules with same importance will </w:t>
      </w:r>
      <w:r w:rsidR="00264702">
        <w:t>be group</w:t>
      </w:r>
      <w:r w:rsidR="00510CCA">
        <w:t>ed</w:t>
      </w:r>
      <w:r>
        <w:t xml:space="preserve"> on</w:t>
      </w:r>
      <w:r w:rsidR="00510CCA">
        <w:t xml:space="preserve"> the</w:t>
      </w:r>
      <w:r>
        <w:t xml:space="preserve"> same level.  </w:t>
      </w:r>
      <w:r w:rsidR="00C832A9">
        <w:t xml:space="preserve">Top-down iterative refinement </w:t>
      </w:r>
      <w:r>
        <w:t xml:space="preserve">is a good practice when </w:t>
      </w:r>
      <w:r w:rsidR="00C832A9">
        <w:t>the design is more hierarchical,</w:t>
      </w:r>
      <w:r w:rsidR="00510CCA">
        <w:t xml:space="preserve"> because</w:t>
      </w:r>
      <w:r w:rsidR="00C832A9">
        <w:t xml:space="preserve"> this design technique will show a</w:t>
      </w:r>
      <w:r w:rsidR="00372355">
        <w:t xml:space="preserve"> </w:t>
      </w:r>
      <w:r w:rsidR="00264702">
        <w:t xml:space="preserve">partial </w:t>
      </w:r>
      <w:r w:rsidR="00372355">
        <w:t xml:space="preserve">factored </w:t>
      </w:r>
      <w:r w:rsidR="00C832A9">
        <w:t xml:space="preserve">structure and </w:t>
      </w:r>
      <w:r w:rsidR="00264702">
        <w:t xml:space="preserve">also </w:t>
      </w:r>
      <w:r w:rsidR="00C832A9">
        <w:t>define the largest and most com</w:t>
      </w:r>
      <w:r w:rsidR="00510CCA">
        <w:t>plex module in</w:t>
      </w:r>
      <w:r w:rsidR="00CD5E06">
        <w:t xml:space="preserve"> </w:t>
      </w:r>
      <w:r w:rsidR="00264702">
        <w:t xml:space="preserve">the </w:t>
      </w:r>
      <w:r w:rsidR="00CD5E06">
        <w:t xml:space="preserve">system. </w:t>
      </w:r>
      <w:r w:rsidR="00264702">
        <w:t>D</w:t>
      </w:r>
      <w:r w:rsidR="008D2041">
        <w:t xml:space="preserve">uring the design using TDIR, </w:t>
      </w:r>
      <w:r w:rsidR="00510CCA">
        <w:t xml:space="preserve">the </w:t>
      </w:r>
      <w:r w:rsidR="00264702">
        <w:t>designer</w:t>
      </w:r>
      <w:r w:rsidR="008D2041">
        <w:t xml:space="preserve"> need</w:t>
      </w:r>
      <w:r w:rsidR="00264702">
        <w:t>s</w:t>
      </w:r>
      <w:r w:rsidR="008D2041">
        <w:t xml:space="preserve"> to decompose the largest chunks (module</w:t>
      </w:r>
      <w:r w:rsidR="00510CCA">
        <w:t>s</w:t>
      </w:r>
      <w:r w:rsidR="008D2041">
        <w:t xml:space="preserve">) and define it as </w:t>
      </w:r>
      <w:r w:rsidR="00510CCA">
        <w:t xml:space="preserve">the </w:t>
      </w:r>
      <w:r w:rsidR="008D2041">
        <w:t xml:space="preserve">next level, </w:t>
      </w:r>
      <w:r w:rsidR="00264702">
        <w:t>so it is</w:t>
      </w:r>
      <w:r w:rsidR="008D2041">
        <w:t xml:space="preserve"> </w:t>
      </w:r>
      <w:r w:rsidR="00F44943">
        <w:t>easy</w:t>
      </w:r>
      <w:r w:rsidR="008D2041">
        <w:t xml:space="preserve"> to identify </w:t>
      </w:r>
      <w:r w:rsidR="009C5A5F">
        <w:t>whether</w:t>
      </w:r>
      <w:r w:rsidR="002E4385">
        <w:t xml:space="preserve"> the Miller’s </w:t>
      </w:r>
      <w:r w:rsidR="008D2041">
        <w:t xml:space="preserve">Law </w:t>
      </w:r>
      <w:r w:rsidR="002E4385">
        <w:t>is violated</w:t>
      </w:r>
      <w:r w:rsidR="008D2041">
        <w:t xml:space="preserve">. </w:t>
      </w:r>
      <w:r w:rsidR="004D5FE0">
        <w:t xml:space="preserve"> </w:t>
      </w:r>
    </w:p>
    <w:p w14:paraId="407CE872" w14:textId="77777777" w:rsidR="00F40CF6" w:rsidRPr="0071266F" w:rsidRDefault="00F40CF6" w:rsidP="0087684F">
      <w:pPr>
        <w:spacing w:line="360" w:lineRule="auto"/>
        <w:ind w:left="720" w:hanging="720"/>
        <w:rPr>
          <w:b/>
        </w:rPr>
      </w:pPr>
      <w:r w:rsidRPr="0071266F">
        <w:rPr>
          <w:b/>
        </w:rPr>
        <w:t>Analysis Metrics</w:t>
      </w:r>
      <w:r w:rsidR="00786E98" w:rsidRPr="0071266F">
        <w:rPr>
          <w:b/>
        </w:rPr>
        <w:t>:</w:t>
      </w:r>
    </w:p>
    <w:p w14:paraId="12EE3994" w14:textId="77777777" w:rsidR="0059151D" w:rsidRPr="00C8271C" w:rsidRDefault="00F40CF6" w:rsidP="00683A5D">
      <w:pPr>
        <w:pStyle w:val="ListParagraph"/>
        <w:numPr>
          <w:ilvl w:val="0"/>
          <w:numId w:val="2"/>
        </w:numPr>
        <w:spacing w:line="360" w:lineRule="auto"/>
        <w:ind w:hanging="720"/>
        <w:rPr>
          <w:i/>
        </w:rPr>
      </w:pPr>
      <w:r w:rsidRPr="00C8271C">
        <w:rPr>
          <w:i/>
        </w:rPr>
        <w:t>Coupling</w:t>
      </w:r>
    </w:p>
    <w:p w14:paraId="5823A646" w14:textId="77777777" w:rsidR="00617567" w:rsidRPr="00617567" w:rsidRDefault="00E11629" w:rsidP="00683A5D">
      <w:pPr>
        <w:pStyle w:val="ListParagraph"/>
        <w:spacing w:line="360" w:lineRule="auto"/>
      </w:pPr>
      <w:r>
        <w:t>Coupling is a measure of inter modular dependence. It may be because of shared content, shared data, or control.  As a design principle, it is desirable to minimize coupling.</w:t>
      </w:r>
    </w:p>
    <w:p w14:paraId="6AAEBE84" w14:textId="77777777" w:rsidR="00F40CF6" w:rsidRPr="00C8271C" w:rsidRDefault="00F40CF6"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Miller’s Law</w:t>
      </w:r>
    </w:p>
    <w:p w14:paraId="4CCFCE28" w14:textId="77777777" w:rsidR="0059151D" w:rsidRDefault="00F40CF6" w:rsidP="00683A5D">
      <w:pPr>
        <w:pStyle w:val="ListParagraph"/>
        <w:spacing w:line="360" w:lineRule="auto"/>
        <w:rPr>
          <w:rFonts w:cs="Helvetica"/>
          <w:color w:val="111111"/>
          <w:u w:val="single"/>
          <w:shd w:val="clear" w:color="auto" w:fill="FFFFFF"/>
        </w:rPr>
      </w:pPr>
      <w:r w:rsidRPr="00617567">
        <w:rPr>
          <w:rFonts w:cs="Helvetica"/>
          <w:color w:val="111111"/>
          <w:shd w:val="clear" w:color="auto" w:fill="FFFFFF"/>
        </w:rPr>
        <w:t xml:space="preserve">Miller’s law </w:t>
      </w:r>
      <w:r w:rsidR="006A736B" w:rsidRPr="00617567">
        <w:rPr>
          <w:rFonts w:cs="Helvetica"/>
          <w:color w:val="111111"/>
          <w:shd w:val="clear" w:color="auto" w:fill="FFFFFF"/>
        </w:rPr>
        <w:t>considers</w:t>
      </w:r>
      <w:r w:rsidRPr="00617567">
        <w:rPr>
          <w:rFonts w:cs="Helvetica"/>
          <w:color w:val="111111"/>
          <w:shd w:val="clear" w:color="auto" w:fill="FFFFFF"/>
        </w:rPr>
        <w:t xml:space="preserve"> the number of components or functions within each module is around 7 </w:t>
      </w:r>
      <w:r w:rsidR="00617567" w:rsidRPr="00617567">
        <w:rPr>
          <w:rFonts w:cs="Helvetica"/>
          <w:color w:val="111111"/>
          <w:shd w:val="clear" w:color="auto" w:fill="FFFFFF"/>
        </w:rPr>
        <w:t>± 2.</w:t>
      </w:r>
      <w:r w:rsidR="0053137C">
        <w:rPr>
          <w:rFonts w:cs="Helvetica"/>
          <w:color w:val="111111"/>
          <w:shd w:val="clear" w:color="auto" w:fill="FFFFFF"/>
        </w:rPr>
        <w:t xml:space="preserve"> To accomplish this, designer needs to clearly know the function</w:t>
      </w:r>
      <w:r w:rsidR="00617567" w:rsidRPr="00617567">
        <w:rPr>
          <w:rFonts w:cs="Helvetica"/>
          <w:color w:val="111111"/>
          <w:shd w:val="clear" w:color="auto" w:fill="FFFFFF"/>
        </w:rPr>
        <w:t xml:space="preserve"> </w:t>
      </w:r>
      <w:r w:rsidR="0053137C">
        <w:rPr>
          <w:rFonts w:cs="Helvetica"/>
          <w:color w:val="111111"/>
          <w:shd w:val="clear" w:color="auto" w:fill="FFFFFF"/>
        </w:rPr>
        <w:t xml:space="preserve">of each module, and control the </w:t>
      </w:r>
      <w:r w:rsidR="00C43875">
        <w:rPr>
          <w:rFonts w:cs="Helvetica"/>
          <w:color w:val="111111"/>
          <w:shd w:val="clear" w:color="auto" w:fill="FFFFFF"/>
        </w:rPr>
        <w:t>functionality</w:t>
      </w:r>
      <w:r w:rsidR="0053137C">
        <w:rPr>
          <w:rFonts w:cs="Helvetica"/>
          <w:color w:val="111111"/>
          <w:shd w:val="clear" w:color="auto" w:fill="FFFFFF"/>
        </w:rPr>
        <w:t xml:space="preserve"> of each module within 7</w:t>
      </w:r>
      <w:r w:rsidR="0053137C" w:rsidRPr="00617567">
        <w:rPr>
          <w:rFonts w:cs="Helvetica"/>
          <w:color w:val="111111"/>
          <w:shd w:val="clear" w:color="auto" w:fill="FFFFFF"/>
        </w:rPr>
        <w:t>±</w:t>
      </w:r>
      <w:r w:rsidR="0053137C">
        <w:rPr>
          <w:rFonts w:cs="Helvetica"/>
          <w:color w:val="111111"/>
          <w:shd w:val="clear" w:color="auto" w:fill="FFFFFF"/>
        </w:rPr>
        <w:t>2.</w:t>
      </w:r>
      <w:r w:rsidR="00C43875">
        <w:rPr>
          <w:rFonts w:cs="Helvetica"/>
          <w:color w:val="111111"/>
          <w:shd w:val="clear" w:color="auto" w:fill="FFFFFF"/>
        </w:rPr>
        <w:t xml:space="preserve">  </w:t>
      </w:r>
    </w:p>
    <w:p w14:paraId="5B24A634" w14:textId="77777777" w:rsidR="00617567" w:rsidRPr="00C8271C" w:rsidRDefault="00617567" w:rsidP="00683A5D">
      <w:pPr>
        <w:pStyle w:val="ListParagraph"/>
        <w:numPr>
          <w:ilvl w:val="0"/>
          <w:numId w:val="2"/>
        </w:numPr>
        <w:spacing w:line="360" w:lineRule="auto"/>
        <w:ind w:hanging="720"/>
        <w:rPr>
          <w:rFonts w:cs="Helvetica"/>
          <w:i/>
          <w:color w:val="111111"/>
          <w:shd w:val="clear" w:color="auto" w:fill="FFFFFF"/>
        </w:rPr>
      </w:pPr>
      <w:proofErr w:type="spellStart"/>
      <w:r w:rsidRPr="00C8271C">
        <w:rPr>
          <w:rFonts w:cs="Helvetica"/>
          <w:i/>
          <w:color w:val="111111"/>
          <w:shd w:val="clear" w:color="auto" w:fill="FFFFFF"/>
        </w:rPr>
        <w:t>Gracinuas’s</w:t>
      </w:r>
      <w:proofErr w:type="spellEnd"/>
      <w:r w:rsidRPr="00C8271C">
        <w:rPr>
          <w:rFonts w:cs="Helvetica"/>
          <w:i/>
          <w:color w:val="111111"/>
          <w:shd w:val="clear" w:color="auto" w:fill="FFFFFF"/>
        </w:rPr>
        <w:t xml:space="preserve"> Law</w:t>
      </w:r>
    </w:p>
    <w:p w14:paraId="2808F248" w14:textId="77777777" w:rsidR="006A736B" w:rsidRDefault="00617567" w:rsidP="00683A5D">
      <w:pPr>
        <w:pStyle w:val="ListParagraph"/>
        <w:spacing w:line="360" w:lineRule="auto"/>
        <w:rPr>
          <w:rFonts w:cs="Helvetica"/>
          <w:color w:val="111111"/>
          <w:u w:val="single"/>
          <w:shd w:val="clear" w:color="auto" w:fill="FFFFFF"/>
        </w:rPr>
      </w:pPr>
      <w:proofErr w:type="spellStart"/>
      <w:r w:rsidRPr="00617567">
        <w:rPr>
          <w:rFonts w:cs="Helvetica"/>
          <w:color w:val="111111"/>
          <w:shd w:val="clear" w:color="auto" w:fill="FFFFFF"/>
        </w:rPr>
        <w:t>Gracinuas’s</w:t>
      </w:r>
      <w:proofErr w:type="spellEnd"/>
      <w:r w:rsidRPr="00617567">
        <w:rPr>
          <w:rFonts w:cs="Helvetica"/>
          <w:color w:val="111111"/>
          <w:shd w:val="clear" w:color="auto" w:fill="FFFFFF"/>
        </w:rPr>
        <w:t xml:space="preserve"> Law consider that interrelation between modules. </w:t>
      </w:r>
      <w:r w:rsidR="00C8271C">
        <w:rPr>
          <w:rFonts w:cs="Helvetica"/>
          <w:color w:val="111111"/>
          <w:shd w:val="clear" w:color="auto" w:fill="FFFFFF"/>
        </w:rPr>
        <w:t xml:space="preserve">By using formula </w:t>
      </w:r>
      <m:oMath>
        <m:r>
          <w:rPr>
            <w:rFonts w:ascii="Cambria Math" w:hAnsi="Cambria Math" w:cs="Helvetica"/>
            <w:color w:val="111111"/>
            <w:shd w:val="clear" w:color="auto" w:fill="FFFFFF"/>
          </w:rPr>
          <m:t>R=M(</m:t>
        </m:r>
        <m:sSup>
          <m:sSupPr>
            <m:ctrlPr>
              <w:rPr>
                <w:rFonts w:ascii="Cambria Math" w:hAnsi="Cambria Math" w:cs="Helvetica"/>
                <w:i/>
                <w:color w:val="111111"/>
                <w:shd w:val="clear" w:color="auto" w:fill="FFFFFF"/>
              </w:rPr>
            </m:ctrlPr>
          </m:sSupPr>
          <m:e>
            <m:r>
              <w:rPr>
                <w:rFonts w:ascii="Cambria Math" w:hAnsi="Cambria Math" w:cs="Helvetica"/>
                <w:color w:val="111111"/>
                <w:shd w:val="clear" w:color="auto" w:fill="FFFFFF"/>
              </w:rPr>
              <m:t>2</m:t>
            </m:r>
          </m:e>
          <m:sup>
            <m:r>
              <w:rPr>
                <w:rFonts w:ascii="Cambria Math" w:hAnsi="Cambria Math" w:cs="Helvetica"/>
                <w:color w:val="111111"/>
                <w:shd w:val="clear" w:color="auto" w:fill="FFFFFF"/>
              </w:rPr>
              <m:t>M-1</m:t>
            </m:r>
          </m:sup>
        </m:sSup>
        <m:r>
          <w:rPr>
            <w:rFonts w:ascii="Cambria Math" w:hAnsi="Cambria Math" w:cs="Helvetica"/>
            <w:color w:val="111111"/>
            <w:shd w:val="clear" w:color="auto" w:fill="FFFFFF"/>
          </w:rPr>
          <m:t>+M-1)</m:t>
        </m:r>
      </m:oMath>
      <w:r w:rsidR="00C8271C">
        <w:rPr>
          <w:rFonts w:cs="Helvetica"/>
          <w:color w:val="111111"/>
          <w:shd w:val="clear" w:color="auto" w:fill="FFFFFF"/>
        </w:rPr>
        <w:t xml:space="preserve"> to find the number of interactions that may influence the design. </w:t>
      </w:r>
      <w:r w:rsidRPr="00617567">
        <w:rPr>
          <w:rFonts w:cs="Helvetica"/>
          <w:color w:val="111111"/>
          <w:shd w:val="clear" w:color="auto" w:fill="FFFFFF"/>
        </w:rPr>
        <w:t xml:space="preserve">The best way to show the interrelation is to mark the data flow and the control flow between modules.  </w:t>
      </w:r>
    </w:p>
    <w:p w14:paraId="7A438261" w14:textId="77777777" w:rsidR="00617567" w:rsidRPr="00C8271C" w:rsidRDefault="00617567"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 xml:space="preserve">Factoring </w:t>
      </w:r>
    </w:p>
    <w:p w14:paraId="0AEDB55C" w14:textId="77777777" w:rsidR="00617567" w:rsidRDefault="00510CCA" w:rsidP="00683A5D">
      <w:pPr>
        <w:pStyle w:val="ListParagraph"/>
        <w:spacing w:line="360" w:lineRule="auto"/>
        <w:rPr>
          <w:rFonts w:cs="Helvetica"/>
          <w:color w:val="111111"/>
          <w:shd w:val="clear" w:color="auto" w:fill="FFFFFF"/>
        </w:rPr>
      </w:pPr>
      <w:r>
        <w:rPr>
          <w:rFonts w:cs="Helvetica"/>
          <w:color w:val="111111"/>
          <w:shd w:val="clear" w:color="auto" w:fill="FFFFFF"/>
        </w:rPr>
        <w:t>When</w:t>
      </w:r>
      <w:r w:rsidR="004626DD">
        <w:rPr>
          <w:rFonts w:cs="Helvetica"/>
          <w:color w:val="111111"/>
          <w:shd w:val="clear" w:color="auto" w:fill="FFFFFF"/>
        </w:rPr>
        <w:t xml:space="preserve"> factoring a design, the upper level </w:t>
      </w:r>
      <w:r w:rsidR="008B31C1">
        <w:rPr>
          <w:rFonts w:cs="Helvetica"/>
          <w:color w:val="111111"/>
          <w:shd w:val="clear" w:color="auto" w:fill="FFFFFF"/>
        </w:rPr>
        <w:t xml:space="preserve">modules </w:t>
      </w:r>
      <w:r w:rsidR="004626DD">
        <w:rPr>
          <w:rFonts w:cs="Helvetica"/>
          <w:color w:val="111111"/>
          <w:shd w:val="clear" w:color="auto" w:fill="FFFFFF"/>
        </w:rPr>
        <w:t xml:space="preserve">tends to have more control and lower level </w:t>
      </w:r>
      <w:r w:rsidR="008B31C1">
        <w:rPr>
          <w:rFonts w:cs="Helvetica"/>
          <w:color w:val="111111"/>
          <w:shd w:val="clear" w:color="auto" w:fill="FFFFFF"/>
        </w:rPr>
        <w:t xml:space="preserve">modules </w:t>
      </w:r>
      <w:r w:rsidR="004626DD">
        <w:rPr>
          <w:rFonts w:cs="Helvetica"/>
          <w:color w:val="111111"/>
          <w:shd w:val="clear" w:color="auto" w:fill="FFFFFF"/>
        </w:rPr>
        <w:t xml:space="preserve">tends to have more implementation detail.  System that are highly factored will have </w:t>
      </w:r>
      <w:r w:rsidR="008B31C1">
        <w:rPr>
          <w:rFonts w:cs="Helvetica"/>
          <w:color w:val="111111"/>
          <w:shd w:val="clear" w:color="auto" w:fill="FFFFFF"/>
        </w:rPr>
        <w:t>more detailed</w:t>
      </w:r>
      <w:r>
        <w:rPr>
          <w:rFonts w:cs="Helvetica"/>
          <w:color w:val="111111"/>
          <w:shd w:val="clear" w:color="auto" w:fill="FFFFFF"/>
        </w:rPr>
        <w:t xml:space="preserve"> implementation</w:t>
      </w:r>
      <w:r w:rsidR="008B31C1">
        <w:rPr>
          <w:rFonts w:cs="Helvetica"/>
          <w:color w:val="111111"/>
          <w:shd w:val="clear" w:color="auto" w:fill="FFFFFF"/>
        </w:rPr>
        <w:t xml:space="preserve"> module</w:t>
      </w:r>
      <w:r>
        <w:rPr>
          <w:rFonts w:cs="Helvetica"/>
          <w:color w:val="111111"/>
          <w:shd w:val="clear" w:color="auto" w:fill="FFFFFF"/>
        </w:rPr>
        <w:t>s</w:t>
      </w:r>
      <w:r w:rsidR="008B31C1">
        <w:rPr>
          <w:rFonts w:cs="Helvetica"/>
          <w:color w:val="111111"/>
          <w:shd w:val="clear" w:color="auto" w:fill="FFFFFF"/>
        </w:rPr>
        <w:t xml:space="preserve"> </w:t>
      </w:r>
      <w:r w:rsidR="004626DD">
        <w:rPr>
          <w:rFonts w:cs="Helvetica"/>
          <w:color w:val="111111"/>
          <w:shd w:val="clear" w:color="auto" w:fill="FFFFFF"/>
        </w:rPr>
        <w:t xml:space="preserve">than </w:t>
      </w:r>
      <w:r w:rsidR="008B31C1">
        <w:rPr>
          <w:rFonts w:cs="Helvetica"/>
          <w:color w:val="111111"/>
          <w:shd w:val="clear" w:color="auto" w:fill="FFFFFF"/>
        </w:rPr>
        <w:t>the control</w:t>
      </w:r>
      <w:r w:rsidR="004626DD">
        <w:rPr>
          <w:rFonts w:cs="Helvetica"/>
          <w:color w:val="111111"/>
          <w:shd w:val="clear" w:color="auto" w:fill="FFFFFF"/>
        </w:rPr>
        <w:t xml:space="preserve"> module</w:t>
      </w:r>
      <w:r>
        <w:rPr>
          <w:rFonts w:cs="Helvetica"/>
          <w:color w:val="111111"/>
          <w:shd w:val="clear" w:color="auto" w:fill="FFFFFF"/>
        </w:rPr>
        <w:t>s</w:t>
      </w:r>
      <w:r w:rsidR="004626DD">
        <w:rPr>
          <w:rFonts w:cs="Helvetica"/>
          <w:color w:val="111111"/>
          <w:shd w:val="clear" w:color="auto" w:fill="FFFFFF"/>
        </w:rPr>
        <w:t xml:space="preserve">. A </w:t>
      </w:r>
      <w:r w:rsidR="004626DD">
        <w:rPr>
          <w:rFonts w:cs="Helvetica"/>
          <w:color w:val="111111"/>
          <w:shd w:val="clear" w:color="auto" w:fill="FFFFFF"/>
        </w:rPr>
        <w:lastRenderedPageBreak/>
        <w:t>well factored system will also have significate effect on the afferent input and efferent output.</w:t>
      </w:r>
    </w:p>
    <w:p w14:paraId="5C53301C" w14:textId="77777777" w:rsidR="004626DD" w:rsidRPr="008B31C1" w:rsidRDefault="00510CCA" w:rsidP="00683A5D">
      <w:pPr>
        <w:pStyle w:val="ListParagraph"/>
        <w:numPr>
          <w:ilvl w:val="0"/>
          <w:numId w:val="2"/>
        </w:numPr>
        <w:spacing w:line="360" w:lineRule="auto"/>
        <w:ind w:hanging="720"/>
        <w:rPr>
          <w:rFonts w:cs="Helvetica"/>
          <w:i/>
          <w:color w:val="111111"/>
          <w:shd w:val="clear" w:color="auto" w:fill="FFFFFF"/>
        </w:rPr>
      </w:pPr>
      <w:r>
        <w:rPr>
          <w:rFonts w:cs="Helvetica"/>
          <w:i/>
          <w:color w:val="111111"/>
          <w:shd w:val="clear" w:color="auto" w:fill="FFFFFF"/>
        </w:rPr>
        <w:t>Scope of E</w:t>
      </w:r>
      <w:r w:rsidR="00A07598">
        <w:rPr>
          <w:rFonts w:cs="Helvetica"/>
          <w:i/>
          <w:color w:val="111111"/>
          <w:shd w:val="clear" w:color="auto" w:fill="FFFFFF"/>
        </w:rPr>
        <w:t>ffect</w:t>
      </w:r>
      <w:r>
        <w:rPr>
          <w:rFonts w:cs="Helvetica"/>
          <w:i/>
          <w:color w:val="111111"/>
          <w:shd w:val="clear" w:color="auto" w:fill="FFFFFF"/>
        </w:rPr>
        <w:t xml:space="preserve"> &amp; Control</w:t>
      </w:r>
    </w:p>
    <w:p w14:paraId="7E698A05" w14:textId="77777777" w:rsidR="004626DD" w:rsidRDefault="004626DD" w:rsidP="00683A5D">
      <w:pPr>
        <w:pStyle w:val="ListParagraph"/>
        <w:spacing w:line="360" w:lineRule="auto"/>
        <w:rPr>
          <w:rFonts w:cs="Helvetica"/>
          <w:color w:val="111111"/>
          <w:shd w:val="clear" w:color="auto" w:fill="FFFFFF"/>
        </w:rPr>
      </w:pPr>
      <w:r>
        <w:rPr>
          <w:rFonts w:cs="Helvetica"/>
          <w:color w:val="111111"/>
          <w:shd w:val="clear" w:color="auto" w:fill="FFFFFF"/>
        </w:rPr>
        <w:t xml:space="preserve">Scope of effect of a module is defined as all of the </w:t>
      </w:r>
      <w:r w:rsidR="00510CCA">
        <w:rPr>
          <w:rFonts w:cs="Helvetica"/>
          <w:color w:val="111111"/>
          <w:shd w:val="clear" w:color="auto" w:fill="FFFFFF"/>
        </w:rPr>
        <w:t xml:space="preserve">subordinate </w:t>
      </w:r>
      <w:r>
        <w:rPr>
          <w:rFonts w:cs="Helvetica"/>
          <w:color w:val="111111"/>
          <w:shd w:val="clear" w:color="auto" w:fill="FFFFFF"/>
        </w:rPr>
        <w:t xml:space="preserve">modules affected by a decision made by the </w:t>
      </w:r>
      <w:r w:rsidR="00510CCA">
        <w:rPr>
          <w:rFonts w:cs="Helvetica"/>
          <w:color w:val="111111"/>
          <w:shd w:val="clear" w:color="auto" w:fill="FFFFFF"/>
        </w:rPr>
        <w:t xml:space="preserve">controlling </w:t>
      </w:r>
      <w:r>
        <w:rPr>
          <w:rFonts w:cs="Helvetica"/>
          <w:color w:val="111111"/>
          <w:shd w:val="clear" w:color="auto" w:fill="FFFFFF"/>
        </w:rPr>
        <w:t xml:space="preserve">module, and scope of control of a module is defined as the module itself and all of its subordinates.  The </w:t>
      </w:r>
      <w:r w:rsidR="00434530">
        <w:rPr>
          <w:rFonts w:cs="Helvetica"/>
          <w:color w:val="111111"/>
          <w:shd w:val="clear" w:color="auto" w:fill="FFFFFF"/>
        </w:rPr>
        <w:t xml:space="preserve">design goal is let scope of effect to be subset of the scope of control. </w:t>
      </w:r>
      <w:r w:rsidR="00444491">
        <w:rPr>
          <w:rFonts w:cs="Helvetica"/>
          <w:color w:val="111111"/>
          <w:shd w:val="clear" w:color="auto" w:fill="FFFFFF"/>
        </w:rPr>
        <w:t>I</w:t>
      </w:r>
      <w:r w:rsidR="00434530">
        <w:rPr>
          <w:rFonts w:cs="Helvetica"/>
          <w:color w:val="111111"/>
          <w:shd w:val="clear" w:color="auto" w:fill="FFFFFF"/>
        </w:rPr>
        <w:t xml:space="preserve">n order to accomplish </w:t>
      </w:r>
      <w:r w:rsidR="0053137C">
        <w:rPr>
          <w:rFonts w:cs="Helvetica"/>
          <w:color w:val="111111"/>
          <w:shd w:val="clear" w:color="auto" w:fill="FFFFFF"/>
        </w:rPr>
        <w:t>this,</w:t>
      </w:r>
      <w:r w:rsidR="00BB346D">
        <w:rPr>
          <w:rFonts w:cs="Helvetica"/>
          <w:color w:val="111111"/>
          <w:shd w:val="clear" w:color="auto" w:fill="FFFFFF"/>
        </w:rPr>
        <w:t xml:space="preserve"> the design must to be hierarchical </w:t>
      </w:r>
      <w:r w:rsidR="00510CCA">
        <w:rPr>
          <w:rFonts w:cs="Helvetica"/>
          <w:color w:val="111111"/>
          <w:shd w:val="clear" w:color="auto" w:fill="FFFFFF"/>
        </w:rPr>
        <w:t>and highly factored</w:t>
      </w:r>
      <w:r w:rsidR="00434530">
        <w:rPr>
          <w:rFonts w:cs="Helvetica"/>
          <w:color w:val="111111"/>
          <w:shd w:val="clear" w:color="auto" w:fill="FFFFFF"/>
        </w:rPr>
        <w:t>.</w:t>
      </w:r>
    </w:p>
    <w:p w14:paraId="31E0D894" w14:textId="77777777" w:rsidR="00434530" w:rsidRPr="00C8271C" w:rsidRDefault="00434530"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Black Boxes</w:t>
      </w:r>
    </w:p>
    <w:p w14:paraId="19E17BDC" w14:textId="77777777" w:rsidR="009C1E6A" w:rsidRDefault="009C1E6A" w:rsidP="00683A5D">
      <w:pPr>
        <w:pStyle w:val="ListParagraph"/>
        <w:spacing w:line="360" w:lineRule="auto"/>
        <w:rPr>
          <w:rFonts w:cs="Helvetica"/>
          <w:color w:val="111111"/>
          <w:shd w:val="clear" w:color="auto" w:fill="FFFFFF"/>
        </w:rPr>
      </w:pPr>
      <w:r>
        <w:rPr>
          <w:rFonts w:cs="Helvetica"/>
          <w:color w:val="111111"/>
          <w:shd w:val="clear" w:color="auto" w:fill="FFFFFF"/>
        </w:rPr>
        <w:t>The Rule of black boxes is to focus on the design of the system without concern the structural or methodological realization.  A true black box can be fully utilized without knowledge how it is constructed. It exhibits high integrity and does exactly same function for every module that invokes it.</w:t>
      </w:r>
    </w:p>
    <w:p w14:paraId="7A597572" w14:textId="77777777" w:rsidR="00415559" w:rsidRPr="00C8271C" w:rsidRDefault="00415559" w:rsidP="00683A5D">
      <w:pPr>
        <w:pStyle w:val="ListParagraph"/>
        <w:numPr>
          <w:ilvl w:val="0"/>
          <w:numId w:val="2"/>
        </w:numPr>
        <w:spacing w:line="360" w:lineRule="auto"/>
        <w:ind w:hanging="720"/>
        <w:rPr>
          <w:rFonts w:cs="Helvetica"/>
          <w:i/>
          <w:color w:val="111111"/>
          <w:shd w:val="clear" w:color="auto" w:fill="FFFFFF"/>
        </w:rPr>
      </w:pPr>
      <w:r w:rsidRPr="00C8271C">
        <w:rPr>
          <w:rFonts w:cs="Helvetica"/>
          <w:i/>
          <w:color w:val="111111"/>
          <w:shd w:val="clear" w:color="auto" w:fill="FFFFFF"/>
        </w:rPr>
        <w:t>Fan-In/Out</w:t>
      </w:r>
    </w:p>
    <w:p w14:paraId="54FB7E0A" w14:textId="77777777" w:rsidR="00415559" w:rsidRPr="0087684F" w:rsidRDefault="00415559" w:rsidP="00683A5D">
      <w:pPr>
        <w:pStyle w:val="ListParagraph"/>
        <w:spacing w:line="360" w:lineRule="auto"/>
        <w:rPr>
          <w:rFonts w:cs="Helvetica"/>
          <w:color w:val="111111"/>
          <w:shd w:val="clear" w:color="auto" w:fill="FFFFFF"/>
        </w:rPr>
      </w:pPr>
      <w:r>
        <w:rPr>
          <w:rFonts w:cs="Helvetica"/>
          <w:color w:val="111111"/>
          <w:shd w:val="clear" w:color="auto" w:fill="FFFFFF"/>
        </w:rPr>
        <w:t>Fan-in is primary goal of design.  This means the result and data merged into one module which will decrease the cost of maintenance and modification in long-run.</w:t>
      </w:r>
      <w:r w:rsidR="0087684F">
        <w:rPr>
          <w:rFonts w:cs="Helvetica"/>
          <w:color w:val="111111"/>
          <w:shd w:val="clear" w:color="auto" w:fill="FFFFFF"/>
        </w:rPr>
        <w:t xml:space="preserve">  </w:t>
      </w:r>
      <w:r w:rsidRPr="0087684F">
        <w:rPr>
          <w:rFonts w:cs="Helvetica"/>
          <w:color w:val="111111"/>
          <w:shd w:val="clear" w:color="auto" w:fill="FFFFFF"/>
        </w:rPr>
        <w:t>The less desirable situation is if fan-in and fan-out are both target same module, that means there is multiple idea in one module and it needs to</w:t>
      </w:r>
      <w:r w:rsidR="00B868EE">
        <w:rPr>
          <w:rFonts w:cs="Helvetica"/>
          <w:color w:val="111111"/>
          <w:shd w:val="clear" w:color="auto" w:fill="FFFFFF"/>
        </w:rPr>
        <w:t xml:space="preserve"> </w:t>
      </w:r>
      <w:r w:rsidRPr="0087684F">
        <w:rPr>
          <w:rFonts w:cs="Helvetica"/>
          <w:color w:val="111111"/>
          <w:shd w:val="clear" w:color="auto" w:fill="FFFFFF"/>
        </w:rPr>
        <w:t xml:space="preserve">be test by </w:t>
      </w:r>
      <w:proofErr w:type="spellStart"/>
      <w:r w:rsidRPr="0087684F">
        <w:rPr>
          <w:rFonts w:cs="Helvetica"/>
          <w:color w:val="111111"/>
          <w:shd w:val="clear" w:color="auto" w:fill="FFFFFF"/>
        </w:rPr>
        <w:t>Graicunas’s</w:t>
      </w:r>
      <w:proofErr w:type="spellEnd"/>
      <w:r w:rsidRPr="0087684F">
        <w:rPr>
          <w:rFonts w:cs="Helvetica"/>
          <w:color w:val="111111"/>
          <w:shd w:val="clear" w:color="auto" w:fill="FFFFFF"/>
        </w:rPr>
        <w:t xml:space="preserve"> law.</w:t>
      </w:r>
    </w:p>
    <w:p w14:paraId="4F1F2790" w14:textId="77777777" w:rsidR="00D55E6D" w:rsidRPr="0071266F" w:rsidRDefault="00D55E6D" w:rsidP="00683A5D">
      <w:pPr>
        <w:spacing w:line="360" w:lineRule="auto"/>
        <w:ind w:left="720" w:hanging="720"/>
        <w:rPr>
          <w:b/>
        </w:rPr>
      </w:pPr>
      <w:r w:rsidRPr="0071266F">
        <w:rPr>
          <w:b/>
        </w:rPr>
        <w:t>Analysis:</w:t>
      </w:r>
    </w:p>
    <w:p w14:paraId="793DA8A9" w14:textId="77777777" w:rsidR="00D55E6D" w:rsidRPr="002D6269" w:rsidRDefault="00D55E6D" w:rsidP="00683A5D">
      <w:pPr>
        <w:pStyle w:val="ListParagraph"/>
        <w:numPr>
          <w:ilvl w:val="0"/>
          <w:numId w:val="3"/>
        </w:numPr>
        <w:spacing w:line="360" w:lineRule="auto"/>
        <w:ind w:hanging="720"/>
        <w:rPr>
          <w:i/>
        </w:rPr>
      </w:pPr>
      <w:r w:rsidRPr="002D6269">
        <w:rPr>
          <w:i/>
        </w:rPr>
        <w:t>Coupling</w:t>
      </w:r>
    </w:p>
    <w:p w14:paraId="4D7C4412" w14:textId="77777777" w:rsidR="00FB0E14" w:rsidRPr="00617567" w:rsidRDefault="00FB0E14" w:rsidP="00683A5D">
      <w:pPr>
        <w:pStyle w:val="ListParagraph"/>
        <w:spacing w:line="360" w:lineRule="auto"/>
      </w:pPr>
      <w:r w:rsidRPr="00617567">
        <w:t xml:space="preserve">Since Top-down iterative refinement will not </w:t>
      </w:r>
      <w:r w:rsidR="006A736B" w:rsidRPr="00617567">
        <w:t>show</w:t>
      </w:r>
      <w:r w:rsidRPr="00617567">
        <w:t xml:space="preserve"> any data flow or control flow so there is no detection on the data and control coupling.</w:t>
      </w:r>
    </w:p>
    <w:p w14:paraId="334C36F0" w14:textId="77777777"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Miller’s Law</w:t>
      </w:r>
    </w:p>
    <w:p w14:paraId="0DE46B35" w14:textId="77777777" w:rsidR="00E95DD9" w:rsidRDefault="00FB0E14" w:rsidP="00683A5D">
      <w:pPr>
        <w:pStyle w:val="ListParagraph"/>
        <w:spacing w:line="360" w:lineRule="auto"/>
      </w:pPr>
      <w:r w:rsidRPr="00617567">
        <w:rPr>
          <w:rFonts w:cs="Helvetica"/>
          <w:color w:val="111111"/>
          <w:shd w:val="clear" w:color="auto" w:fill="FFFFFF"/>
        </w:rPr>
        <w:t xml:space="preserve">Since the </w:t>
      </w:r>
      <w:r w:rsidRPr="00617567">
        <w:t xml:space="preserve">top-down iterative refinement will identify the largest conceptual module in each level, so it is very clear to show the amount of functions within each modules.  </w:t>
      </w:r>
      <w:r w:rsidR="003D79F6">
        <w:t xml:space="preserve">For our project, the </w:t>
      </w:r>
      <w:r w:rsidR="00E95DD9">
        <w:t>largest</w:t>
      </w:r>
      <w:r w:rsidR="003D79F6">
        <w:t xml:space="preserve"> module is engine, and the engine will contain around 5 different functions. </w:t>
      </w:r>
      <w:r w:rsidRPr="00617567">
        <w:t xml:space="preserve">Thus, </w:t>
      </w:r>
      <w:r w:rsidR="003D79F6">
        <w:t xml:space="preserve">our project is </w:t>
      </w:r>
      <w:r w:rsidR="00A07598">
        <w:t xml:space="preserve">not </w:t>
      </w:r>
      <w:r w:rsidR="003D79F6">
        <w:t xml:space="preserve">subject to </w:t>
      </w:r>
      <w:r w:rsidR="00A07598">
        <w:t xml:space="preserve">the effects of </w:t>
      </w:r>
      <w:r w:rsidR="003D79F6">
        <w:t xml:space="preserve">Miller’s law.  </w:t>
      </w:r>
    </w:p>
    <w:p w14:paraId="0EF197D0" w14:textId="77777777"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 xml:space="preserve">Factoring </w:t>
      </w:r>
    </w:p>
    <w:p w14:paraId="6559CBF2" w14:textId="77777777" w:rsidR="00DB559B" w:rsidRDefault="00DB559B" w:rsidP="00683A5D">
      <w:pPr>
        <w:pStyle w:val="ListParagraph"/>
        <w:spacing w:line="360" w:lineRule="auto"/>
        <w:rPr>
          <w:rFonts w:cs="Helvetica"/>
          <w:color w:val="111111"/>
          <w:shd w:val="clear" w:color="auto" w:fill="FFFFFF"/>
        </w:rPr>
      </w:pPr>
      <w:r>
        <w:rPr>
          <w:rFonts w:cs="Helvetica"/>
          <w:color w:val="111111"/>
          <w:shd w:val="clear" w:color="auto" w:fill="FFFFFF"/>
        </w:rPr>
        <w:t xml:space="preserve">TDIR is a </w:t>
      </w:r>
      <w:r w:rsidR="00510CCA">
        <w:rPr>
          <w:rFonts w:cs="Helvetica"/>
          <w:color w:val="111111"/>
          <w:shd w:val="clear" w:color="auto" w:fill="FFFFFF"/>
        </w:rPr>
        <w:t>good design for indicating factoring</w:t>
      </w:r>
      <w:r w:rsidR="00E36589">
        <w:rPr>
          <w:rFonts w:cs="Helvetica"/>
          <w:color w:val="111111"/>
          <w:shd w:val="clear" w:color="auto" w:fill="FFFFFF"/>
        </w:rPr>
        <w:t xml:space="preserve">.  The reason is TDIR will decompose the largest </w:t>
      </w:r>
      <w:r w:rsidR="001D3CC6">
        <w:rPr>
          <w:rFonts w:cs="Helvetica"/>
          <w:color w:val="111111"/>
          <w:shd w:val="clear" w:color="auto" w:fill="FFFFFF"/>
        </w:rPr>
        <w:t xml:space="preserve">conceptual component and define it as next level of the structure.  This will construct a partial well-factored system.  As the importance of the system is gradually </w:t>
      </w:r>
      <w:r w:rsidR="001D3CC6">
        <w:rPr>
          <w:rFonts w:cs="Helvetica"/>
          <w:color w:val="111111"/>
          <w:shd w:val="clear" w:color="auto" w:fill="FFFFFF"/>
        </w:rPr>
        <w:lastRenderedPageBreak/>
        <w:t xml:space="preserve">decreasing from left to right, we could have a general structure of the design. </w:t>
      </w:r>
      <w:r w:rsidR="00093A4A">
        <w:rPr>
          <w:rFonts w:cs="Helvetica"/>
          <w:color w:val="111111"/>
          <w:shd w:val="clear" w:color="auto" w:fill="FFFFFF"/>
        </w:rPr>
        <w:t>However, it is not a good practice when the design needs more specific structure and the necessity to show the data flow and control flow. For our project, we need to specify the clear structure with data flow and control flo</w:t>
      </w:r>
      <w:r w:rsidR="00A07598">
        <w:rPr>
          <w:rFonts w:cs="Helvetica"/>
          <w:color w:val="111111"/>
          <w:shd w:val="clear" w:color="auto" w:fill="FFFFFF"/>
        </w:rPr>
        <w:t>w.  So the TDIR could be a guide</w:t>
      </w:r>
      <w:r w:rsidR="00093A4A">
        <w:rPr>
          <w:rFonts w:cs="Helvetica"/>
          <w:color w:val="111111"/>
          <w:shd w:val="clear" w:color="auto" w:fill="FFFFFF"/>
        </w:rPr>
        <w:t xml:space="preserve"> line during the design phase.</w:t>
      </w:r>
    </w:p>
    <w:p w14:paraId="40F1E465" w14:textId="77777777"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Scope of control</w:t>
      </w:r>
      <w:r w:rsidR="00DC4E7D" w:rsidRPr="00C8271C">
        <w:rPr>
          <w:rFonts w:cs="Helvetica"/>
          <w:i/>
          <w:color w:val="111111"/>
          <w:shd w:val="clear" w:color="auto" w:fill="FFFFFF"/>
        </w:rPr>
        <w:t>/effect</w:t>
      </w:r>
    </w:p>
    <w:p w14:paraId="1AD3DC99" w14:textId="77777777" w:rsidR="00682277" w:rsidRDefault="00B66966" w:rsidP="00683A5D">
      <w:pPr>
        <w:pStyle w:val="ListParagraph"/>
        <w:spacing w:line="360" w:lineRule="auto"/>
        <w:rPr>
          <w:rFonts w:cs="Helvetica"/>
          <w:color w:val="111111"/>
          <w:shd w:val="clear" w:color="auto" w:fill="FFFFFF"/>
        </w:rPr>
      </w:pPr>
      <w:r>
        <w:rPr>
          <w:rFonts w:cs="Helvetica"/>
          <w:color w:val="111111"/>
          <w:shd w:val="clear" w:color="auto" w:fill="FFFFFF"/>
        </w:rPr>
        <w:t xml:space="preserve">There are three identities that must be applied if we want to use the scope of control technique. </w:t>
      </w:r>
      <w:r w:rsidR="00214F96">
        <w:rPr>
          <w:rFonts w:cs="Helvetica"/>
          <w:color w:val="111111"/>
          <w:shd w:val="clear" w:color="auto" w:fill="FFFFFF"/>
        </w:rPr>
        <w:t>The system mus</w:t>
      </w:r>
      <w:bookmarkStart w:id="0" w:name="_GoBack"/>
      <w:bookmarkEnd w:id="0"/>
      <w:r w:rsidR="00214F96">
        <w:rPr>
          <w:rFonts w:cs="Helvetica"/>
          <w:color w:val="111111"/>
          <w:shd w:val="clear" w:color="auto" w:fill="FFFFFF"/>
        </w:rPr>
        <w:t xml:space="preserve">t be hierarchical; Must define the decision module and the modules that affect by the decision; also the data and the control flow.  Since TDIR will not show any of the data </w:t>
      </w:r>
      <w:r w:rsidR="00CA6E5B">
        <w:rPr>
          <w:rFonts w:cs="Helvetica"/>
          <w:color w:val="111111"/>
          <w:shd w:val="clear" w:color="auto" w:fill="FFFFFF"/>
        </w:rPr>
        <w:t>and control flow in the diagram</w:t>
      </w:r>
      <w:r w:rsidR="00214F96">
        <w:rPr>
          <w:rFonts w:cs="Helvetica"/>
          <w:color w:val="111111"/>
          <w:shd w:val="clear" w:color="auto" w:fill="FFFFFF"/>
        </w:rPr>
        <w:t xml:space="preserve"> and there is no direct indication of </w:t>
      </w:r>
      <w:r w:rsidR="00CA6E5B">
        <w:rPr>
          <w:rFonts w:cs="Helvetica"/>
          <w:color w:val="111111"/>
          <w:shd w:val="clear" w:color="auto" w:fill="FFFFFF"/>
        </w:rPr>
        <w:t>scope of control</w:t>
      </w:r>
      <w:r w:rsidR="00214F96">
        <w:rPr>
          <w:rFonts w:cs="Helvetica"/>
          <w:color w:val="111111"/>
          <w:shd w:val="clear" w:color="auto" w:fill="FFFFFF"/>
        </w:rPr>
        <w:t xml:space="preserve"> and the </w:t>
      </w:r>
      <w:r w:rsidR="00CA6E5B">
        <w:rPr>
          <w:rFonts w:cs="Helvetica"/>
          <w:color w:val="111111"/>
          <w:shd w:val="clear" w:color="auto" w:fill="FFFFFF"/>
        </w:rPr>
        <w:t>scope of effect</w:t>
      </w:r>
      <w:r w:rsidR="00214F96">
        <w:rPr>
          <w:rFonts w:cs="Helvetica"/>
          <w:color w:val="111111"/>
          <w:shd w:val="clear" w:color="auto" w:fill="FFFFFF"/>
        </w:rPr>
        <w:t xml:space="preserve">, </w:t>
      </w:r>
      <w:r w:rsidR="00DC4E7D">
        <w:rPr>
          <w:rFonts w:cs="Helvetica"/>
          <w:color w:val="111111"/>
          <w:shd w:val="clear" w:color="auto" w:fill="FFFFFF"/>
        </w:rPr>
        <w:t>so TDIR cannot be measure by scope of control/effect.</w:t>
      </w:r>
    </w:p>
    <w:p w14:paraId="4CC28E42" w14:textId="77777777" w:rsidR="00D55E6D"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Black Boxes</w:t>
      </w:r>
    </w:p>
    <w:p w14:paraId="5ED8480D" w14:textId="77777777" w:rsidR="004569EE" w:rsidRDefault="00682277" w:rsidP="00683A5D">
      <w:pPr>
        <w:pStyle w:val="ListParagraph"/>
        <w:spacing w:line="360" w:lineRule="auto"/>
        <w:rPr>
          <w:rFonts w:cs="Helvetica"/>
          <w:color w:val="111111"/>
          <w:shd w:val="clear" w:color="auto" w:fill="FFFFFF"/>
        </w:rPr>
      </w:pPr>
      <w:r>
        <w:rPr>
          <w:rFonts w:cs="Helvetica"/>
          <w:color w:val="111111"/>
          <w:shd w:val="clear" w:color="auto" w:fill="FFFFFF"/>
        </w:rPr>
        <w:t>TDIR is a good practice if measure</w:t>
      </w:r>
      <w:r w:rsidR="00A07598">
        <w:rPr>
          <w:rFonts w:cs="Helvetica"/>
          <w:color w:val="111111"/>
          <w:shd w:val="clear" w:color="auto" w:fill="FFFFFF"/>
        </w:rPr>
        <w:t>d</w:t>
      </w:r>
      <w:r>
        <w:rPr>
          <w:rFonts w:cs="Helvetica"/>
          <w:color w:val="111111"/>
          <w:shd w:val="clear" w:color="auto" w:fill="FFFFFF"/>
        </w:rPr>
        <w:t xml:space="preserve"> by the black boxes technique.  Since TDIR only </w:t>
      </w:r>
      <w:r w:rsidR="00FF1B5A">
        <w:rPr>
          <w:rFonts w:cs="Helvetica"/>
          <w:color w:val="111111"/>
          <w:shd w:val="clear" w:color="auto" w:fill="FFFFFF"/>
        </w:rPr>
        <w:t>focus</w:t>
      </w:r>
      <w:r w:rsidR="00A07598">
        <w:rPr>
          <w:rFonts w:cs="Helvetica"/>
          <w:color w:val="111111"/>
          <w:shd w:val="clear" w:color="auto" w:fill="FFFFFF"/>
        </w:rPr>
        <w:t>es on the decomposition of</w:t>
      </w:r>
      <w:r w:rsidR="00FF1B5A">
        <w:rPr>
          <w:rFonts w:cs="Helvetica"/>
          <w:color w:val="111111"/>
          <w:shd w:val="clear" w:color="auto" w:fill="FFFFFF"/>
        </w:rPr>
        <w:t xml:space="preserve"> the largest conceptual module and leveling them by their importance. Therefore, the implementation is irrelevant to TDIR. From that, it remains the integrity and the confidential of each module. For our project, we start our design by using the TDIR because it allows our design team focus on the design rather than the implementation. Thus, </w:t>
      </w:r>
      <w:r w:rsidR="009A0697">
        <w:rPr>
          <w:rFonts w:cs="Helvetica"/>
          <w:color w:val="111111"/>
          <w:shd w:val="clear" w:color="auto" w:fill="FFFFFF"/>
        </w:rPr>
        <w:t>TDIR is a valid way to apply the black boxes principle.</w:t>
      </w:r>
    </w:p>
    <w:p w14:paraId="2A50FEE7" w14:textId="77777777" w:rsidR="00682277" w:rsidRPr="00C8271C" w:rsidRDefault="00D55E6D" w:rsidP="00683A5D">
      <w:pPr>
        <w:pStyle w:val="ListParagraph"/>
        <w:numPr>
          <w:ilvl w:val="0"/>
          <w:numId w:val="3"/>
        </w:numPr>
        <w:spacing w:line="360" w:lineRule="auto"/>
        <w:ind w:hanging="720"/>
        <w:rPr>
          <w:rFonts w:cs="Helvetica"/>
          <w:i/>
          <w:color w:val="111111"/>
          <w:shd w:val="clear" w:color="auto" w:fill="FFFFFF"/>
        </w:rPr>
      </w:pPr>
      <w:r w:rsidRPr="00C8271C">
        <w:rPr>
          <w:rFonts w:cs="Helvetica"/>
          <w:i/>
          <w:color w:val="111111"/>
          <w:shd w:val="clear" w:color="auto" w:fill="FFFFFF"/>
        </w:rPr>
        <w:t>Fan-In/Out</w:t>
      </w:r>
    </w:p>
    <w:p w14:paraId="004FB824" w14:textId="77777777" w:rsidR="00786E98" w:rsidRPr="003D79F6" w:rsidRDefault="00D55E6D" w:rsidP="00683A5D">
      <w:pPr>
        <w:pStyle w:val="ListParagraph"/>
        <w:spacing w:line="360" w:lineRule="auto"/>
        <w:rPr>
          <w:rFonts w:cs="Helvetica"/>
          <w:color w:val="111111"/>
          <w:shd w:val="clear" w:color="auto" w:fill="FFFFFF"/>
        </w:rPr>
      </w:pPr>
      <w:r>
        <w:t xml:space="preserve">Fan-in and fan-out require to show a hierarchical </w:t>
      </w:r>
      <w:r w:rsidR="004569EE">
        <w:t xml:space="preserve">structure with data flow.  </w:t>
      </w:r>
      <w:r w:rsidR="003D7A45">
        <w:t>TDIR is not a good practice for our project because it is hard to show the fan-in and fan-out of system due to only the largest module will be decompose to next level.</w:t>
      </w:r>
      <w:r w:rsidR="003D7A45" w:rsidRPr="004D5FE0">
        <w:t xml:space="preserve"> </w:t>
      </w:r>
      <w:r w:rsidR="003D7A45">
        <w:t xml:space="preserve"> </w:t>
      </w:r>
      <w:r w:rsidR="004569EE">
        <w:t xml:space="preserve">Since top-down iterative refinement will not decompose smaller conceptual branches, and there is no </w:t>
      </w:r>
      <w:r w:rsidR="003D7A45">
        <w:t xml:space="preserve">indication of </w:t>
      </w:r>
      <w:r w:rsidR="004569EE">
        <w:t>data flow, so TDIR cannot be measured by fan-in/out structure.</w:t>
      </w:r>
    </w:p>
    <w:p w14:paraId="0D57F6DA" w14:textId="77777777" w:rsidR="00786E98" w:rsidRPr="0071266F" w:rsidRDefault="00786E98" w:rsidP="0087684F">
      <w:pPr>
        <w:spacing w:line="360" w:lineRule="auto"/>
        <w:ind w:left="720" w:hanging="720"/>
        <w:rPr>
          <w:b/>
        </w:rPr>
      </w:pPr>
      <w:r w:rsidRPr="0071266F">
        <w:rPr>
          <w:b/>
        </w:rPr>
        <w:t>Conclusion:</w:t>
      </w:r>
    </w:p>
    <w:p w14:paraId="02A5BE66" w14:textId="77777777" w:rsidR="00CD5E06" w:rsidRDefault="00786E98" w:rsidP="00BB346D">
      <w:pPr>
        <w:spacing w:line="360" w:lineRule="auto"/>
        <w:ind w:left="720"/>
      </w:pPr>
      <w:r>
        <w:t xml:space="preserve">From analysis we know: TDIR is not a good practice when the design is more emphasis on showing the interrelation, such as I/O, data and control flow. So there is no way to show whether the data </w:t>
      </w:r>
      <w:r w:rsidR="00FF1B5A">
        <w:t xml:space="preserve">flow </w:t>
      </w:r>
      <w:r>
        <w:t xml:space="preserve">or control </w:t>
      </w:r>
      <w:r w:rsidR="00FF1B5A">
        <w:t xml:space="preserve">flow </w:t>
      </w:r>
      <w:r>
        <w:t xml:space="preserve">have coupling. TDIR is not a good choice when the design that tends to have more control and data flow, as well as the design that needs more flexibility rather than </w:t>
      </w:r>
      <w:r w:rsidRPr="00686930">
        <w:t>integrity</w:t>
      </w:r>
      <w:r>
        <w:t xml:space="preserve">.  </w:t>
      </w:r>
      <w:r w:rsidR="00FF1B5A">
        <w:t>TDRI</w:t>
      </w:r>
      <w:r>
        <w:t xml:space="preserve"> have the advantage to show </w:t>
      </w:r>
      <w:r>
        <w:lastRenderedPageBreak/>
        <w:t xml:space="preserve">parent-child relationship between each module, but since game engine tends to have more control and data flow, so the </w:t>
      </w:r>
      <w:r w:rsidR="00FF1B5A">
        <w:t>TDRI</w:t>
      </w:r>
      <w:r>
        <w:t xml:space="preserve"> is not a good technique for our team project. </w:t>
      </w:r>
    </w:p>
    <w:sectPr w:rsidR="00CD5E0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77C09" w14:textId="77777777" w:rsidR="005D65B3" w:rsidRDefault="005D65B3" w:rsidP="0038477A">
      <w:pPr>
        <w:spacing w:after="0" w:line="240" w:lineRule="auto"/>
      </w:pPr>
      <w:r>
        <w:separator/>
      </w:r>
    </w:p>
  </w:endnote>
  <w:endnote w:type="continuationSeparator" w:id="0">
    <w:p w14:paraId="0FB2D365" w14:textId="77777777" w:rsidR="005D65B3" w:rsidRDefault="005D65B3" w:rsidP="0038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DAC11" w14:textId="77777777" w:rsidR="005D65B3" w:rsidRDefault="005D65B3" w:rsidP="0038477A">
      <w:pPr>
        <w:spacing w:after="0" w:line="240" w:lineRule="auto"/>
      </w:pPr>
      <w:r>
        <w:separator/>
      </w:r>
    </w:p>
  </w:footnote>
  <w:footnote w:type="continuationSeparator" w:id="0">
    <w:p w14:paraId="4726F840" w14:textId="77777777" w:rsidR="005D65B3" w:rsidRDefault="005D65B3" w:rsidP="0038477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1B09"/>
    <w:multiLevelType w:val="hybridMultilevel"/>
    <w:tmpl w:val="3FC4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F1C52"/>
    <w:multiLevelType w:val="hybridMultilevel"/>
    <w:tmpl w:val="86000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81A64"/>
    <w:multiLevelType w:val="hybridMultilevel"/>
    <w:tmpl w:val="6814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93"/>
    <w:rsid w:val="00001793"/>
    <w:rsid w:val="00025FB7"/>
    <w:rsid w:val="00093A4A"/>
    <w:rsid w:val="000F05E8"/>
    <w:rsid w:val="00134DC2"/>
    <w:rsid w:val="001D3CC6"/>
    <w:rsid w:val="001D6FB0"/>
    <w:rsid w:val="00214F96"/>
    <w:rsid w:val="00215202"/>
    <w:rsid w:val="00264702"/>
    <w:rsid w:val="0027591B"/>
    <w:rsid w:val="002B3713"/>
    <w:rsid w:val="002B4D75"/>
    <w:rsid w:val="002D6269"/>
    <w:rsid w:val="002E4385"/>
    <w:rsid w:val="003153DA"/>
    <w:rsid w:val="00372355"/>
    <w:rsid w:val="0038477A"/>
    <w:rsid w:val="003D79F6"/>
    <w:rsid w:val="003D7A45"/>
    <w:rsid w:val="003F03E5"/>
    <w:rsid w:val="003F6935"/>
    <w:rsid w:val="00415559"/>
    <w:rsid w:val="00434530"/>
    <w:rsid w:val="00444491"/>
    <w:rsid w:val="004569EE"/>
    <w:rsid w:val="004626DD"/>
    <w:rsid w:val="004D5FE0"/>
    <w:rsid w:val="00510CCA"/>
    <w:rsid w:val="0053137C"/>
    <w:rsid w:val="00556B69"/>
    <w:rsid w:val="0059151D"/>
    <w:rsid w:val="005B4A79"/>
    <w:rsid w:val="005D65B3"/>
    <w:rsid w:val="005E14FE"/>
    <w:rsid w:val="005E2CC7"/>
    <w:rsid w:val="00617567"/>
    <w:rsid w:val="00682277"/>
    <w:rsid w:val="00683A5D"/>
    <w:rsid w:val="00686930"/>
    <w:rsid w:val="006A3D37"/>
    <w:rsid w:val="006A736B"/>
    <w:rsid w:val="0071266F"/>
    <w:rsid w:val="00786E98"/>
    <w:rsid w:val="0087684F"/>
    <w:rsid w:val="00895D6D"/>
    <w:rsid w:val="008B31C1"/>
    <w:rsid w:val="008D2041"/>
    <w:rsid w:val="009463DD"/>
    <w:rsid w:val="009A0697"/>
    <w:rsid w:val="009C1E6A"/>
    <w:rsid w:val="009C5A5F"/>
    <w:rsid w:val="00A0592E"/>
    <w:rsid w:val="00A07598"/>
    <w:rsid w:val="00B27FEB"/>
    <w:rsid w:val="00B37B7F"/>
    <w:rsid w:val="00B66966"/>
    <w:rsid w:val="00B868EE"/>
    <w:rsid w:val="00BB346D"/>
    <w:rsid w:val="00C43875"/>
    <w:rsid w:val="00C8271C"/>
    <w:rsid w:val="00C832A9"/>
    <w:rsid w:val="00CA6E5B"/>
    <w:rsid w:val="00CD5E06"/>
    <w:rsid w:val="00D55E6D"/>
    <w:rsid w:val="00DB559B"/>
    <w:rsid w:val="00DC4E7D"/>
    <w:rsid w:val="00E11629"/>
    <w:rsid w:val="00E16D3B"/>
    <w:rsid w:val="00E243C5"/>
    <w:rsid w:val="00E36589"/>
    <w:rsid w:val="00E8329B"/>
    <w:rsid w:val="00E95DD9"/>
    <w:rsid w:val="00F40CF6"/>
    <w:rsid w:val="00F44943"/>
    <w:rsid w:val="00F51D2C"/>
    <w:rsid w:val="00FB0E14"/>
    <w:rsid w:val="00FB5A1B"/>
    <w:rsid w:val="00FF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1CA71"/>
  <w15:chartTrackingRefBased/>
  <w15:docId w15:val="{F4C05BFC-2683-43BB-95E6-687B6FA7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41"/>
    <w:pPr>
      <w:ind w:left="720"/>
      <w:contextualSpacing/>
    </w:pPr>
  </w:style>
  <w:style w:type="paragraph" w:styleId="Header">
    <w:name w:val="header"/>
    <w:basedOn w:val="Normal"/>
    <w:link w:val="HeaderChar"/>
    <w:uiPriority w:val="99"/>
    <w:unhideWhenUsed/>
    <w:rsid w:val="003847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477A"/>
  </w:style>
  <w:style w:type="paragraph" w:styleId="Footer">
    <w:name w:val="footer"/>
    <w:basedOn w:val="Normal"/>
    <w:link w:val="FooterChar"/>
    <w:uiPriority w:val="99"/>
    <w:unhideWhenUsed/>
    <w:rsid w:val="003847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477A"/>
  </w:style>
  <w:style w:type="character" w:styleId="PlaceholderText">
    <w:name w:val="Placeholder Text"/>
    <w:basedOn w:val="DefaultParagraphFont"/>
    <w:uiPriority w:val="99"/>
    <w:semiHidden/>
    <w:rsid w:val="00C827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928</Words>
  <Characters>5294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Zhaohe Zhang</dc:creator>
  <cp:keywords/>
  <dc:description/>
  <cp:lastModifiedBy>Vincent Sanchez</cp:lastModifiedBy>
  <cp:revision>43</cp:revision>
  <dcterms:created xsi:type="dcterms:W3CDTF">2015-10-24T21:18:00Z</dcterms:created>
  <dcterms:modified xsi:type="dcterms:W3CDTF">2015-10-26T15:23:00Z</dcterms:modified>
</cp:coreProperties>
</file>