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9DC7" w14:textId="06F789B2" w:rsidR="00BD6BBA" w:rsidRPr="00867A84" w:rsidRDefault="00BD6BBA" w:rsidP="00A24435">
      <w:pPr>
        <w:pStyle w:val="2"/>
        <w:adjustRightInd w:val="0"/>
        <w:snapToGrid w:val="0"/>
        <w:spacing w:before="60" w:after="60" w:line="300" w:lineRule="auto"/>
        <w:rPr>
          <w:rFonts w:ascii="黑体" w:eastAsia="黑体" w:hAnsi="黑体" w:cs="微软雅黑"/>
          <w:sz w:val="24"/>
          <w:szCs w:val="24"/>
        </w:rPr>
      </w:pPr>
      <w:r w:rsidRPr="00867A84">
        <w:rPr>
          <w:rFonts w:ascii="黑体" w:eastAsia="黑体" w:hAnsi="黑体" w:cs="微软雅黑" w:hint="eastAsia"/>
          <w:sz w:val="24"/>
          <w:szCs w:val="24"/>
        </w:rPr>
        <w:t>（一）</w:t>
      </w:r>
      <w:r w:rsidR="00A5718C">
        <w:rPr>
          <w:rFonts w:ascii="黑体" w:eastAsia="黑体" w:hAnsi="黑体" w:cs="微软雅黑" w:hint="eastAsia"/>
          <w:sz w:val="24"/>
          <w:szCs w:val="24"/>
        </w:rPr>
        <w:t>客户</w:t>
      </w:r>
      <w:r w:rsidR="00A24435" w:rsidRPr="00867A84">
        <w:rPr>
          <w:rFonts w:ascii="黑体" w:eastAsia="黑体" w:hAnsi="黑体" w:cs="微软雅黑" w:hint="eastAsia"/>
          <w:sz w:val="24"/>
          <w:szCs w:val="24"/>
        </w:rPr>
        <w:t>分层标签</w:t>
      </w:r>
      <w:r w:rsidR="00D97312" w:rsidRPr="00867A84">
        <w:rPr>
          <w:rFonts w:ascii="黑体" w:eastAsia="黑体" w:hAnsi="黑体" w:cs="微软雅黑" w:hint="eastAsia"/>
          <w:sz w:val="24"/>
          <w:szCs w:val="24"/>
        </w:rPr>
        <w:t>体系</w:t>
      </w:r>
    </w:p>
    <w:p w14:paraId="06ED68A3" w14:textId="6DAD810D" w:rsidR="00BD6BBA" w:rsidRDefault="007805D6" w:rsidP="007805D6">
      <w:pPr>
        <w:adjustRightInd w:val="0"/>
        <w:snapToGrid w:val="0"/>
        <w:spacing w:line="300" w:lineRule="auto"/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基于基础数据构建</w:t>
      </w:r>
      <w:r w:rsidR="00411C7D">
        <w:rPr>
          <w:rFonts w:ascii="仿宋" w:eastAsia="仿宋" w:hAnsi="仿宋" w:hint="eastAsia"/>
        </w:rPr>
        <w:t>客户</w:t>
      </w:r>
      <w:r>
        <w:rPr>
          <w:rFonts w:ascii="仿宋" w:eastAsia="仿宋" w:hAnsi="仿宋" w:hint="eastAsia"/>
        </w:rPr>
        <w:t>指标体系，从体系的各个维度构建聚类模型，结合业务目标和规则，对聚类结果进行解读，形成新的综合标签。</w:t>
      </w:r>
    </w:p>
    <w:p w14:paraId="22BF3666" w14:textId="7354A771" w:rsidR="007805D6" w:rsidRDefault="006013D4" w:rsidP="007D4262">
      <w:pPr>
        <w:adjustRightInd w:val="0"/>
        <w:snapToGrid w:val="0"/>
        <w:spacing w:line="300" w:lineRule="auto"/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 wp14:anchorId="16496828" wp14:editId="3983BEA8">
            <wp:extent cx="4603928" cy="216152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359" cy="217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9917E" w14:textId="1A70E559" w:rsidR="006013D4" w:rsidRPr="00867A84" w:rsidRDefault="00FF1C67" w:rsidP="007D4262">
      <w:pPr>
        <w:adjustRightInd w:val="0"/>
        <w:snapToGrid w:val="0"/>
        <w:spacing w:line="300" w:lineRule="auto"/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</w:t>
      </w:r>
      <w:r w:rsidR="00E26C4E">
        <w:rPr>
          <w:rFonts w:ascii="仿宋" w:eastAsia="仿宋" w:hAnsi="仿宋"/>
        </w:rPr>
        <w:t>1</w:t>
      </w:r>
      <w:r>
        <w:rPr>
          <w:rFonts w:ascii="仿宋" w:eastAsia="仿宋" w:hAnsi="仿宋"/>
        </w:rPr>
        <w:t xml:space="preserve"> </w:t>
      </w:r>
      <w:r w:rsidR="006013D4">
        <w:rPr>
          <w:rFonts w:ascii="仿宋" w:eastAsia="仿宋" w:hAnsi="仿宋" w:hint="eastAsia"/>
        </w:rPr>
        <w:t>分层标签体系</w:t>
      </w:r>
    </w:p>
    <w:p w14:paraId="5D398171" w14:textId="71D95FA8" w:rsidR="00BD6BBA" w:rsidRPr="00867A84" w:rsidRDefault="008F5F61" w:rsidP="00832360">
      <w:pPr>
        <w:pStyle w:val="2"/>
        <w:adjustRightInd w:val="0"/>
        <w:snapToGrid w:val="0"/>
        <w:spacing w:before="60" w:after="60" w:line="300" w:lineRule="auto"/>
        <w:rPr>
          <w:rFonts w:ascii="黑体" w:eastAsia="黑体" w:hAnsi="黑体" w:cs="微软雅黑"/>
          <w:sz w:val="24"/>
          <w:szCs w:val="24"/>
        </w:rPr>
      </w:pPr>
      <w:r w:rsidRPr="00867A84">
        <w:rPr>
          <w:rFonts w:ascii="黑体" w:eastAsia="黑体" w:hAnsi="黑体" w:cs="微软雅黑" w:hint="eastAsia"/>
          <w:sz w:val="24"/>
          <w:szCs w:val="24"/>
        </w:rPr>
        <w:t>（</w:t>
      </w:r>
      <w:r w:rsidR="00087F48">
        <w:rPr>
          <w:rFonts w:ascii="黑体" w:eastAsia="黑体" w:hAnsi="黑体" w:cs="微软雅黑" w:hint="eastAsia"/>
          <w:sz w:val="24"/>
          <w:szCs w:val="24"/>
        </w:rPr>
        <w:t>二</w:t>
      </w:r>
      <w:r w:rsidRPr="00867A84">
        <w:rPr>
          <w:rFonts w:ascii="黑体" w:eastAsia="黑体" w:hAnsi="黑体" w:cs="微软雅黑" w:hint="eastAsia"/>
          <w:sz w:val="24"/>
          <w:szCs w:val="24"/>
        </w:rPr>
        <w:t>）聚类分析方法论</w:t>
      </w:r>
    </w:p>
    <w:p w14:paraId="08BFDEB3" w14:textId="382E5FB1" w:rsidR="00F9774E" w:rsidRDefault="003D7400" w:rsidP="0007523E">
      <w:pPr>
        <w:adjustRightInd w:val="0"/>
        <w:snapToGrid w:val="0"/>
        <w:spacing w:line="300" w:lineRule="auto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（1）数据处理</w:t>
      </w:r>
    </w:p>
    <w:p w14:paraId="6619DB7F" w14:textId="42C5C669" w:rsidR="003D7400" w:rsidRDefault="00D82C1F" w:rsidP="00D82C1F">
      <w:pPr>
        <w:pStyle w:val="a3"/>
        <w:numPr>
          <w:ilvl w:val="0"/>
          <w:numId w:val="4"/>
        </w:numPr>
        <w:adjustRightInd w:val="0"/>
        <w:snapToGrid w:val="0"/>
        <w:spacing w:line="300" w:lineRule="auto"/>
        <w:ind w:left="647" w:firstLineChars="0" w:hanging="227"/>
        <w:jc w:val="left"/>
        <w:rPr>
          <w:rFonts w:ascii="仿宋" w:eastAsia="仿宋" w:hAnsi="仿宋"/>
        </w:rPr>
      </w:pPr>
      <w:proofErr w:type="gramStart"/>
      <w:r w:rsidRPr="00D82C1F">
        <w:rPr>
          <w:rFonts w:ascii="仿宋" w:eastAsia="仿宋" w:hAnsi="仿宋" w:hint="eastAsia"/>
        </w:rPr>
        <w:t>缺失值</w:t>
      </w:r>
      <w:proofErr w:type="gramEnd"/>
      <w:r w:rsidRPr="00D82C1F">
        <w:rPr>
          <w:rFonts w:ascii="仿宋" w:eastAsia="仿宋" w:hAnsi="仿宋" w:hint="eastAsia"/>
        </w:rPr>
        <w:t>检验：</w:t>
      </w:r>
      <w:r>
        <w:rPr>
          <w:rFonts w:ascii="仿宋" w:eastAsia="仿宋" w:hAnsi="仿宋" w:hint="eastAsia"/>
        </w:rPr>
        <w:t>删除</w:t>
      </w:r>
      <w:proofErr w:type="gramStart"/>
      <w:r>
        <w:rPr>
          <w:rFonts w:ascii="仿宋" w:eastAsia="仿宋" w:hAnsi="仿宋" w:hint="eastAsia"/>
        </w:rPr>
        <w:t>缺失率</w:t>
      </w:r>
      <w:proofErr w:type="gramEnd"/>
      <w:r>
        <w:rPr>
          <w:rFonts w:ascii="仿宋" w:eastAsia="仿宋" w:hAnsi="仿宋" w:hint="eastAsia"/>
        </w:rPr>
        <w:t>大于9</w:t>
      </w:r>
      <w:r>
        <w:rPr>
          <w:rFonts w:ascii="仿宋" w:eastAsia="仿宋" w:hAnsi="仿宋"/>
        </w:rPr>
        <w:t>5</w:t>
      </w:r>
      <w:r>
        <w:rPr>
          <w:rFonts w:ascii="仿宋" w:eastAsia="仿宋" w:hAnsi="仿宋" w:hint="eastAsia"/>
        </w:rPr>
        <w:t>%的指标，对于</w:t>
      </w:r>
      <w:proofErr w:type="gramStart"/>
      <w:r>
        <w:rPr>
          <w:rFonts w:ascii="仿宋" w:eastAsia="仿宋" w:hAnsi="仿宋" w:hint="eastAsia"/>
        </w:rPr>
        <w:t>缺失率</w:t>
      </w:r>
      <w:proofErr w:type="gramEnd"/>
      <w:r>
        <w:rPr>
          <w:rFonts w:ascii="仿宋" w:eastAsia="仿宋" w:hAnsi="仿宋" w:hint="eastAsia"/>
        </w:rPr>
        <w:t>大于80%的指标，生成指示变量。</w:t>
      </w:r>
    </w:p>
    <w:p w14:paraId="38598E79" w14:textId="776CD993" w:rsidR="00D82C1F" w:rsidRDefault="00D82C1F" w:rsidP="00D82C1F">
      <w:pPr>
        <w:pStyle w:val="a3"/>
        <w:numPr>
          <w:ilvl w:val="0"/>
          <w:numId w:val="4"/>
        </w:numPr>
        <w:adjustRightInd w:val="0"/>
        <w:snapToGrid w:val="0"/>
        <w:spacing w:line="300" w:lineRule="auto"/>
        <w:ind w:left="647" w:firstLineChars="0" w:hanging="227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常数项检验：检验出数值为常数的特征并删除，因为此类特征在企业间没有差异性，对聚类模型无用。</w:t>
      </w:r>
    </w:p>
    <w:p w14:paraId="25E3C142" w14:textId="2463492C" w:rsidR="00D82C1F" w:rsidRDefault="00D82C1F" w:rsidP="00D82C1F">
      <w:pPr>
        <w:pStyle w:val="a3"/>
        <w:numPr>
          <w:ilvl w:val="0"/>
          <w:numId w:val="4"/>
        </w:numPr>
        <w:adjustRightInd w:val="0"/>
        <w:snapToGrid w:val="0"/>
        <w:spacing w:line="300" w:lineRule="auto"/>
        <w:ind w:left="647" w:firstLineChars="0" w:hanging="227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共线性检验：找出与其</w:t>
      </w:r>
      <w:proofErr w:type="gramStart"/>
      <w:r>
        <w:rPr>
          <w:rFonts w:ascii="仿宋" w:eastAsia="仿宋" w:hAnsi="仿宋" w:hint="eastAsia"/>
        </w:rPr>
        <w:t>他特征</w:t>
      </w:r>
      <w:proofErr w:type="gramEnd"/>
      <w:r>
        <w:rPr>
          <w:rFonts w:ascii="仿宋" w:eastAsia="仿宋" w:hAnsi="仿宋" w:hint="eastAsia"/>
        </w:rPr>
        <w:t>线性相关的特征，将其删除，降低特征数量，提高聚类效率。</w:t>
      </w:r>
    </w:p>
    <w:p w14:paraId="0FFADE53" w14:textId="4A081E41" w:rsidR="00D82C1F" w:rsidRDefault="00D82C1F" w:rsidP="00D82C1F">
      <w:pPr>
        <w:pStyle w:val="a3"/>
        <w:numPr>
          <w:ilvl w:val="0"/>
          <w:numId w:val="4"/>
        </w:numPr>
        <w:adjustRightInd w:val="0"/>
        <w:snapToGrid w:val="0"/>
        <w:spacing w:line="300" w:lineRule="auto"/>
        <w:ind w:left="647" w:firstLineChars="0" w:hanging="227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去除异常值：将大于9</w:t>
      </w:r>
      <w:r>
        <w:rPr>
          <w:rFonts w:ascii="仿宋" w:eastAsia="仿宋" w:hAnsi="仿宋"/>
        </w:rPr>
        <w:t>9</w:t>
      </w:r>
      <w:proofErr w:type="gramStart"/>
      <w:r>
        <w:rPr>
          <w:rFonts w:ascii="仿宋" w:eastAsia="仿宋" w:hAnsi="仿宋" w:hint="eastAsia"/>
        </w:rPr>
        <w:t>百</w:t>
      </w:r>
      <w:proofErr w:type="gramEnd"/>
      <w:r>
        <w:rPr>
          <w:rFonts w:ascii="仿宋" w:eastAsia="仿宋" w:hAnsi="仿宋" w:hint="eastAsia"/>
        </w:rPr>
        <w:t>分位的特征值转化为9</w:t>
      </w:r>
      <w:r>
        <w:rPr>
          <w:rFonts w:ascii="仿宋" w:eastAsia="仿宋" w:hAnsi="仿宋"/>
        </w:rPr>
        <w:t>9</w:t>
      </w:r>
      <w:proofErr w:type="gramStart"/>
      <w:r>
        <w:rPr>
          <w:rFonts w:ascii="仿宋" w:eastAsia="仿宋" w:hAnsi="仿宋" w:hint="eastAsia"/>
        </w:rPr>
        <w:t>百</w:t>
      </w:r>
      <w:proofErr w:type="gramEnd"/>
      <w:r>
        <w:rPr>
          <w:rFonts w:ascii="仿宋" w:eastAsia="仿宋" w:hAnsi="仿宋" w:hint="eastAsia"/>
        </w:rPr>
        <w:t>分位数，将小于1</w:t>
      </w:r>
      <w:proofErr w:type="gramStart"/>
      <w:r>
        <w:rPr>
          <w:rFonts w:ascii="仿宋" w:eastAsia="仿宋" w:hAnsi="仿宋" w:hint="eastAsia"/>
        </w:rPr>
        <w:t>百</w:t>
      </w:r>
      <w:proofErr w:type="gramEnd"/>
      <w:r>
        <w:rPr>
          <w:rFonts w:ascii="仿宋" w:eastAsia="仿宋" w:hAnsi="仿宋" w:hint="eastAsia"/>
        </w:rPr>
        <w:t>分位的特征值转化为1</w:t>
      </w:r>
      <w:proofErr w:type="gramStart"/>
      <w:r>
        <w:rPr>
          <w:rFonts w:ascii="仿宋" w:eastAsia="仿宋" w:hAnsi="仿宋" w:hint="eastAsia"/>
        </w:rPr>
        <w:t>百</w:t>
      </w:r>
      <w:proofErr w:type="gramEnd"/>
      <w:r>
        <w:rPr>
          <w:rFonts w:ascii="仿宋" w:eastAsia="仿宋" w:hAnsi="仿宋" w:hint="eastAsia"/>
        </w:rPr>
        <w:t>分位数，从而降低异常值对聚类模型的影响。</w:t>
      </w:r>
    </w:p>
    <w:p w14:paraId="347D7DFA" w14:textId="3D62DE41" w:rsidR="00D82C1F" w:rsidRPr="00D82C1F" w:rsidRDefault="00D82C1F" w:rsidP="00D82C1F">
      <w:pPr>
        <w:pStyle w:val="a3"/>
        <w:numPr>
          <w:ilvl w:val="0"/>
          <w:numId w:val="4"/>
        </w:numPr>
        <w:adjustRightInd w:val="0"/>
        <w:snapToGrid w:val="0"/>
        <w:spacing w:line="300" w:lineRule="auto"/>
        <w:ind w:left="647" w:firstLineChars="0" w:hanging="227"/>
        <w:jc w:val="left"/>
        <w:rPr>
          <w:rFonts w:ascii="仿宋" w:eastAsia="仿宋" w:hAnsi="仿宋"/>
        </w:rPr>
      </w:pPr>
      <w:proofErr w:type="gramStart"/>
      <w:r>
        <w:rPr>
          <w:rFonts w:ascii="仿宋" w:eastAsia="仿宋" w:hAnsi="仿宋" w:hint="eastAsia"/>
        </w:rPr>
        <w:t>缺失值补</w:t>
      </w:r>
      <w:proofErr w:type="gramEnd"/>
      <w:r>
        <w:rPr>
          <w:rFonts w:ascii="仿宋" w:eastAsia="仿宋" w:hAnsi="仿宋" w:hint="eastAsia"/>
        </w:rPr>
        <w:t>0处理。</w:t>
      </w:r>
    </w:p>
    <w:p w14:paraId="3C2E284C" w14:textId="20647889" w:rsidR="003D7400" w:rsidRDefault="003D7400" w:rsidP="0007523E">
      <w:pPr>
        <w:adjustRightInd w:val="0"/>
        <w:snapToGrid w:val="0"/>
        <w:spacing w:line="300" w:lineRule="auto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（2）特征降维</w:t>
      </w:r>
    </w:p>
    <w:p w14:paraId="4970E9E0" w14:textId="4B4BC991" w:rsidR="003D7400" w:rsidRDefault="00DC2E73" w:rsidP="00DC2E73">
      <w:pPr>
        <w:adjustRightInd w:val="0"/>
        <w:snapToGrid w:val="0"/>
        <w:spacing w:line="300" w:lineRule="auto"/>
        <w:ind w:firstLineChars="20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当变量过多时，聚类模型训练速度缓慢，并且因变量过多，模型难以解释，所以需要进行特征选取或特征聚类，</w:t>
      </w:r>
      <w:proofErr w:type="gramStart"/>
      <w:r>
        <w:rPr>
          <w:rFonts w:ascii="仿宋" w:eastAsia="仿宋" w:hAnsi="仿宋" w:hint="eastAsia"/>
        </w:rPr>
        <w:t>达到降维的</w:t>
      </w:r>
      <w:proofErr w:type="gramEnd"/>
      <w:r>
        <w:rPr>
          <w:rFonts w:ascii="仿宋" w:eastAsia="仿宋" w:hAnsi="仿宋" w:hint="eastAsia"/>
        </w:rPr>
        <w:t>目的。</w:t>
      </w:r>
    </w:p>
    <w:p w14:paraId="7AFB3037" w14:textId="77777777" w:rsidR="00DC2E73" w:rsidRDefault="00DC2E73" w:rsidP="00DC2E73">
      <w:pPr>
        <w:adjustRightInd w:val="0"/>
        <w:snapToGrid w:val="0"/>
        <w:spacing w:line="300" w:lineRule="auto"/>
        <w:ind w:firstLineChars="20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</w:t>
      </w:r>
      <w:proofErr w:type="gramStart"/>
      <w:r>
        <w:rPr>
          <w:rFonts w:ascii="仿宋" w:eastAsia="仿宋" w:hAnsi="仿宋" w:hint="eastAsia"/>
        </w:rPr>
        <w:t>一</w:t>
      </w:r>
      <w:proofErr w:type="gramEnd"/>
      <w:r>
        <w:rPr>
          <w:rFonts w:ascii="仿宋" w:eastAsia="仿宋" w:hAnsi="仿宋" w:hint="eastAsia"/>
        </w:rPr>
        <w:t>：</w:t>
      </w:r>
    </w:p>
    <w:p w14:paraId="35808DFA" w14:textId="02FB3A60" w:rsidR="00DC2E73" w:rsidRDefault="00DC2E73" w:rsidP="00DC2E73">
      <w:pPr>
        <w:adjustRightInd w:val="0"/>
        <w:snapToGrid w:val="0"/>
        <w:spacing w:line="300" w:lineRule="auto"/>
        <w:ind w:firstLineChars="20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采用PCA</w:t>
      </w:r>
      <w:proofErr w:type="gramStart"/>
      <w:r>
        <w:rPr>
          <w:rFonts w:ascii="仿宋" w:eastAsia="仿宋" w:hAnsi="仿宋" w:hint="eastAsia"/>
        </w:rPr>
        <w:t>等降维方法</w:t>
      </w:r>
      <w:proofErr w:type="gramEnd"/>
      <w:r>
        <w:rPr>
          <w:rFonts w:ascii="仿宋" w:eastAsia="仿宋" w:hAnsi="仿宋" w:hint="eastAsia"/>
        </w:rPr>
        <w:t>，将特征映射到更低纬度的特征，然而新生成的变量极难归纳出业务意义，不利于最终聚类结果的解读。</w:t>
      </w:r>
    </w:p>
    <w:p w14:paraId="3A24174E" w14:textId="1175A8CB" w:rsidR="00DC2E73" w:rsidRDefault="00DC2E73" w:rsidP="00DC2E73">
      <w:pPr>
        <w:adjustRightInd w:val="0"/>
        <w:snapToGrid w:val="0"/>
        <w:spacing w:line="300" w:lineRule="auto"/>
        <w:ind w:firstLineChars="20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方法二：</w:t>
      </w:r>
    </w:p>
    <w:p w14:paraId="69D9330F" w14:textId="63405F9F" w:rsidR="00DC2E73" w:rsidRDefault="00DC2E73" w:rsidP="00DC2E73">
      <w:pPr>
        <w:adjustRightInd w:val="0"/>
        <w:snapToGrid w:val="0"/>
        <w:spacing w:line="300" w:lineRule="auto"/>
        <w:ind w:firstLineChars="20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变量聚类，通过聚类时的重要性，挑选出每一类最具有代表性的变量，因考虑到此类方法选出的特征业务含义容易解读，便于结合业务规则进行目标客户挖掘，故拟选用本方法。</w:t>
      </w:r>
    </w:p>
    <w:p w14:paraId="3971D752" w14:textId="745FF159" w:rsidR="003D7400" w:rsidRDefault="003D7400" w:rsidP="0007523E">
      <w:pPr>
        <w:adjustRightInd w:val="0"/>
        <w:snapToGrid w:val="0"/>
        <w:spacing w:line="300" w:lineRule="auto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（3）模型选择</w:t>
      </w:r>
    </w:p>
    <w:p w14:paraId="3885F587" w14:textId="36636043" w:rsidR="003D7400" w:rsidRDefault="00DC2E73" w:rsidP="00DC2E73">
      <w:pPr>
        <w:adjustRightInd w:val="0"/>
        <w:snapToGrid w:val="0"/>
        <w:spacing w:line="300" w:lineRule="auto"/>
        <w:ind w:firstLineChars="20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决定入模变量后，通过调节参数，将数据送入不同的模型，通过手肘法和轮廓系数法确定聚类模型的最佳分类个数，对比最后分类结果选出</w:t>
      </w:r>
      <w:proofErr w:type="gramStart"/>
      <w:r>
        <w:rPr>
          <w:rFonts w:ascii="仿宋" w:eastAsia="仿宋" w:hAnsi="仿宋" w:hint="eastAsia"/>
        </w:rPr>
        <w:t>分类占比较</w:t>
      </w:r>
      <w:proofErr w:type="gramEnd"/>
      <w:r>
        <w:rPr>
          <w:rFonts w:ascii="仿宋" w:eastAsia="仿宋" w:hAnsi="仿宋" w:hint="eastAsia"/>
        </w:rPr>
        <w:t>均匀且有区分度的模型作为最后的模型。</w:t>
      </w:r>
    </w:p>
    <w:p w14:paraId="3AADAA21" w14:textId="77777777" w:rsidR="007D0747" w:rsidRDefault="007D0747" w:rsidP="007D0747">
      <w:pPr>
        <w:adjustRightInd w:val="0"/>
        <w:snapToGrid w:val="0"/>
        <w:spacing w:line="300" w:lineRule="auto"/>
        <w:jc w:val="center"/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lastRenderedPageBreak/>
        <w:drawing>
          <wp:inline distT="0" distB="0" distL="0" distR="0" wp14:anchorId="3093F2DE" wp14:editId="0B2AB7CE">
            <wp:extent cx="4776127" cy="274342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127" cy="274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0C41B" w14:textId="4AFBE2B8" w:rsidR="007D0747" w:rsidRDefault="007D0747" w:rsidP="007D0747">
      <w:pPr>
        <w:adjustRightInd w:val="0"/>
        <w:snapToGrid w:val="0"/>
        <w:spacing w:line="300" w:lineRule="auto"/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</w:t>
      </w:r>
      <w:r w:rsidR="00E26C4E">
        <w:rPr>
          <w:rFonts w:ascii="仿宋" w:eastAsia="仿宋" w:hAnsi="仿宋"/>
        </w:rPr>
        <w:t>2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聚类分析方法论</w:t>
      </w:r>
    </w:p>
    <w:sectPr w:rsidR="007D0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3E642" w14:textId="77777777" w:rsidR="00A7251C" w:rsidRDefault="00A7251C" w:rsidP="00FE134B">
      <w:r>
        <w:separator/>
      </w:r>
    </w:p>
  </w:endnote>
  <w:endnote w:type="continuationSeparator" w:id="0">
    <w:p w14:paraId="72CDC93F" w14:textId="77777777" w:rsidR="00A7251C" w:rsidRDefault="00A7251C" w:rsidP="00FE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E3949" w14:textId="77777777" w:rsidR="00A7251C" w:rsidRDefault="00A7251C" w:rsidP="00FE134B">
      <w:r>
        <w:separator/>
      </w:r>
    </w:p>
  </w:footnote>
  <w:footnote w:type="continuationSeparator" w:id="0">
    <w:p w14:paraId="357A8C6F" w14:textId="77777777" w:rsidR="00A7251C" w:rsidRDefault="00A7251C" w:rsidP="00FE1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3C70"/>
    <w:multiLevelType w:val="hybridMultilevel"/>
    <w:tmpl w:val="06BE1FD4"/>
    <w:lvl w:ilvl="0" w:tplc="D5C46690">
      <w:start w:val="1"/>
      <w:numFmt w:val="decimal"/>
      <w:suff w:val="nothing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957396"/>
    <w:multiLevelType w:val="hybridMultilevel"/>
    <w:tmpl w:val="422CEEF0"/>
    <w:lvl w:ilvl="0" w:tplc="13F4D42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503280D"/>
    <w:multiLevelType w:val="hybridMultilevel"/>
    <w:tmpl w:val="83B6469A"/>
    <w:lvl w:ilvl="0" w:tplc="B3E6258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24A9F"/>
    <w:multiLevelType w:val="hybridMultilevel"/>
    <w:tmpl w:val="293E83A4"/>
    <w:lvl w:ilvl="0" w:tplc="BCC45CE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F95F71"/>
    <w:multiLevelType w:val="hybridMultilevel"/>
    <w:tmpl w:val="561E3838"/>
    <w:lvl w:ilvl="0" w:tplc="4AF27CAC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10641FC"/>
    <w:multiLevelType w:val="hybridMultilevel"/>
    <w:tmpl w:val="461E6A22"/>
    <w:lvl w:ilvl="0" w:tplc="13F4D42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3DF739F"/>
    <w:multiLevelType w:val="hybridMultilevel"/>
    <w:tmpl w:val="91F84802"/>
    <w:lvl w:ilvl="0" w:tplc="3A12248C">
      <w:start w:val="1"/>
      <w:numFmt w:val="decimal"/>
      <w:suff w:val="noth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5B6198E"/>
    <w:multiLevelType w:val="hybridMultilevel"/>
    <w:tmpl w:val="27788D80"/>
    <w:lvl w:ilvl="0" w:tplc="13F4D42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034EA8"/>
    <w:multiLevelType w:val="hybridMultilevel"/>
    <w:tmpl w:val="0E2E7E44"/>
    <w:lvl w:ilvl="0" w:tplc="E58249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CC"/>
    <w:rsid w:val="00030958"/>
    <w:rsid w:val="00030CF0"/>
    <w:rsid w:val="0004042E"/>
    <w:rsid w:val="000464F9"/>
    <w:rsid w:val="00054678"/>
    <w:rsid w:val="00064CEE"/>
    <w:rsid w:val="000746DD"/>
    <w:rsid w:val="0007523E"/>
    <w:rsid w:val="00087F48"/>
    <w:rsid w:val="000B023B"/>
    <w:rsid w:val="000D6AB6"/>
    <w:rsid w:val="001105A5"/>
    <w:rsid w:val="00111593"/>
    <w:rsid w:val="00117E25"/>
    <w:rsid w:val="00120394"/>
    <w:rsid w:val="0014132E"/>
    <w:rsid w:val="00151018"/>
    <w:rsid w:val="00157EAD"/>
    <w:rsid w:val="00164030"/>
    <w:rsid w:val="001641CB"/>
    <w:rsid w:val="00193C0B"/>
    <w:rsid w:val="001A54B2"/>
    <w:rsid w:val="001C6C4D"/>
    <w:rsid w:val="001E3136"/>
    <w:rsid w:val="00226EA9"/>
    <w:rsid w:val="002327B1"/>
    <w:rsid w:val="00236FC3"/>
    <w:rsid w:val="002531CF"/>
    <w:rsid w:val="00270B4B"/>
    <w:rsid w:val="00273B21"/>
    <w:rsid w:val="00295A6C"/>
    <w:rsid w:val="002A168B"/>
    <w:rsid w:val="002B1A7D"/>
    <w:rsid w:val="002B281A"/>
    <w:rsid w:val="002B595C"/>
    <w:rsid w:val="002C11A5"/>
    <w:rsid w:val="002C4984"/>
    <w:rsid w:val="00301FC2"/>
    <w:rsid w:val="00321958"/>
    <w:rsid w:val="003309DE"/>
    <w:rsid w:val="00333A53"/>
    <w:rsid w:val="00335926"/>
    <w:rsid w:val="003367A9"/>
    <w:rsid w:val="00347CFA"/>
    <w:rsid w:val="00352AA9"/>
    <w:rsid w:val="003711EF"/>
    <w:rsid w:val="0038084D"/>
    <w:rsid w:val="00385C5E"/>
    <w:rsid w:val="00393304"/>
    <w:rsid w:val="00393542"/>
    <w:rsid w:val="0039471B"/>
    <w:rsid w:val="003A567F"/>
    <w:rsid w:val="003B0D6B"/>
    <w:rsid w:val="003C46CD"/>
    <w:rsid w:val="003D7400"/>
    <w:rsid w:val="003D799C"/>
    <w:rsid w:val="00402F68"/>
    <w:rsid w:val="00410E00"/>
    <w:rsid w:val="00411C7D"/>
    <w:rsid w:val="00423B95"/>
    <w:rsid w:val="00443510"/>
    <w:rsid w:val="004560DA"/>
    <w:rsid w:val="004A40EE"/>
    <w:rsid w:val="004A7438"/>
    <w:rsid w:val="004B20A9"/>
    <w:rsid w:val="004D549E"/>
    <w:rsid w:val="004F168C"/>
    <w:rsid w:val="004F7716"/>
    <w:rsid w:val="005047E6"/>
    <w:rsid w:val="00511AFC"/>
    <w:rsid w:val="005355A3"/>
    <w:rsid w:val="00540C79"/>
    <w:rsid w:val="005528D4"/>
    <w:rsid w:val="00560ED4"/>
    <w:rsid w:val="00565942"/>
    <w:rsid w:val="005855F5"/>
    <w:rsid w:val="00592968"/>
    <w:rsid w:val="005932BD"/>
    <w:rsid w:val="005A309B"/>
    <w:rsid w:val="005B2BC9"/>
    <w:rsid w:val="005B631E"/>
    <w:rsid w:val="005B7870"/>
    <w:rsid w:val="005D6456"/>
    <w:rsid w:val="005E27BA"/>
    <w:rsid w:val="005F228A"/>
    <w:rsid w:val="006013D4"/>
    <w:rsid w:val="006058E3"/>
    <w:rsid w:val="00610B73"/>
    <w:rsid w:val="006160F5"/>
    <w:rsid w:val="00635CDA"/>
    <w:rsid w:val="00656E3B"/>
    <w:rsid w:val="00693ACC"/>
    <w:rsid w:val="006B7B50"/>
    <w:rsid w:val="006C09F6"/>
    <w:rsid w:val="006C30A2"/>
    <w:rsid w:val="006D4A9E"/>
    <w:rsid w:val="006E4766"/>
    <w:rsid w:val="006E4808"/>
    <w:rsid w:val="006F0B1D"/>
    <w:rsid w:val="007315D8"/>
    <w:rsid w:val="00734E7E"/>
    <w:rsid w:val="007353F2"/>
    <w:rsid w:val="007624EA"/>
    <w:rsid w:val="00764085"/>
    <w:rsid w:val="00775A1A"/>
    <w:rsid w:val="007805D6"/>
    <w:rsid w:val="00786485"/>
    <w:rsid w:val="007A7299"/>
    <w:rsid w:val="007D0747"/>
    <w:rsid w:val="007D4262"/>
    <w:rsid w:val="00804486"/>
    <w:rsid w:val="008118F0"/>
    <w:rsid w:val="00812CA8"/>
    <w:rsid w:val="0081747F"/>
    <w:rsid w:val="00831519"/>
    <w:rsid w:val="0083199E"/>
    <w:rsid w:val="00832360"/>
    <w:rsid w:val="008517C7"/>
    <w:rsid w:val="00867A84"/>
    <w:rsid w:val="008849ED"/>
    <w:rsid w:val="008C4DE0"/>
    <w:rsid w:val="008F5F61"/>
    <w:rsid w:val="008F61C0"/>
    <w:rsid w:val="008F7339"/>
    <w:rsid w:val="00905D26"/>
    <w:rsid w:val="00925B48"/>
    <w:rsid w:val="00925FE5"/>
    <w:rsid w:val="009263CD"/>
    <w:rsid w:val="00926A01"/>
    <w:rsid w:val="00955741"/>
    <w:rsid w:val="00956E76"/>
    <w:rsid w:val="009643D6"/>
    <w:rsid w:val="00966DF7"/>
    <w:rsid w:val="00973786"/>
    <w:rsid w:val="009808D4"/>
    <w:rsid w:val="0098459C"/>
    <w:rsid w:val="009D374C"/>
    <w:rsid w:val="009E0307"/>
    <w:rsid w:val="009E3516"/>
    <w:rsid w:val="009F149C"/>
    <w:rsid w:val="009F3DBF"/>
    <w:rsid w:val="00A05059"/>
    <w:rsid w:val="00A067CC"/>
    <w:rsid w:val="00A24435"/>
    <w:rsid w:val="00A5718C"/>
    <w:rsid w:val="00A61901"/>
    <w:rsid w:val="00A65265"/>
    <w:rsid w:val="00A7251C"/>
    <w:rsid w:val="00A7316A"/>
    <w:rsid w:val="00A8134F"/>
    <w:rsid w:val="00A827F8"/>
    <w:rsid w:val="00A9448F"/>
    <w:rsid w:val="00AC06F1"/>
    <w:rsid w:val="00AC4771"/>
    <w:rsid w:val="00AE16AE"/>
    <w:rsid w:val="00AF3713"/>
    <w:rsid w:val="00B168E5"/>
    <w:rsid w:val="00B35A32"/>
    <w:rsid w:val="00B72B07"/>
    <w:rsid w:val="00B76F8D"/>
    <w:rsid w:val="00B85115"/>
    <w:rsid w:val="00B915D0"/>
    <w:rsid w:val="00BA0D7B"/>
    <w:rsid w:val="00BA52C4"/>
    <w:rsid w:val="00BD4F91"/>
    <w:rsid w:val="00BD6BBA"/>
    <w:rsid w:val="00BE3753"/>
    <w:rsid w:val="00BF659E"/>
    <w:rsid w:val="00C05EDE"/>
    <w:rsid w:val="00C07BC7"/>
    <w:rsid w:val="00C32FAE"/>
    <w:rsid w:val="00C35A58"/>
    <w:rsid w:val="00C40440"/>
    <w:rsid w:val="00C40C3C"/>
    <w:rsid w:val="00C50D3D"/>
    <w:rsid w:val="00C51FDF"/>
    <w:rsid w:val="00C70B62"/>
    <w:rsid w:val="00C71D0A"/>
    <w:rsid w:val="00CA46A9"/>
    <w:rsid w:val="00CA7819"/>
    <w:rsid w:val="00CB2C06"/>
    <w:rsid w:val="00CB775E"/>
    <w:rsid w:val="00CD3BD0"/>
    <w:rsid w:val="00CD68E3"/>
    <w:rsid w:val="00CF3103"/>
    <w:rsid w:val="00CF6F48"/>
    <w:rsid w:val="00D11E5C"/>
    <w:rsid w:val="00D27FC3"/>
    <w:rsid w:val="00D30DCF"/>
    <w:rsid w:val="00D316E9"/>
    <w:rsid w:val="00D32059"/>
    <w:rsid w:val="00D54768"/>
    <w:rsid w:val="00D5746D"/>
    <w:rsid w:val="00D65FC2"/>
    <w:rsid w:val="00D673EF"/>
    <w:rsid w:val="00D82C1F"/>
    <w:rsid w:val="00D85151"/>
    <w:rsid w:val="00D85F7B"/>
    <w:rsid w:val="00D97312"/>
    <w:rsid w:val="00DC2E73"/>
    <w:rsid w:val="00DC7D41"/>
    <w:rsid w:val="00DE1634"/>
    <w:rsid w:val="00DF7A1F"/>
    <w:rsid w:val="00E0167A"/>
    <w:rsid w:val="00E049E2"/>
    <w:rsid w:val="00E24251"/>
    <w:rsid w:val="00E26C4E"/>
    <w:rsid w:val="00E302FD"/>
    <w:rsid w:val="00E428DA"/>
    <w:rsid w:val="00E43BC6"/>
    <w:rsid w:val="00E53FCF"/>
    <w:rsid w:val="00E54E4B"/>
    <w:rsid w:val="00E75040"/>
    <w:rsid w:val="00E8392F"/>
    <w:rsid w:val="00E85DC7"/>
    <w:rsid w:val="00E86E75"/>
    <w:rsid w:val="00EA2CB2"/>
    <w:rsid w:val="00EB4748"/>
    <w:rsid w:val="00EC2BEE"/>
    <w:rsid w:val="00ED3890"/>
    <w:rsid w:val="00EE2D40"/>
    <w:rsid w:val="00EF1443"/>
    <w:rsid w:val="00F01762"/>
    <w:rsid w:val="00F120BD"/>
    <w:rsid w:val="00F254F5"/>
    <w:rsid w:val="00F30F08"/>
    <w:rsid w:val="00F358C4"/>
    <w:rsid w:val="00F44531"/>
    <w:rsid w:val="00F513B0"/>
    <w:rsid w:val="00F53480"/>
    <w:rsid w:val="00F7036F"/>
    <w:rsid w:val="00F7542F"/>
    <w:rsid w:val="00F82C9C"/>
    <w:rsid w:val="00F877B5"/>
    <w:rsid w:val="00F960AC"/>
    <w:rsid w:val="00F9774E"/>
    <w:rsid w:val="00FA176E"/>
    <w:rsid w:val="00FB5794"/>
    <w:rsid w:val="00FD3354"/>
    <w:rsid w:val="00FE134B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6DADC"/>
  <w15:chartTrackingRefBased/>
  <w15:docId w15:val="{15D92691-B003-4ABA-B7BD-1FFCA27A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7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44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47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49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B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E1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13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1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13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27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44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476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C498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966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123D6-4039-4DCE-A95C-B9A31B389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6913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jian</dc:creator>
  <cp:keywords/>
  <dc:description/>
  <cp:lastModifiedBy>zh jian</cp:lastModifiedBy>
  <cp:revision>1172</cp:revision>
  <dcterms:created xsi:type="dcterms:W3CDTF">2021-03-18T06:42:00Z</dcterms:created>
  <dcterms:modified xsi:type="dcterms:W3CDTF">2021-04-11T07:57:00Z</dcterms:modified>
</cp:coreProperties>
</file>