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435569"/>
          <w:sz w:val="32"/>
          <w:szCs w:val="32"/>
          <w:shd w:val="clear" w:color="auto" w:fill="f3f7f9"/>
          <w:rtl w:val="0"/>
          <w:lang w:val="en-US"/>
          <w14:textFill>
            <w14:solidFill>
              <w14:srgbClr w14:val="435569"/>
            </w14:solidFill>
          </w14:textFill>
        </w:rPr>
        <w:t>Memsource has developed a unique approach to reducing translation costs by combining traditional translation technology with patented AI technology. Before a translation is assigned to a human translator, Memsource identifies content that can be translated automatically.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