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216D7E4E" wp14:textId="77777777">
      <w:pPr>
        <w:spacing w:before="2000"/>
        <w:jc w:val="center"/>
      </w:pPr>
      <w:r>
        <w:rPr>
          <w:rFonts w:ascii="Times New Roman" w:hAnsi="Times New Roman"/>
          <w:b/>
          <w:sz w:val="24"/>
        </w:rPr>
        <w:t>MeridianAssist: Final Executive Direction</w:t>
      </w:r>
    </w:p>
    <w:p xmlns:wp14="http://schemas.microsoft.com/office/word/2010/wordml" w14:paraId="7961A4BA" wp14:textId="77777777">
      <w:pPr>
        <w:jc w:val="center"/>
      </w:pPr>
      <w:r>
        <w:t>Meridian Health Systems</w:t>
      </w:r>
    </w:p>
    <w:p xmlns:wp14="http://schemas.microsoft.com/office/word/2010/wordml" w14:paraId="78030AEF" wp14:textId="3FA4ACB2">
      <w:pPr>
        <w:jc w:val="center"/>
      </w:pPr>
      <w:r w:rsidR="1CB4D9DB">
        <w:rPr/>
        <w:t>AIML-505 Executive Crisis Simulation</w:t>
      </w:r>
    </w:p>
    <w:p xmlns:wp14="http://schemas.microsoft.com/office/word/2010/wordml" w14:paraId="733962D7" wp14:textId="363D0F24">
      <w:pPr>
        <w:jc w:val="center"/>
      </w:pPr>
      <w:r w:rsidR="1CB4D9DB">
        <w:rPr/>
        <w:t>October 3, 2026</w:t>
      </w:r>
    </w:p>
    <w:p xmlns:wp14="http://schemas.microsoft.com/office/word/2010/wordml" w14:paraId="672A6659" wp14:textId="77777777">
      <w:r>
        <w:br w:type="page"/>
      </w:r>
    </w:p>
    <w:p xmlns:wp14="http://schemas.microsoft.com/office/word/2010/wordml" w14:paraId="2664F4B3" wp14:textId="77777777">
      <w:pPr>
        <w:pStyle w:val="Heading1"/>
      </w:pPr>
      <w:r>
        <w:t>Executive Summary</w:t>
      </w:r>
    </w:p>
    <w:p xmlns:wp14="http://schemas.microsoft.com/office/word/2010/wordml" w14:paraId="5DDD88FC" wp14:textId="77777777">
      <w:r>
        <w:t>Meridian Health Systems should continue using MeridianAssist only under a restricted, controlled operating model while Meridian completes its investigation and satisfies explicit security, privacy, vendor-governance, and monitoring requirements. This document treats the team's selection as Option C: continued use with restrictions rather than unrestricted continuation or immediate permanent discontinuation. The decision is based on the incident evidence available to the executive team, the uncertainty that remains,.</w:t>
      </w:r>
    </w:p>
    <w:p xmlns:wp14="http://schemas.microsoft.com/office/word/2010/wordml" w14:paraId="3C3197FC" wp14:textId="77777777">
      <w:r>
        <w:t>The most important evidence is that MeridianAssist produced information that appeared to include a patient name, diagnosis, and treatment information unrelated to an employee's question; later evidence indicated that MeridianAssist may have processed PHI; and vendor terms raised questions about retention, service improvement, data use, subprocessors, and the provenance of a questionable knowledge source. The supplied incident materials expressly distinguish a potential incident from a confirmed HIPAA breach and require Meridian to determine authenticity, source, authorization, access, retention, and logging before making a final breach determination. (Meridian Health Systems, 2026a).</w:t>
      </w:r>
    </w:p>
    <w:p xmlns:wp14="http://schemas.microsoft.com/office/word/2010/wordml" w14:paraId="722B4C60" wp14:textId="62C51F7D">
      <w:r w:rsidR="1CB4D9DB">
        <w:rPr/>
        <w:t xml:space="preserve">The team selected Initiative 2, Comprehensive Privacy Monitoring and Reporting, as the </w:t>
      </w:r>
      <w:r w:rsidR="1CB4D9DB">
        <w:rPr/>
        <w:t>priority</w:t>
      </w:r>
      <w:r w:rsidR="1CB4D9DB">
        <w:rPr/>
        <w:t xml:space="preserve"> investment. The Board described this initiative as providing continuous monitoring, greater transparency, and improved visibility into privacy practices, with ongoing investment and operational requirements.  (Meridian Health Systems, 2026f).</w:t>
      </w:r>
    </w:p>
    <w:p xmlns:wp14="http://schemas.microsoft.com/office/word/2010/wordml" w14:paraId="6F791602" wp14:textId="77777777">
      <w:pPr>
        <w:pStyle w:val="Heading1"/>
      </w:pPr>
      <w:r>
        <w:t>1. Executive Decision</w:t>
      </w:r>
    </w:p>
    <w:p xmlns:wp14="http://schemas.microsoft.com/office/word/2010/wordml" w14:paraId="7CF0323A" wp14:textId="77777777">
      <w:r>
        <w:t>Decision: Continue MeridianAssist with restrictions and conditions. Authorize only those MeridianAssist workflows that can be operated within documented access, privacy, monitoring, and data-handling boundaries. Sensitive-data exposure and PHI-related workflows should remain restricted until the investigation establishes what information was processed, who could access it, whether unauthorized disclosure occurred, what the vendor received or retained, and whether existing safeguards operated as intended.</w:t>
      </w:r>
    </w:p>
    <w:p xmlns:wp14="http://schemas.microsoft.com/office/word/2010/wordml" w14:paraId="549C6D06" wp14:textId="77777777">
      <w:r>
        <w:t>This decision reflects the fact that the new PHI information increases concern but does not provide conclusive information about the full exposure. That approach is consistent with the supplied learning materials, which say that preliminary evidence of PHI processing should cause leadership to reassess the decision but does not automatically dictate that the prior decision must change.</w:t>
      </w:r>
    </w:p>
    <w:p xmlns:wp14="http://schemas.microsoft.com/office/word/2010/wordml" w14:paraId="09581F4F" wp14:textId="77777777">
      <w:r>
        <w:t>The decision is therefore conditional rather than a declaration that MeridianAssist is safe. It preserves business continuity only where the organization can demonstrate controlled use, while creating a mechanism to restrict or suspend use if evidence shows that controls are ineffective or the scope of exposure is materially greater than currently understood.</w:t>
      </w:r>
    </w:p>
    <w:p xmlns:wp14="http://schemas.microsoft.com/office/word/2010/wordml" w14:paraId="282E9386" wp14:textId="77777777">
      <w:pPr>
        <w:pStyle w:val="Heading1"/>
      </w:pPr>
      <w:r>
        <w:t>2. Evidence From the Incidents</w:t>
      </w:r>
    </w:p>
    <w:p xmlns:wp14="http://schemas.microsoft.com/office/word/2010/wordml" w14:paraId="113D4A15" wp14:textId="77777777">
      <w:pPr>
        <w:pStyle w:val="Heading2"/>
      </w:pPr>
      <w:r>
        <w:t>Confirmed or directly provided evidence</w:t>
      </w:r>
    </w:p>
    <w:p xmlns:wp14="http://schemas.microsoft.com/office/word/2010/wordml" w14:paraId="11D6E81D" wp14:textId="77777777">
      <w:pPr>
        <w:pStyle w:val="ListBullet"/>
      </w:pPr>
      <w:r>
        <w:t>MeridianAssist produced what appeared to be a patient name, diagnosis, and treatment information unrelated to the employee's question. The incident notes identify this as possible sensitive-data exposure and possible PHI exposure. (Meridian Health Systems, 2026a).</w:t>
      </w:r>
    </w:p>
    <w:p xmlns:wp14="http://schemas.microsoft.com/office/word/2010/wordml" w14:paraId="51C4AC04" wp14:textId="77777777">
      <w:pPr>
        <w:pStyle w:val="ListBullet"/>
      </w:pPr>
      <w:r>
        <w:t>The organization must verify whether the information was authentic, where it originated, whether the employee was authorized to see it, whether others received similar information, whether unauthorized people accessed it, whether the information was retained elsewhere, and what logs show. (Meridian Health Systems, 2026a).</w:t>
      </w:r>
    </w:p>
    <w:p xmlns:wp14="http://schemas.microsoft.com/office/word/2010/wordml" w14:paraId="2BF53A03" wp14:textId="77777777">
      <w:pPr>
        <w:pStyle w:val="ListBullet"/>
      </w:pPr>
      <w:r>
        <w:t>Vendor risk became explicit. The supplied materials identify retention for service improvement, uncertainty about prompt/output use, data-provenance concerns, data-integrity concerns, and governance/contract risk. (Meridian Health Systems, 2026b).</w:t>
      </w:r>
    </w:p>
    <w:p xmlns:wp14="http://schemas.microsoft.com/office/word/2010/wordml" w14:paraId="3ECC983A" wp14:textId="77777777">
      <w:pPr>
        <w:pStyle w:val="ListBullet"/>
      </w:pPr>
      <w:r>
        <w:t>Preliminary evidence indicated that MeridianAssist may have processed PHI, and investigators were assessing scope, access, handling, vendor involvement, logs, and safeguard effectiveness. (Meridian Health Systems, 2026e).</w:t>
      </w:r>
    </w:p>
    <w:p xmlns:wp14="http://schemas.microsoft.com/office/word/2010/wordml" w14:paraId="12A6F910" wp14:textId="77777777">
      <w:pPr>
        <w:pStyle w:val="ListBullet"/>
      </w:pPr>
      <w:r>
        <w:t>The Board required prioritization of either advanced encryption/access controls or comprehensive privacy monitoring/reporting. The team selected Initiative 2. (Meridian Health Systems, 2026f).</w:t>
      </w:r>
    </w:p>
    <w:p xmlns:wp14="http://schemas.microsoft.com/office/word/2010/wordml" w14:paraId="352671C1" wp14:textId="77777777">
      <w:pPr>
        <w:pStyle w:val="Heading2"/>
      </w:pPr>
      <w:r>
        <w:t>Assumptions and significant unknowns</w:t>
      </w:r>
    </w:p>
    <w:p xmlns:wp14="http://schemas.microsoft.com/office/word/2010/wordml" w14:paraId="637C4D1F" wp14:textId="77777777">
      <w:pPr>
        <w:pStyle w:val="ListBullet"/>
      </w:pPr>
      <w:r>
        <w:t>The apparent patient information has not been established in the supplied materials as authentic or as originating from a particular Meridian system.</w:t>
      </w:r>
    </w:p>
    <w:p xmlns:wp14="http://schemas.microsoft.com/office/word/2010/wordml" w14:paraId="762EC109" wp14:textId="77777777">
      <w:pPr>
        <w:pStyle w:val="ListBullet"/>
      </w:pPr>
      <w:r>
        <w:t>The materials do not establish that an unauthorized disclosure occurred, that a HIPAA violation occurred, or that a reportable breach occurred. The incident notes explicitly caution against making that conclusion before investigation. (Meridian Health Systems, 2026d).</w:t>
      </w:r>
    </w:p>
    <w:p xmlns:wp14="http://schemas.microsoft.com/office/word/2010/wordml" w14:paraId="203A63F6" wp14:textId="77777777">
      <w:pPr>
        <w:pStyle w:val="ListBullet"/>
      </w:pPr>
      <w:r>
        <w:t>The full extent of potentially affected data, users, systems, and workflows remains unknown.</w:t>
      </w:r>
    </w:p>
    <w:p xmlns:wp14="http://schemas.microsoft.com/office/word/2010/wordml" w14:paraId="117C0ED8" wp14:textId="77777777">
      <w:pPr>
        <w:pStyle w:val="ListBullet"/>
      </w:pPr>
      <w:r>
        <w:t>The vendor's exact retention period, purposes of retention, access population, subprocessor involvement, data separation, deletion capability, and model/service-improvement practices remain unresolved.</w:t>
      </w:r>
    </w:p>
    <w:p xmlns:wp14="http://schemas.microsoft.com/office/word/2010/wordml" w14:paraId="469A4FCD" wp14:textId="77777777">
      <w:pPr>
        <w:pStyle w:val="ListBullet"/>
      </w:pPr>
      <w:r>
        <w:t>The questionable knowledge source has not been established as malicious. The supplied materials require provenance and validation investigation rather than an unsupported conclusion of malicious intent. (Meridian Health Systems, 2026b, 2026c).</w:t>
      </w:r>
    </w:p>
    <w:p xmlns:wp14="http://schemas.microsoft.com/office/word/2010/wordml" w14:paraId="1F792637" wp14:textId="77777777">
      <w:pPr>
        <w:pStyle w:val="Heading1"/>
      </w:pPr>
      <w:r>
        <w:t>3. Security Risks</w:t>
      </w:r>
    </w:p>
    <w:p xmlns:wp14="http://schemas.microsoft.com/office/word/2010/wordml" w14:paraId="1AF4BCBE" wp14:textId="7EB3710F">
      <w:r w:rsidRPr="1CB4D9DB" w:rsidR="1CB4D9DB">
        <w:rPr>
          <w:b w:val="1"/>
          <w:bCs w:val="1"/>
        </w:rPr>
        <w:t xml:space="preserve">Prompt injection and AI manipulation: The incident materials and team notes </w:t>
      </w:r>
      <w:r w:rsidRPr="1CB4D9DB" w:rsidR="1CB4D9DB">
        <w:rPr>
          <w:b w:val="1"/>
          <w:bCs w:val="1"/>
        </w:rPr>
        <w:t>identify</w:t>
      </w:r>
      <w:r w:rsidRPr="1CB4D9DB" w:rsidR="1CB4D9DB">
        <w:rPr>
          <w:b w:val="1"/>
          <w:bCs w:val="1"/>
        </w:rPr>
        <w:t xml:space="preserve"> prompt-injection concerns and </w:t>
      </w:r>
      <w:r w:rsidRPr="1CB4D9DB" w:rsidR="1CB4D9DB">
        <w:rPr>
          <w:b w:val="1"/>
          <w:bCs w:val="1"/>
        </w:rPr>
        <w:t>an apparent</w:t>
      </w:r>
      <w:r w:rsidRPr="1CB4D9DB" w:rsidR="1CB4D9DB">
        <w:rPr>
          <w:b w:val="1"/>
          <w:bCs w:val="1"/>
        </w:rPr>
        <w:t xml:space="preserve"> attempt to manipulate AI behavior. The risk is that external or untrusted instructions influence model behavior, retrieval, or output in ways that expose or corrupt information. (Meridian Health Systems, 2026b, 2026c).</w:t>
      </w:r>
      <w:r/>
    </w:p>
    <w:p xmlns:wp14="http://schemas.microsoft.com/office/word/2010/wordml" w14:paraId="512EDFD1" wp14:textId="1093EF51">
      <w:r w:rsidRPr="1CB4D9DB" w:rsidR="1CB4D9DB">
        <w:rPr>
          <w:b w:val="1"/>
          <w:bCs w:val="1"/>
        </w:rPr>
        <w:t>Possible data</w:t>
      </w:r>
      <w:r w:rsidRPr="1CB4D9DB" w:rsidR="1CB4D9DB">
        <w:rPr>
          <w:b w:val="1"/>
          <w:bCs w:val="1"/>
        </w:rPr>
        <w:t xml:space="preserve"> leakage: The unrelated patient information output is a direct reason to investigate leakage, retrieval, configuration, or data-segmentation failure. (Meridian Health Systems, 2026a).</w:t>
      </w:r>
      <w:r/>
    </w:p>
    <w:p xmlns:wp14="http://schemas.microsoft.com/office/word/2010/wordml" w14:paraId="0B90226E" wp14:textId="05AF4A7A">
      <w:r w:rsidRPr="1CB4D9DB" w:rsidR="1CB4D9DB">
        <w:rPr>
          <w:b w:val="1"/>
          <w:bCs w:val="1"/>
        </w:rPr>
        <w:t xml:space="preserve">Access </w:t>
      </w:r>
      <w:r w:rsidRPr="1CB4D9DB" w:rsidR="1CB4D9DB">
        <w:rPr>
          <w:b w:val="1"/>
          <w:bCs w:val="1"/>
        </w:rPr>
        <w:t>control</w:t>
      </w:r>
      <w:r w:rsidRPr="1CB4D9DB" w:rsidR="1CB4D9DB">
        <w:rPr>
          <w:b w:val="1"/>
          <w:bCs w:val="1"/>
        </w:rPr>
        <w:t xml:space="preserve"> and authorization: Meridian must </w:t>
      </w:r>
      <w:r w:rsidRPr="1CB4D9DB" w:rsidR="1CB4D9DB">
        <w:rPr>
          <w:b w:val="1"/>
          <w:bCs w:val="1"/>
        </w:rPr>
        <w:t>establish</w:t>
      </w:r>
      <w:r w:rsidRPr="1CB4D9DB" w:rsidR="1CB4D9DB">
        <w:rPr>
          <w:b w:val="1"/>
          <w:bCs w:val="1"/>
        </w:rPr>
        <w:t xml:space="preserve"> why </w:t>
      </w:r>
      <w:r w:rsidRPr="1CB4D9DB" w:rsidR="1CB4D9DB">
        <w:rPr>
          <w:b w:val="1"/>
          <w:bCs w:val="1"/>
        </w:rPr>
        <w:t>MeridianAssist</w:t>
      </w:r>
      <w:r w:rsidRPr="1CB4D9DB" w:rsidR="1CB4D9DB">
        <w:rPr>
          <w:b w:val="1"/>
          <w:bCs w:val="1"/>
        </w:rPr>
        <w:t xml:space="preserve"> had access to the </w:t>
      </w:r>
      <w:r w:rsidRPr="1CB4D9DB" w:rsidR="1CB4D9DB">
        <w:rPr>
          <w:b w:val="1"/>
          <w:bCs w:val="1"/>
        </w:rPr>
        <w:t>information</w:t>
      </w:r>
      <w:r w:rsidRPr="1CB4D9DB" w:rsidR="1CB4D9DB">
        <w:rPr>
          <w:b w:val="1"/>
          <w:bCs w:val="1"/>
        </w:rPr>
        <w:t xml:space="preserve"> and which users could access the information or outputs. (Meridian Health Systems, 2026d).</w:t>
      </w:r>
      <w:r/>
    </w:p>
    <w:p xmlns:wp14="http://schemas.microsoft.com/office/word/2010/wordml" w14:paraId="382E8967" wp14:textId="25BD7FE5">
      <w:r w:rsidRPr="1CB4D9DB" w:rsidR="1CB4D9DB">
        <w:rPr>
          <w:b w:val="1"/>
          <w:bCs w:val="1"/>
        </w:rPr>
        <w:t xml:space="preserve">Data integrity and provenance: The source materials </w:t>
      </w:r>
      <w:r w:rsidRPr="1CB4D9DB" w:rsidR="1CB4D9DB">
        <w:rPr>
          <w:b w:val="1"/>
          <w:bCs w:val="1"/>
        </w:rPr>
        <w:t>identify</w:t>
      </w:r>
      <w:r w:rsidRPr="1CB4D9DB" w:rsidR="1CB4D9DB">
        <w:rPr>
          <w:b w:val="1"/>
          <w:bCs w:val="1"/>
        </w:rPr>
        <w:t xml:space="preserve"> an unverified knowledge source. Unverified information may be inaccurate, outdated, manipulated, or malicious, but the materials do not </w:t>
      </w:r>
      <w:r w:rsidRPr="1CB4D9DB" w:rsidR="1CB4D9DB">
        <w:rPr>
          <w:b w:val="1"/>
          <w:bCs w:val="1"/>
        </w:rPr>
        <w:t>establish</w:t>
      </w:r>
      <w:r w:rsidRPr="1CB4D9DB" w:rsidR="1CB4D9DB">
        <w:rPr>
          <w:b w:val="1"/>
          <w:bCs w:val="1"/>
        </w:rPr>
        <w:t xml:space="preserve"> maliciousness as </w:t>
      </w:r>
      <w:r w:rsidRPr="1CB4D9DB" w:rsidR="1CB4D9DB">
        <w:rPr>
          <w:b w:val="1"/>
          <w:bCs w:val="1"/>
        </w:rPr>
        <w:t>fact</w:t>
      </w:r>
      <w:r w:rsidRPr="1CB4D9DB" w:rsidR="1CB4D9DB">
        <w:rPr>
          <w:b w:val="1"/>
          <w:bCs w:val="1"/>
        </w:rPr>
        <w:t>. (Meridian Health Systems, 2026b).</w:t>
      </w:r>
      <w:r/>
    </w:p>
    <w:p xmlns:wp14="http://schemas.microsoft.com/office/word/2010/wordml" w14:paraId="12A23955" wp14:textId="097359EA">
      <w:r w:rsidRPr="1CB4D9DB" w:rsidR="1CB4D9DB">
        <w:rPr>
          <w:b w:val="1"/>
          <w:bCs w:val="1"/>
        </w:rPr>
        <w:t>Third-party/vendor risk: Meridian depends on a provider it does not fully control. Vendor responsibility does not e</w:t>
      </w:r>
      <w:r w:rsidRPr="1CB4D9DB" w:rsidR="1CB4D9DB">
        <w:rPr>
          <w:b w:val="1"/>
          <w:bCs w:val="1"/>
        </w:rPr>
        <w:t xml:space="preserve">liminate </w:t>
      </w:r>
      <w:r w:rsidRPr="1CB4D9DB" w:rsidR="1CB4D9DB">
        <w:rPr>
          <w:b w:val="1"/>
          <w:bCs w:val="1"/>
        </w:rPr>
        <w:t>Meridian's accountability for its own data and organizational risk. (Meridian Health Systems, 2026b, 2026c).</w:t>
      </w:r>
      <w:r/>
    </w:p>
    <w:p xmlns:wp14="http://schemas.microsoft.com/office/word/2010/wordml" w14:paraId="0FD9880C" wp14:textId="4CE6B65C">
      <w:r w:rsidRPr="1CB4D9DB" w:rsidR="1CB4D9DB">
        <w:rPr>
          <w:b w:val="1"/>
          <w:bCs w:val="1"/>
        </w:rPr>
        <w:t xml:space="preserve">Monitoring, logging, and incident response: Leadership needs logs, access records, incident findings, and </w:t>
      </w:r>
      <w:r w:rsidRPr="1CB4D9DB" w:rsidR="1CB4D9DB">
        <w:rPr>
          <w:b w:val="1"/>
          <w:bCs w:val="1"/>
        </w:rPr>
        <w:t>evidence</w:t>
      </w:r>
      <w:r w:rsidRPr="1CB4D9DB" w:rsidR="1CB4D9DB">
        <w:rPr>
          <w:b w:val="1"/>
          <w:bCs w:val="1"/>
        </w:rPr>
        <w:t xml:space="preserve"> preservation to </w:t>
      </w:r>
      <w:r w:rsidRPr="1CB4D9DB" w:rsidR="1CB4D9DB">
        <w:rPr>
          <w:b w:val="1"/>
          <w:bCs w:val="1"/>
        </w:rPr>
        <w:t>determine</w:t>
      </w:r>
      <w:r w:rsidRPr="1CB4D9DB" w:rsidR="1CB4D9DB">
        <w:rPr>
          <w:b w:val="1"/>
          <w:bCs w:val="1"/>
        </w:rPr>
        <w:t xml:space="preserve"> scope and whether controls worked. Leadership should </w:t>
      </w:r>
      <w:r w:rsidRPr="1CB4D9DB" w:rsidR="1CB4D9DB">
        <w:rPr>
          <w:b w:val="1"/>
          <w:bCs w:val="1"/>
        </w:rPr>
        <w:t>require</w:t>
      </w:r>
      <w:r w:rsidRPr="1CB4D9DB" w:rsidR="1CB4D9DB">
        <w:rPr>
          <w:b w:val="1"/>
          <w:bCs w:val="1"/>
        </w:rPr>
        <w:t xml:space="preserve"> logs, audit evidence, and relevant </w:t>
      </w:r>
      <w:r w:rsidRPr="1CB4D9DB" w:rsidR="1CB4D9DB">
        <w:rPr>
          <w:b w:val="1"/>
          <w:bCs w:val="1"/>
        </w:rPr>
        <w:t>prompt-history</w:t>
      </w:r>
      <w:r w:rsidRPr="1CB4D9DB" w:rsidR="1CB4D9DB">
        <w:rPr>
          <w:b w:val="1"/>
          <w:bCs w:val="1"/>
        </w:rPr>
        <w:t xml:space="preserve"> evidence.</w:t>
      </w:r>
      <w:r/>
    </w:p>
    <w:p xmlns:wp14="http://schemas.microsoft.com/office/word/2010/wordml" w14:paraId="4C13775D" wp14:textId="77777777">
      <w:pPr>
        <w:pStyle w:val="Heading1"/>
      </w:pPr>
      <w:r>
        <w:t>4. Privacy Risks</w:t>
      </w:r>
    </w:p>
    <w:p xmlns:wp14="http://schemas.microsoft.com/office/word/2010/wordml" w14:paraId="24ED14FB" wp14:textId="77777777">
      <w:r>
        <w:t>Security and privacy are related but distinct. Security concerns how information and systems are protected against inappropriate access, disclosure, alteration, or actions. Privacy concerns whether information should be collected, accessed, processed, shared, or retained in the first place and under what conditions. The incident materials explicitly state that information can be technically secure and still be used inappropriately, and that an appropriate business purpose does not guarantee adequate security. (Meridian Health Systems, 2026d).</w:t>
      </w:r>
    </w:p>
    <w:p xmlns:wp14="http://schemas.microsoft.com/office/word/2010/wordml" w14:paraId="2DAA6103" wp14:textId="77777777">
      <w:pPr>
        <w:pStyle w:val="ListBullet"/>
      </w:pPr>
      <w:r>
        <w:t>Purpose and minimization: Meridian must determine why MeridianAssist had access to patient-related information and whether the access was necessary for the business function.</w:t>
      </w:r>
    </w:p>
    <w:p xmlns:wp14="http://schemas.microsoft.com/office/word/2010/wordml" w14:paraId="5080681B" wp14:textId="77777777">
      <w:pPr>
        <w:pStyle w:val="ListBullet"/>
      </w:pPr>
      <w:r>
        <w:t>PHI handling: Meridian must identify what information was processed, whether it qualifies as PHI, which users could access it, and whether any disclosure was unauthorized. (Meridian Health Systems, 2026d).</w:t>
      </w:r>
    </w:p>
    <w:p xmlns:wp14="http://schemas.microsoft.com/office/word/2010/wordml" w14:paraId="5E8B0D27" wp14:textId="77777777">
      <w:pPr>
        <w:pStyle w:val="ListBullet"/>
      </w:pPr>
      <w:r>
        <w:t>Vendor processing: Meridian must determine whether the vendor received or retained PHI and under what contractual and technical conditions. (Meridian Health Systems, 2026b, 2026d).</w:t>
      </w:r>
    </w:p>
    <w:p xmlns:wp14="http://schemas.microsoft.com/office/word/2010/wordml" w14:paraId="27DED0CE" wp14:textId="77777777">
      <w:pPr>
        <w:pStyle w:val="ListBullet"/>
      </w:pPr>
      <w:r>
        <w:t>Retention and deletion: The vendor contract permits retention of certain interaction data for service improvement, creating unresolved questions about what is retained, why, for how long, who can access it, and whether deletion or opt-out is possible. (Meridian Health Systems, 2026b).</w:t>
      </w:r>
    </w:p>
    <w:p xmlns:wp14="http://schemas.microsoft.com/office/word/2010/wordml" w14:paraId="6DD19DEE" wp14:textId="77777777">
      <w:pPr>
        <w:pStyle w:val="ListBullet"/>
      </w:pPr>
      <w:r>
        <w:t>Data-use transparency: 'Service improvement' must not automatically be treated as synonymous with model training; Meridian requires contractual and technical clarification. (Meridian Health Systems, 2026b, 2026c).</w:t>
      </w:r>
    </w:p>
    <w:p xmlns:wp14="http://schemas.microsoft.com/office/word/2010/wordml" w14:paraId="6D9EE555" wp14:textId="77777777">
      <w:pPr>
        <w:pStyle w:val="Heading1"/>
      </w:pPr>
      <w:r>
        <w:t>5. Required Controls</w:t>
      </w:r>
    </w:p>
    <w:tbl>
      <w:tblPr>
        <w:tblStyle w:val="TableGrid"/>
        <w:tblW w:w="0" w:type="auto"/>
        <w:jc w:val="center"/>
        <w:tblLook w:val="04A0" w:firstRow="1" w:lastRow="0" w:firstColumn="1" w:lastColumn="0" w:noHBand="0" w:noVBand="1"/>
      </w:tblPr>
      <w:tblGrid>
        <w:gridCol w:w="3120"/>
        <w:gridCol w:w="3120"/>
        <w:gridCol w:w="3120"/>
      </w:tblGrid>
      <w:tr xmlns:wp14="http://schemas.microsoft.com/office/word/2010/wordml" w14:paraId="749A471A" wp14:textId="77777777">
        <w:tc>
          <w:tcPr>
            <w:tcW w:w="3120" w:type="dxa"/>
          </w:tcPr>
          <w:p w14:paraId="0B436CD8" wp14:textId="77777777">
            <w:r>
              <w:t>Risk</w:t>
            </w:r>
          </w:p>
        </w:tc>
        <w:tc>
          <w:tcPr>
            <w:tcW w:w="3120" w:type="dxa"/>
          </w:tcPr>
          <w:p w14:paraId="03E6AEE0" wp14:textId="77777777">
            <w:r>
              <w:t>Required control</w:t>
            </w:r>
          </w:p>
        </w:tc>
        <w:tc>
          <w:tcPr>
            <w:tcW w:w="3120" w:type="dxa"/>
          </w:tcPr>
          <w:p w14:paraId="36C6AC8D" wp14:textId="77777777">
            <w:r>
              <w:t>Evidence the control works</w:t>
            </w:r>
          </w:p>
        </w:tc>
      </w:tr>
      <w:tr xmlns:wp14="http://schemas.microsoft.com/office/word/2010/wordml" w14:paraId="446301EB" wp14:textId="77777777">
        <w:tc>
          <w:tcPr>
            <w:tcW w:w="3120" w:type="dxa"/>
          </w:tcPr>
          <w:p w14:paraId="66293BB4" wp14:textId="77777777">
            <w:r>
              <w:t>Unauthorized access / PHI exposure</w:t>
            </w:r>
          </w:p>
        </w:tc>
        <w:tc>
          <w:tcPr>
            <w:tcW w:w="3120" w:type="dxa"/>
          </w:tcPr>
          <w:p w14:paraId="5BF6995C" wp14:textId="77777777">
            <w:r>
              <w:t>Role-based access, least privilege, strong authentication, sensitive-data restrictions, and explicit authorization checks for MeridianAssist workflows.</w:t>
            </w:r>
          </w:p>
        </w:tc>
        <w:tc>
          <w:tcPr>
            <w:tcW w:w="3120" w:type="dxa"/>
          </w:tcPr>
          <w:p w14:paraId="71A328E0" wp14:textId="77777777">
            <w:r>
              <w:t>Access reviews; authorization logs; failed-access events; periodic entitlement certification.</w:t>
            </w:r>
          </w:p>
        </w:tc>
      </w:tr>
      <w:tr xmlns:wp14="http://schemas.microsoft.com/office/word/2010/wordml" w14:paraId="2EE342AF" wp14:textId="77777777">
        <w:tc>
          <w:tcPr>
            <w:tcW w:w="3120" w:type="dxa"/>
          </w:tcPr>
          <w:p w14:paraId="1A8BC0AE" wp14:textId="77777777">
            <w:r>
              <w:t>Prompt injection / unsafe instructions</w:t>
            </w:r>
          </w:p>
        </w:tc>
        <w:tc>
          <w:tcPr>
            <w:tcW w:w="3120" w:type="dxa"/>
          </w:tcPr>
          <w:p w14:paraId="1AC053BA" wp14:textId="77777777">
            <w:r>
              <w:t>Treat external documents and retrieved content as untrusted; implement input/content controls and human review before high-risk actions or sensitive-data transmission.</w:t>
            </w:r>
          </w:p>
        </w:tc>
        <w:tc>
          <w:tcPr>
            <w:tcW w:w="3120" w:type="dxa"/>
          </w:tcPr>
          <w:p w14:paraId="245B4DCD" wp14:textId="77777777">
            <w:r>
              <w:t>Prompt/input logs; red-team tests; documented exceptions; human-review records.</w:t>
            </w:r>
          </w:p>
        </w:tc>
      </w:tr>
      <w:tr xmlns:wp14="http://schemas.microsoft.com/office/word/2010/wordml" w14:paraId="1D0838D1" wp14:textId="77777777">
        <w:tc>
          <w:tcPr>
            <w:tcW w:w="3120" w:type="dxa"/>
          </w:tcPr>
          <w:p w14:paraId="19149D35" wp14:textId="77777777">
            <w:r>
              <w:t>Data leakage / retrieval failure</w:t>
            </w:r>
          </w:p>
        </w:tc>
        <w:tc>
          <w:tcPr>
            <w:tcW w:w="3120" w:type="dxa"/>
          </w:tcPr>
          <w:p w14:paraId="5DE0173E" wp14:textId="77777777">
            <w:r>
              <w:t>Restrict sensitive repositories, segment data sources, test retrieval boundaries, and prohibit unapproved PHI access by default.</w:t>
            </w:r>
          </w:p>
        </w:tc>
        <w:tc>
          <w:tcPr>
            <w:tcW w:w="3120" w:type="dxa"/>
          </w:tcPr>
          <w:p w14:paraId="41EC0EE6" wp14:textId="77777777">
            <w:r>
              <w:t>Retrieval tests; data-source inventories; leakage tests; exception reports.</w:t>
            </w:r>
          </w:p>
        </w:tc>
      </w:tr>
      <w:tr xmlns:wp14="http://schemas.microsoft.com/office/word/2010/wordml" w14:paraId="47B320D1" wp14:textId="77777777">
        <w:tc>
          <w:tcPr>
            <w:tcW w:w="3120" w:type="dxa"/>
          </w:tcPr>
          <w:p w14:paraId="62CD9CBB" wp14:textId="77777777">
            <w:r>
              <w:t>Vendor retention / data use</w:t>
            </w:r>
          </w:p>
        </w:tc>
        <w:tc>
          <w:tcPr>
            <w:tcW w:w="3120" w:type="dxa"/>
          </w:tcPr>
          <w:p w14:paraId="082562CA" wp14:textId="77777777">
            <w:r>
              <w:t>Contractual limits on retention and use; deletion requirements; restrictions on model/service improvement; subprocessor controls; data separation.</w:t>
            </w:r>
          </w:p>
        </w:tc>
        <w:tc>
          <w:tcPr>
            <w:tcW w:w="3120" w:type="dxa"/>
          </w:tcPr>
          <w:p w14:paraId="13251086" wp14:textId="77777777">
            <w:r>
              <w:t>Signed contract/DPA terms; deletion certificates; vendor audit evidence; subprocessor list.</w:t>
            </w:r>
          </w:p>
        </w:tc>
      </w:tr>
      <w:tr xmlns:wp14="http://schemas.microsoft.com/office/word/2010/wordml" w14:paraId="4A317949" wp14:textId="77777777">
        <w:tc>
          <w:tcPr>
            <w:tcW w:w="3120" w:type="dxa"/>
          </w:tcPr>
          <w:p w14:paraId="4EB3514E" wp14:textId="77777777">
            <w:r>
              <w:t>Monitoring and privacy visibility</w:t>
            </w:r>
          </w:p>
        </w:tc>
        <w:tc>
          <w:tcPr>
            <w:tcW w:w="3120" w:type="dxa"/>
          </w:tcPr>
          <w:p w14:paraId="308870F9" wp14:textId="77777777">
            <w:r>
              <w:t>Comprehensive privacy monitoring and reporting across prompts, outputs, access, retention, disclosures, and exceptions.</w:t>
            </w:r>
          </w:p>
        </w:tc>
        <w:tc>
          <w:tcPr>
            <w:tcW w:w="3120" w:type="dxa"/>
          </w:tcPr>
          <w:p w14:paraId="3D74BD79" wp14:textId="77777777">
            <w:r>
              <w:t>Dashboards; periodic executive reports; alert records; control-performance metrics.</w:t>
            </w:r>
          </w:p>
        </w:tc>
      </w:tr>
      <w:tr xmlns:wp14="http://schemas.microsoft.com/office/word/2010/wordml" w14:paraId="4F88FECD" wp14:textId="77777777">
        <w:tc>
          <w:tcPr>
            <w:tcW w:w="3120" w:type="dxa"/>
          </w:tcPr>
          <w:p w14:paraId="68D42853" wp14:textId="77777777">
            <w:r>
              <w:t>Incident response</w:t>
            </w:r>
          </w:p>
        </w:tc>
        <w:tc>
          <w:tcPr>
            <w:tcW w:w="3120" w:type="dxa"/>
          </w:tcPr>
          <w:p w14:paraId="20AA6D49" wp14:textId="77777777">
            <w:r>
              <w:t>Evidence preservation, defined escalation paths, investigation procedures, and decision triggers for restriction or suspension.</w:t>
            </w:r>
          </w:p>
        </w:tc>
        <w:tc>
          <w:tcPr>
            <w:tcW w:w="3120" w:type="dxa"/>
          </w:tcPr>
          <w:p w14:paraId="08D8F548" wp14:textId="77777777">
            <w:r>
              <w:t>Incident tickets; preserved logs; investigation reports; documented executive decisions.</w:t>
            </w:r>
          </w:p>
        </w:tc>
      </w:tr>
    </w:tbl>
    <w:p xmlns:wp14="http://schemas.microsoft.com/office/word/2010/wordml" w14:paraId="5422CC1D" wp14:textId="77777777">
      <w:pPr>
        <w:pStyle w:val="Heading1"/>
      </w:pPr>
      <w:r>
        <w:t>6. Accountability and Ownership</w:t>
      </w:r>
    </w:p>
    <w:p xmlns:wp14="http://schemas.microsoft.com/office/word/2010/wordml" w14:paraId="1EC80959" wp14:textId="77777777">
      <w:r>
        <w:t>Accountability should be distributed across the executive functions rather than assigned entirely to IT. The supplied incident materials explicitly identify security, privacy, legal/compliance, technology, data owners, business leadership, procurement/vendor management, and governance as relevant participants. (Meridian Health Systems, 2026c).</w:t>
      </w:r>
    </w:p>
    <w:p xmlns:wp14="http://schemas.microsoft.com/office/word/2010/wordml" w14:paraId="1A542FF4" wp14:textId="77777777">
      <w:r>
        <w:rPr>
          <w:b/>
        </w:rPr>
        <w:t xml:space="preserve">CEO / Executive Leadership: </w:t>
      </w:r>
      <w:r>
        <w:t>Authorize the conditional continuation decision, approve restrictions, review monitoring reports, and activate decision-change triggers.</w:t>
      </w:r>
    </w:p>
    <w:p xmlns:wp14="http://schemas.microsoft.com/office/word/2010/wordml" w14:paraId="30B05B7F" wp14:textId="77777777">
      <w:r>
        <w:rPr>
          <w:b/>
        </w:rPr>
        <w:t xml:space="preserve">CISO / Security: </w:t>
      </w:r>
      <w:r>
        <w:t>Own security investigation, evidence preservation, access-control review, prompt-injection testing, logging, and incident-response readiness.</w:t>
      </w:r>
    </w:p>
    <w:p xmlns:wp14="http://schemas.microsoft.com/office/word/2010/wordml" w14:paraId="703E9F2E" wp14:textId="7E46E06F">
      <w:r w:rsidRPr="1CB4D9DB" w:rsidR="1CB4D9DB">
        <w:rPr>
          <w:b w:val="1"/>
          <w:bCs w:val="1"/>
        </w:rPr>
        <w:t xml:space="preserve">Privacy Officer: </w:t>
      </w:r>
      <w:r w:rsidR="1CB4D9DB">
        <w:rPr/>
        <w:t>Own PHI/privacy assessment, PHI masking, privacy monitoring requirements, data-minimization review, and privacy reporting.</w:t>
      </w:r>
    </w:p>
    <w:p xmlns:wp14="http://schemas.microsoft.com/office/word/2010/wordml" w14:paraId="485E4E00" wp14:textId="77777777">
      <w:r>
        <w:rPr>
          <w:b/>
        </w:rPr>
        <w:t xml:space="preserve">Legal / Compliance: </w:t>
      </w:r>
      <w:r>
        <w:t>Assess contractual obligations, regulatory/compliance implications, notification requirements, and legal sufficiency of vendor terms.</w:t>
      </w:r>
    </w:p>
    <w:p xmlns:wp14="http://schemas.microsoft.com/office/word/2010/wordml" w14:paraId="512199AD" wp14:textId="77777777">
      <w:r>
        <w:rPr>
          <w:b/>
        </w:rPr>
        <w:t xml:space="preserve">CIO / AI &amp; Technology Leadership: </w:t>
      </w:r>
      <w:r>
        <w:t>Own architecture, integration boundaries, technical controls, system configuration, and safe operational deployment.</w:t>
      </w:r>
    </w:p>
    <w:p xmlns:wp14="http://schemas.microsoft.com/office/word/2010/wordml" w14:paraId="54A4433A" wp14:textId="77777777">
      <w:r>
        <w:rPr>
          <w:b/>
        </w:rPr>
        <w:t xml:space="preserve">CFO: </w:t>
      </w:r>
      <w:r>
        <w:t>Track the financial tradeoff, investment requirements, operational impact, and measurable return/control evidence for Initiative 2.</w:t>
      </w:r>
    </w:p>
    <w:p xmlns:wp14="http://schemas.microsoft.com/office/word/2010/wordml" w14:paraId="189664D7" wp14:textId="77777777">
      <w:r>
        <w:rPr>
          <w:b/>
        </w:rPr>
        <w:t xml:space="preserve">Operations / Business Leaders: </w:t>
      </w:r>
      <w:r>
        <w:t>Control workflow use, ensure users follow restrictions, document operational exceptions, and escalate unsafe behavior.</w:t>
      </w:r>
    </w:p>
    <w:p xmlns:wp14="http://schemas.microsoft.com/office/word/2010/wordml" w14:paraId="72A83C3E" wp14:textId="77777777">
      <w:r>
        <w:rPr>
          <w:b/>
        </w:rPr>
        <w:t xml:space="preserve">Procurement / Vendor Management and Data Owners: </w:t>
      </w:r>
      <w:r>
        <w:t>Validate vendor terms, subprocessors, retention/deletion, data-use restrictions, and authorization for data sources.</w:t>
      </w:r>
    </w:p>
    <w:p xmlns:wp14="http://schemas.microsoft.com/office/word/2010/wordml" w14:paraId="20ECDDEC" wp14:textId="77777777">
      <w:pPr>
        <w:pStyle w:val="Heading1"/>
      </w:pPr>
      <w:r>
        <w:t>7. Vendor Requirements and Evidence</w:t>
      </w:r>
    </w:p>
    <w:p xmlns:wp14="http://schemas.microsoft.com/office/word/2010/wordml" w14:paraId="4718A3CD" wp14:textId="77777777">
      <w:r>
        <w:t>Meridian should require documentary and technically verifiable evidence rather than relying only on vendor assurances. The supplied materials specifically call for contract/data-processing terms, retention and deletion documentation, data-flow and access information, security/privacy control documentation, incident logs and findings, subprocessor information, and policies governing model or service improvement.</w:t>
      </w:r>
    </w:p>
    <w:p xmlns:wp14="http://schemas.microsoft.com/office/word/2010/wordml" w14:paraId="33409632" wp14:textId="77777777">
      <w:pPr>
        <w:pStyle w:val="ListBullet"/>
      </w:pPr>
      <w:r>
        <w:t>A precise definition of what interaction data is collected and retained, including prompts, outputs, metadata, logs, and PHI-related content.</w:t>
      </w:r>
    </w:p>
    <w:p xmlns:wp14="http://schemas.microsoft.com/office/word/2010/wordml" w14:paraId="0D9AA6A2" wp14:textId="77777777">
      <w:pPr>
        <w:pStyle w:val="ListBullet"/>
      </w:pPr>
      <w:r>
        <w:t>A documented retention schedule and deletion process, including the ability to delete Meridian data and evidence that deletion occurred.</w:t>
      </w:r>
    </w:p>
    <w:p xmlns:wp14="http://schemas.microsoft.com/office/word/2010/wordml" w14:paraId="2747A540" wp14:textId="77777777">
      <w:pPr>
        <w:pStyle w:val="ListBullet"/>
      </w:pPr>
      <w:r>
        <w:t>A clear statement of whether Meridian prompts or outputs are used for model training or any form of service improvement, with 'service improvement' defined.</w:t>
      </w:r>
    </w:p>
    <w:p xmlns:wp14="http://schemas.microsoft.com/office/word/2010/wordml" w14:paraId="2B817D8E" wp14:textId="77777777">
      <w:pPr>
        <w:pStyle w:val="ListBullet"/>
      </w:pPr>
      <w:r>
        <w:t>A complete list of subprocessors, locations of processing/storage, access roles, and data-separation controls.</w:t>
      </w:r>
    </w:p>
    <w:p xmlns:wp14="http://schemas.microsoft.com/office/word/2010/wordml" w14:paraId="246C8743" wp14:textId="77777777">
      <w:pPr>
        <w:pStyle w:val="ListBullet"/>
      </w:pPr>
      <w:r>
        <w:t>Evidence of security and privacy safeguards, including appropriate audit reports or control documentation.</w:t>
      </w:r>
    </w:p>
    <w:p xmlns:wp14="http://schemas.microsoft.com/office/word/2010/wordml" w14:paraId="682A8A1E" wp14:textId="77777777">
      <w:pPr>
        <w:pStyle w:val="ListBullet"/>
      </w:pPr>
      <w:r>
        <w:t>Relevant incident logs, investigation findings, and root-cause analysis concerning the questionable output or knowledge source.</w:t>
      </w:r>
    </w:p>
    <w:p xmlns:wp14="http://schemas.microsoft.com/office/word/2010/wordml" w14:paraId="6A7DE215" wp14:textId="77777777">
      <w:pPr>
        <w:pStyle w:val="ListBullet"/>
      </w:pPr>
      <w:r>
        <w:t>The origin, approval process, validation history, and integrity controls for the questionable knowledge source.</w:t>
      </w:r>
    </w:p>
    <w:p xmlns:wp14="http://schemas.microsoft.com/office/word/2010/wordml" w14:paraId="07C4E6A7" wp14:textId="77777777">
      <w:pPr>
        <w:pStyle w:val="ListBullet"/>
      </w:pPr>
      <w:r>
        <w:t>Contractual requirements for incident notification, audit/cooperation rights, data-use limitations, deletion, retention, confidentiality, and termination assistance.</w:t>
      </w:r>
    </w:p>
    <w:p xmlns:wp14="http://schemas.microsoft.com/office/word/2010/wordml" w14:paraId="70054FA4" wp14:textId="77777777">
      <w:pPr>
        <w:pStyle w:val="Heading1"/>
      </w:pPr>
      <w:r>
        <w:t>8. Remaining Risks and Unknowns</w:t>
      </w:r>
    </w:p>
    <w:p xmlns:wp14="http://schemas.microsoft.com/office/word/2010/wordml" w14:paraId="73F9062B" wp14:textId="77777777">
      <w:pPr>
        <w:pStyle w:val="ListBullet"/>
      </w:pPr>
      <w:r>
        <w:t>How far the system may have been compromised or affected and which connected systems may be involved.</w:t>
      </w:r>
    </w:p>
    <w:p xmlns:wp14="http://schemas.microsoft.com/office/word/2010/wordml" w14:paraId="01CE64C0" wp14:textId="77777777">
      <w:pPr>
        <w:pStyle w:val="ListBullet"/>
      </w:pPr>
      <w:r>
        <w:t>What information the user actually received and whether other users received similar information.</w:t>
      </w:r>
    </w:p>
    <w:p xmlns:wp14="http://schemas.microsoft.com/office/word/2010/wordml" w14:paraId="06CEE05C" wp14:textId="77777777">
      <w:pPr>
        <w:pStyle w:val="ListBullet"/>
      </w:pPr>
      <w:r>
        <w:t>Whether the model or retrieval layer can reproduce the behavior.</w:t>
      </w:r>
    </w:p>
    <w:p xmlns:wp14="http://schemas.microsoft.com/office/word/2010/wordml" w14:paraId="50D3437B" wp14:textId="77777777">
      <w:pPr>
        <w:pStyle w:val="ListBullet"/>
      </w:pPr>
      <w:r>
        <w:t>What internal information was accessible to MeridianAssist and what instructions or prompts influenced the output.</w:t>
      </w:r>
    </w:p>
    <w:p xmlns:wp14="http://schemas.microsoft.com/office/word/2010/wordml" w14:paraId="276DDB52" wp14:textId="77777777">
      <w:pPr>
        <w:pStyle w:val="ListBullet"/>
      </w:pPr>
      <w:r>
        <w:t>Whether any PHI was transmitted to, retained by, or used by the vendor.</w:t>
      </w:r>
    </w:p>
    <w:p xmlns:wp14="http://schemas.microsoft.com/office/word/2010/wordml" w14:paraId="3C926FD0" wp14:textId="77777777">
      <w:pPr>
        <w:pStyle w:val="ListBullet"/>
      </w:pPr>
      <w:r>
        <w:t>Whether existing safeguards operated as designed and whether monitoring would have detected the event.</w:t>
      </w:r>
    </w:p>
    <w:p xmlns:wp14="http://schemas.microsoft.com/office/word/2010/wordml" w14:paraId="45888529" wp14:textId="77777777">
      <w:pPr>
        <w:pStyle w:val="ListBullet"/>
      </w:pPr>
      <w:r>
        <w:t>Whether the questionable knowledge source contains inaccurate, outdated, manipulated, or malicious information.</w:t>
      </w:r>
    </w:p>
    <w:p xmlns:wp14="http://schemas.microsoft.com/office/word/2010/wordml" w14:paraId="016F3E5A" wp14:textId="77777777">
      <w:r>
        <w:t>Meridian can operate only the restricted subset of MeridianAssist for which access, data sources, logging, and privacy boundaries can be demonstrated. The organization should not treat the absence of a confirmed breach as evidence that the residual risk is zero. The supplied notes specifically call for continued investigation, evidence preservation, access review, restriction of risky functionality or sensitive-data access when justified, and documented escalation triggers.</w:t>
      </w:r>
    </w:p>
    <w:p xmlns:wp14="http://schemas.microsoft.com/office/word/2010/wordml" w14:paraId="5A0D5BCE" wp14:textId="77777777">
      <w:pPr>
        <w:pStyle w:val="Heading1"/>
      </w:pPr>
      <w:r>
        <w:t>9. Conditions for Continued Use</w:t>
      </w:r>
    </w:p>
    <w:p xmlns:wp14="http://schemas.microsoft.com/office/word/2010/wordml" w14:paraId="44ED7FA8" wp14:textId="77777777">
      <w:pPr>
        <w:pStyle w:val="ListNumber"/>
      </w:pPr>
      <w:r>
        <w:t>No unrestricted MeridianAssist access to PHI or other sensitive repositories until authorization, purpose, retrieval boundaries, and vendor handling are documented and approved.</w:t>
      </w:r>
    </w:p>
    <w:p xmlns:wp14="http://schemas.microsoft.com/office/word/2010/wordml" w14:paraId="05687248" wp14:textId="77777777">
      <w:pPr>
        <w:pStyle w:val="ListNumber"/>
      </w:pPr>
      <w:r>
        <w:t>Role-based access and least-privilege controls must be validated before expanding use.</w:t>
      </w:r>
    </w:p>
    <w:p xmlns:wp14="http://schemas.microsoft.com/office/word/2010/wordml" w14:paraId="2085FB37" wp14:textId="77777777">
      <w:pPr>
        <w:pStyle w:val="ListNumber"/>
      </w:pPr>
      <w:r>
        <w:t>Monitoring must capture relevant prompts, outputs, access events, privacy exceptions, and security alerts in accordance with approved retention rules.</w:t>
      </w:r>
    </w:p>
    <w:p xmlns:wp14="http://schemas.microsoft.com/office/word/2010/wordml" w14:paraId="4ACDC934" wp14:textId="77777777">
      <w:pPr>
        <w:pStyle w:val="ListNumber"/>
      </w:pPr>
      <w:r>
        <w:t>A documented human-review requirement must apply to high-risk workflows involving PHI, external documents, sensitive data, or consequential actions.</w:t>
      </w:r>
    </w:p>
    <w:p xmlns:wp14="http://schemas.microsoft.com/office/word/2010/wordml" w14:paraId="4273FFB2" wp14:textId="77777777">
      <w:pPr>
        <w:pStyle w:val="ListNumber"/>
      </w:pPr>
      <w:r>
        <w:t>The vendor must provide required retention, deletion, data-use, subprocessor, incident, and audit evidence.</w:t>
      </w:r>
    </w:p>
    <w:p xmlns:wp14="http://schemas.microsoft.com/office/word/2010/wordml" w14:paraId="08720936" wp14:textId="77777777">
      <w:pPr>
        <w:pStyle w:val="ListNumber"/>
      </w:pPr>
      <w:r>
        <w:t>Meridian must complete a documented privacy/security assessment of the affected workflow and maintain an executive-owned remediation plan.</w:t>
      </w:r>
    </w:p>
    <w:p xmlns:wp14="http://schemas.microsoft.com/office/word/2010/wordml" w14:paraId="2492B4BA" wp14:textId="77777777">
      <w:pPr>
        <w:pStyle w:val="ListNumber"/>
      </w:pPr>
      <w:r>
        <w:t>Initiative 2 monitoring and reporting must produce recurring management information that demonstrates whether controls are working.</w:t>
      </w:r>
    </w:p>
    <w:p xmlns:wp14="http://schemas.microsoft.com/office/word/2010/wordml" w14:paraId="2D048EF6" wp14:textId="77777777">
      <w:pPr>
        <w:pStyle w:val="ListNumber"/>
      </w:pPr>
      <w:r>
        <w:t>Any unresolved high-severity finding involving unauthorized disclosure, uncontrolled PHI retention/use, or inability to establish effective safeguards must trigger restriction or suspension.</w:t>
      </w:r>
    </w:p>
    <w:p xmlns:wp14="http://schemas.microsoft.com/office/word/2010/wordml" w14:paraId="2C0C135E" wp14:textId="77777777">
      <w:pPr>
        <w:pStyle w:val="Heading1"/>
      </w:pPr>
      <w:r>
        <w:t>10. Decision-Change Triggers</w:t>
      </w:r>
    </w:p>
    <w:p xmlns:wp14="http://schemas.microsoft.com/office/word/2010/wordml" w14:paraId="6A65818E" wp14:textId="77777777">
      <w:r>
        <w:rPr>
          <w:b/>
        </w:rPr>
        <w:t xml:space="preserve">Further restrict or suspend: </w:t>
      </w:r>
      <w:r>
        <w:t>Confirmed unauthorized disclosure of PHI; evidence that sensitive data is accessible beyond authorized users; repeatable leakage; inability to control risky retrieval behavior; vendor refusal or inability to provide required evidence; or material evidence that existing safeguards are ineffective.</w:t>
      </w:r>
    </w:p>
    <w:p xmlns:wp14="http://schemas.microsoft.com/office/word/2010/wordml" w14:paraId="3213A1F6" wp14:textId="77777777">
      <w:r>
        <w:rPr>
          <w:b/>
        </w:rPr>
        <w:t xml:space="preserve">Maintain restrictions: </w:t>
      </w:r>
      <w:r>
        <w:t>Investigation remains incomplete, but controls are operating, monitoring is producing evidence, and no new high-severity exposure is identified.</w:t>
      </w:r>
    </w:p>
    <w:p xmlns:wp14="http://schemas.microsoft.com/office/word/2010/wordml" w14:paraId="19A8B5F0" wp14:textId="77777777">
      <w:r>
        <w:rPr>
          <w:b/>
        </w:rPr>
        <w:t xml:space="preserve">Resume or expand approved use: </w:t>
      </w:r>
      <w:r>
        <w:t>Investigation establishes the affected scope; access and retrieval boundaries are validated; vendor terms and evidence satisfy requirements; monitoring demonstrates effective control performance; and Privacy, Security, Legal/Compliance, Technology, and the relevant business owner approve expansion.</w:t>
      </w:r>
    </w:p>
    <w:p xmlns:wp14="http://schemas.microsoft.com/office/word/2010/wordml" w14:paraId="1B54D63E" wp14:textId="77777777">
      <w:pPr>
        <w:pStyle w:val="Heading1"/>
      </w:pPr>
      <w:r>
        <w:t>11. Final Executive Action</w:t>
      </w:r>
    </w:p>
    <w:p xmlns:wp14="http://schemas.microsoft.com/office/word/2010/wordml" w14:paraId="0BAB1FD5" wp14:textId="77777777">
      <w:r>
        <w:t>Meridian leadership should authorize Option C: restricted continuation of MeridianAssist, with sensitive and PHI-related use constrained pending evidence and control validation. Leadership should simultaneously authorize Initiative 2, Comprehensive Privacy Monitoring and Reporting, as the priority investment. The organization should preserve logs and other evidence, continue the internal investigation rather than waiting for the vendor, engage Security, Privacy, Legal/Compliance, Technology, data owners, and business leadership, and require documentary vendor evidence on retention, use, access, subprocessors, deletion, provenance, and incident findings. These actions follow the supplied incident guidance that Meridian must continue its own investigation, preserve evidence, assess affected users/data, review access, restrict risky functionality when justified, and document owners and escalation triggers. (Meridian Health Systems, 2026b).</w:t>
      </w:r>
    </w:p>
    <w:p xmlns:wp14="http://schemas.microsoft.com/office/word/2010/wordml" w14:paraId="7BB50CBC" wp14:textId="77777777">
      <w:r>
        <w:t>The leadership decision should be revisited when the investigation establishes the scope of the exposure, the authenticity and source of the apparent patient information, the extent of any PHI processing, the vendor's actual data handling, and the effectiveness of the safeguards. The executive decision follows the same evidence-based logic: the organization does not yet have conclusive information, but it must reduce exposure, obtain logs and audit evidence, involve Legal/Compliance, and continue the investigation. This conditional approach also preserves the ability to suspend MeridianAssist if new evidence crosses a defined decision-change threshold.</w:t>
      </w:r>
    </w:p>
    <w:p xmlns:wp14="http://schemas.microsoft.com/office/word/2010/wordml" w14:paraId="7EA33DCD" wp14:textId="77777777">
      <w:pPr>
        <w:pStyle w:val="Heading1"/>
      </w:pPr>
      <w:r>
        <w:t>Group Contribution Table</w:t>
      </w:r>
    </w:p>
    <w:p xmlns:wp14="http://schemas.microsoft.com/office/word/2010/wordml" w14:paraId="2B948DF8" wp14:textId="77777777">
      <w:r>
        <w:t>The table records each member's assigned executive role. Because individual contributions should be accurate, each member should verify the contribution statement before submission and revise it to reflect the work actually completed.</w:t>
      </w:r>
    </w:p>
    <w:tbl>
      <w:tblPr>
        <w:tblStyle w:val="TableGrid"/>
        <w:tblW w:w="0" w:type="auto"/>
        <w:jc w:val="center"/>
        <w:tblLook w:val="04A0" w:firstRow="1" w:lastRow="0" w:firstColumn="1" w:lastColumn="0" w:noHBand="0" w:noVBand="1"/>
      </w:tblPr>
      <w:tblGrid>
        <w:gridCol w:w="3120"/>
        <w:gridCol w:w="3120"/>
        <w:gridCol w:w="3120"/>
      </w:tblGrid>
      <w:tr xmlns:wp14="http://schemas.microsoft.com/office/word/2010/wordml" w:rsidTr="1CB4D9DB" w14:paraId="2DB95C0F" wp14:textId="77777777">
        <w:tc>
          <w:tcPr>
            <w:tcW w:w="3120" w:type="dxa"/>
            <w:tcMar/>
          </w:tcPr>
          <w:p w14:paraId="1EF77639" wp14:textId="77777777">
            <w:r>
              <w:t>Group Member</w:t>
            </w:r>
          </w:p>
        </w:tc>
        <w:tc>
          <w:tcPr>
            <w:tcW w:w="3120" w:type="dxa"/>
            <w:tcMar/>
          </w:tcPr>
          <w:p w14:paraId="348D348C" wp14:textId="77777777">
            <w:r>
              <w:t>Executive / Team Role</w:t>
            </w:r>
          </w:p>
        </w:tc>
        <w:tc>
          <w:tcPr>
            <w:tcW w:w="3120" w:type="dxa"/>
            <w:tcMar/>
          </w:tcPr>
          <w:p w14:paraId="7A07A438" wp14:textId="77777777">
            <w:r>
              <w:t>Specific Contribution</w:t>
            </w:r>
          </w:p>
        </w:tc>
      </w:tr>
      <w:tr xmlns:wp14="http://schemas.microsoft.com/office/word/2010/wordml" w:rsidTr="1CB4D9DB" w14:paraId="09E33AD8" wp14:textId="77777777">
        <w:tc>
          <w:tcPr>
            <w:tcW w:w="3120" w:type="dxa"/>
            <w:tcMar/>
          </w:tcPr>
          <w:p w14:paraId="14BD31B0" wp14:textId="3E63402E"/>
        </w:tc>
        <w:tc>
          <w:tcPr>
            <w:tcW w:w="3120" w:type="dxa"/>
            <w:tcMar/>
          </w:tcPr>
          <w:p w14:paraId="58A96B57" wp14:textId="77777777">
            <w:r>
              <w:t>CSISO</w:t>
            </w:r>
          </w:p>
        </w:tc>
        <w:tc>
          <w:tcPr>
            <w:tcW w:w="3120" w:type="dxa"/>
            <w:tcMar/>
          </w:tcPr>
          <w:p w14:paraId="3DEEAC6E" wp14:textId="77777777">
            <w:r>
              <w:t>[Confirm actual contribution. Suggested area to document if accurate: security-risk analysis, control requirements, investigation evidence, and security decision triggers.]</w:t>
            </w:r>
          </w:p>
        </w:tc>
      </w:tr>
      <w:tr xmlns:wp14="http://schemas.microsoft.com/office/word/2010/wordml" w:rsidTr="1CB4D9DB" w14:paraId="12B78B22" wp14:textId="77777777">
        <w:tc>
          <w:tcPr>
            <w:tcW w:w="3120" w:type="dxa"/>
            <w:tcMar/>
          </w:tcPr>
          <w:p w14:paraId="61ED045C" wp14:textId="77777777">
            <w:r>
              <w:t>Kinjalben Desai</w:t>
            </w:r>
          </w:p>
        </w:tc>
        <w:tc>
          <w:tcPr>
            <w:tcW w:w="3120" w:type="dxa"/>
            <w:tcMar/>
          </w:tcPr>
          <w:p w14:paraId="172A58EA" wp14:textId="77777777">
            <w:r>
              <w:t>Legal</w:t>
            </w:r>
          </w:p>
        </w:tc>
        <w:tc>
          <w:tcPr>
            <w:tcW w:w="3120" w:type="dxa"/>
            <w:tcMar/>
          </w:tcPr>
          <w:p w14:paraId="0F2ED445" wp14:textId="77777777">
            <w:r>
              <w:t>[Confirm actual contribution. Suggested area to document if accurate: legal/compliance implications, vendor contract requirements, and breach/notification questions.]</w:t>
            </w:r>
          </w:p>
        </w:tc>
      </w:tr>
      <w:tr xmlns:wp14="http://schemas.microsoft.com/office/word/2010/wordml" w:rsidTr="1CB4D9DB" w14:paraId="1A50E83B" wp14:textId="77777777">
        <w:tc>
          <w:tcPr>
            <w:tcW w:w="3120" w:type="dxa"/>
            <w:tcMar/>
          </w:tcPr>
          <w:p w14:paraId="24065AEC" wp14:textId="77777777">
            <w:r>
              <w:t>Abdul Yasar Mohammed</w:t>
            </w:r>
          </w:p>
        </w:tc>
        <w:tc>
          <w:tcPr>
            <w:tcW w:w="3120" w:type="dxa"/>
            <w:tcMar/>
          </w:tcPr>
          <w:p w14:paraId="1EDA7F86" wp14:textId="77777777">
            <w:r>
              <w:t>Privacy</w:t>
            </w:r>
          </w:p>
        </w:tc>
        <w:tc>
          <w:tcPr>
            <w:tcW w:w="3120" w:type="dxa"/>
            <w:tcMar/>
          </w:tcPr>
          <w:p w14:paraId="28A256E6" wp14:textId="77777777">
            <w:r>
              <w:t>[Confirm actual contribution. Suggested area to document if accurate: PHI/privacy analysis, privacy monitoring requirements, retention/use concerns, and privacy reporting.]</w:t>
            </w:r>
          </w:p>
        </w:tc>
      </w:tr>
      <w:tr xmlns:wp14="http://schemas.microsoft.com/office/word/2010/wordml" w:rsidTr="1CB4D9DB" w14:paraId="1E4930D0" wp14:textId="77777777">
        <w:tc>
          <w:tcPr>
            <w:tcW w:w="3120" w:type="dxa"/>
            <w:tcMar/>
          </w:tcPr>
          <w:p w14:paraId="10FEDBAF" wp14:textId="77777777">
            <w:r>
              <w:t>Dharani Kanchanpalli</w:t>
            </w:r>
          </w:p>
        </w:tc>
        <w:tc>
          <w:tcPr>
            <w:tcW w:w="3120" w:type="dxa"/>
            <w:tcMar/>
          </w:tcPr>
          <w:p w14:paraId="2BDA001E" wp14:textId="77777777">
            <w:r>
              <w:t>CFO</w:t>
            </w:r>
          </w:p>
        </w:tc>
        <w:tc>
          <w:tcPr>
            <w:tcW w:w="3120" w:type="dxa"/>
            <w:tcMar/>
          </w:tcPr>
          <w:p w14:paraId="4F71B595" wp14:textId="77777777">
            <w:r>
              <w:t>[Confirm actual contribution. Suggested area to document if accurate: financial tradeoffs, Initiative 2 investment rationale, operational cost considerations, and evidence of investment effectiveness.]</w:t>
            </w:r>
          </w:p>
        </w:tc>
      </w:tr>
      <w:tr xmlns:wp14="http://schemas.microsoft.com/office/word/2010/wordml" w:rsidTr="1CB4D9DB" w14:paraId="7A7708D1" wp14:textId="77777777">
        <w:tc>
          <w:tcPr>
            <w:tcW w:w="3120" w:type="dxa"/>
            <w:tcMar/>
          </w:tcPr>
          <w:p w14:paraId="544406C1" wp14:textId="77777777">
            <w:r>
              <w:t>Jai Sri Ram Goka</w:t>
            </w:r>
          </w:p>
        </w:tc>
        <w:tc>
          <w:tcPr>
            <w:tcW w:w="3120" w:type="dxa"/>
            <w:tcMar/>
          </w:tcPr>
          <w:p w14:paraId="10DD5E0D" wp14:textId="77777777">
            <w:r>
              <w:t>Operation</w:t>
            </w:r>
          </w:p>
        </w:tc>
        <w:tc>
          <w:tcPr>
            <w:tcW w:w="3120" w:type="dxa"/>
            <w:tcMar/>
          </w:tcPr>
          <w:p w14:paraId="02E556B1" wp14:textId="77777777">
            <w:r>
              <w:t>[Confirm actual contribution. Suggested area to document if accurate: operational restrictions, workflow impact, implementation feasibility, and user/process controls.]</w:t>
            </w:r>
          </w:p>
        </w:tc>
      </w:tr>
      <w:tr xmlns:wp14="http://schemas.microsoft.com/office/word/2010/wordml" w:rsidTr="1CB4D9DB" w14:paraId="765517A6" wp14:textId="77777777">
        <w:tc>
          <w:tcPr>
            <w:tcW w:w="3120" w:type="dxa"/>
            <w:tcMar/>
          </w:tcPr>
          <w:p w14:paraId="5E867628" wp14:textId="77777777">
            <w:r>
              <w:t>Emmual Olugbade</w:t>
            </w:r>
          </w:p>
        </w:tc>
        <w:tc>
          <w:tcPr>
            <w:tcW w:w="3120" w:type="dxa"/>
            <w:tcMar/>
          </w:tcPr>
          <w:p w14:paraId="2B149EAA" wp14:textId="77777777">
            <w:r>
              <w:t>CIO</w:t>
            </w:r>
          </w:p>
        </w:tc>
        <w:tc>
          <w:tcPr>
            <w:tcW w:w="3120" w:type="dxa"/>
            <w:tcMar/>
          </w:tcPr>
          <w:p w14:paraId="6CB1B885" wp14:textId="77777777">
            <w:r>
              <w:t>[Confirm actual contribution. Suggested area to document if accurate: technical architecture, access/integration controls, monitoring implementation, and technology governance.]</w:t>
            </w:r>
          </w:p>
        </w:tc>
      </w:tr>
    </w:tbl>
    <w:p xmlns:wp14="http://schemas.microsoft.com/office/word/2010/wordml" w14:paraId="5DAF37C5" wp14:textId="77777777">
      <w:pPr>
        <w:pStyle w:val="Heading1"/>
      </w:pPr>
      <w:r>
        <w:t>Appendix A: Three-Minute Executive Briefing</w:t>
      </w:r>
    </w:p>
    <w:p xmlns:wp14="http://schemas.microsoft.com/office/word/2010/wordml" w14:paraId="442FC559" wp14:textId="77777777">
      <w:r>
        <w:t>Use the following six-person sequence. The wording is designed to keep the complete team briefing near three minutes; each speaker has approximately 25–35 seconds.</w:t>
      </w:r>
    </w:p>
    <w:p xmlns:wp14="http://schemas.microsoft.com/office/word/2010/wordml" w14:paraId="261A4554" wp14:textId="77777777">
      <w:r>
        <w:rPr>
          <w:b/>
        </w:rPr>
        <w:t>1. CIO — 30 seconds</w:t>
      </w:r>
      <w:r>
        <w:br/>
      </w:r>
      <w:r>
        <w:t>Decision and business context: “Our team recommends Option C: continue MeridianAssist with restrictions and explicit conditions. We are not declaring the system safe or declaring a confirmed breach. We are maintaining controlled business use while the investigation and safeguards are completed.”</w:t>
      </w:r>
    </w:p>
    <w:p xmlns:wp14="http://schemas.microsoft.com/office/word/2010/wordml" w14:paraId="4E1601E1" wp14:textId="77777777">
      <w:r>
        <w:rPr>
          <w:b/>
        </w:rPr>
        <w:t>2. CISO — 30 seconds</w:t>
      </w:r>
      <w:r>
        <w:rPr>
          <w:b/>
        </w:rPr>
        <w:br/>
      </w:r>
      <w:r>
        <w:rPr>
          <w:b/>
        </w:rPr>
        <w:t>Security: “The major security risks are possible data leakage, prompt injection or manipulation, authorization failure, data-integrity and provenance concerns, vendor risk, and insufficient monitoring. Encryption alone does not solve authorization or inappropriate data use. We need logs, access evidence, retrieval testing, and incident-response controls.”</w:t>
      </w:r>
      <w:r/>
    </w:p>
    <w:p xmlns:wp14="http://schemas.microsoft.com/office/word/2010/wordml" w14:paraId="45A9DEAF" wp14:textId="77777777">
      <w:r>
        <w:rPr>
          <w:b/>
        </w:rPr>
        <w:t>3. Privacy — 30 seconds</w:t>
      </w:r>
      <w:r>
        <w:br/>
      </w:r>
      <w:r>
        <w:t>Privacy: “The situation escalated because MeridianAssist may have processed PHI. Privacy asks whether the information should have been accessed, processed, shared, or retained at all; security asks how it is protected. We need to determine what PHI was processed, why access existed, who could see it, and whether the vendor retained it.”</w:t>
      </w:r>
    </w:p>
    <w:p xmlns:wp14="http://schemas.microsoft.com/office/word/2010/wordml" w14:paraId="1F4442EC" wp14:textId="77777777">
      <w:r>
        <w:rPr>
          <w:b/>
        </w:rPr>
        <w:t>4. Legal — 30 seconds</w:t>
      </w:r>
      <w:r>
        <w:br/>
      </w:r>
      <w:r>
        <w:t>Vendor/evidence: “Meridian cannot outsource accountability to the vendor. We require contractual and documentary evidence for retention, deletion, data use, model or service improvement, subprocessors, access, data separation, incident notification, and audit evidence. We also need facts before declaring a reportable breach or HIPAA violation.”</w:t>
      </w:r>
    </w:p>
    <w:p xmlns:wp14="http://schemas.microsoft.com/office/word/2010/wordml" w14:paraId="40BB7E3B" wp14:textId="77777777">
      <w:r>
        <w:rPr>
          <w:b/>
        </w:rPr>
        <w:t>5. CFO/Operations — 30 seconds</w:t>
      </w:r>
      <w:r>
        <w:rPr>
          <w:b/>
        </w:rPr>
        <w:br/>
      </w:r>
      <w:r>
        <w:rPr>
          <w:b/>
        </w:rPr>
        <w:t>Initiative 2: “We selected Initiative 2, Comprehensive Privacy Monitoring and Reporting. The initiative provides value for investigation, visibility, control support, and operational governance. The tradeoff is that some access-control and encryption investment is delayed, so those controls remain required risk treatments rather than disappearing.”</w:t>
      </w:r>
      <w:r/>
    </w:p>
    <w:p xmlns:wp14="http://schemas.microsoft.com/office/word/2010/wordml" w14:paraId="40233E56" wp14:textId="77777777">
      <w:r>
        <w:rPr>
          <w:b/>
        </w:rPr>
        <w:t>6. CSISO / Closing — 30 seconds</w:t>
      </w:r>
      <w:r>
        <w:br/>
      </w:r>
      <w:r>
        <w:t>Action and triggers: “Leadership should authorize restricted continuation, Initiative 2, evidence preservation, the internal investigation, and cross-functional oversight today. We would restrict or suspend use if we confirm unauthorized PHI disclosure, repeatable leakage, ineffective safeguards, or inadequate vendor evidence. We expand use only after scope, controls, vendor handling, and monitoring effectiveness are demonstrated.”</w:t>
      </w:r>
    </w:p>
    <w:p xmlns:wp14="http://schemas.microsoft.com/office/word/2010/wordml" w14:paraId="071E4E01" wp14:textId="77777777">
      <w:pPr>
        <w:pStyle w:val="Heading1"/>
      </w:pPr>
      <w:r>
        <w:t>References</w:t>
      </w:r>
    </w:p>
    <w:p xmlns:wp14="http://schemas.microsoft.com/office/word/2010/wordml" w14:paraId="1A55661C" wp14:textId="77777777">
      <w:pPr>
        <w:ind w:left="720" w:hanging="720"/>
      </w:pPr>
      <w:r>
        <w:t>Meridian Health Systems. (2026a). Incident 2—Student learning notes: Possible sensitive data exposure/data leakage [Course simulation material].</w:t>
      </w:r>
    </w:p>
    <w:p xmlns:wp14="http://schemas.microsoft.com/office/word/2010/wordml" w14:paraId="032EFD52" wp14:textId="77777777">
      <w:pPr>
        <w:ind w:left="720" w:hanging="720"/>
      </w:pPr>
      <w:r>
        <w:t>Meridian Health Systems. (2026b). Incident 3—Student learning notes: Vendor, retention, and data integrity [Course simulation material].</w:t>
      </w:r>
    </w:p>
    <w:p xmlns:wp14="http://schemas.microsoft.com/office/word/2010/wordml" w14:paraId="45675CDD" wp14:textId="77777777">
      <w:pPr>
        <w:ind w:left="720" w:hanging="720"/>
      </w:pPr>
      <w:r>
        <w:t>Meridian Health Systems. (2026c). Incident 3—Facilitator answer key: Vendor, retention, and data integrity concerns [Course simulation material].</w:t>
      </w:r>
    </w:p>
    <w:p xmlns:wp14="http://schemas.microsoft.com/office/word/2010/wordml" w14:paraId="1780B753" wp14:textId="77777777">
      <w:pPr>
        <w:ind w:left="720" w:hanging="720"/>
      </w:pPr>
      <w:r>
        <w:t>Meridian Health Systems. (2026d). Incident 4—Student learning notes: Privacy escalation/possible PHI processing [Course simulation material].</w:t>
      </w:r>
    </w:p>
    <w:p xmlns:wp14="http://schemas.microsoft.com/office/word/2010/wordml" w14:paraId="30C0EB01" wp14:textId="77777777">
      <w:pPr>
        <w:ind w:left="720" w:hanging="720"/>
      </w:pPr>
      <w:r>
        <w:t>Meridian Health Systems. (2026e). Incident 4—Interoffice memorandum: Privacy and PHI escalation [Course simulation material].</w:t>
      </w:r>
    </w:p>
    <w:p xmlns:wp14="http://schemas.microsoft.com/office/word/2010/wordml" w14:paraId="12305890" wp14:textId="77777777">
      <w:pPr>
        <w:ind w:left="720" w:hanging="720"/>
      </w:pPr>
      <w:r>
        <w:t>Meridian Health Systems. (2026f). Incident 5—Interoffice memorandum: Board resource allocation directive [Course simulation material].</w:t>
      </w:r>
    </w:p>
    <w:sectPr w:rsidRPr="0006063C" w:rsidR="00FC693F" w:rsidSect="00034616">
      <w:headerReference w:type="default" r:id="rId9"/>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0A37501D" wp14:textId="77777777">
    <w:pPr>
      <w:pStyle w:val="Header"/>
      <w:jc w:val="right"/>
    </w:pPr>
    <w:r/>
    <w:r>
      <w:fldChar w:fldCharType="begin"/>
    </w:r>
    <w:r>
      <w:instrText>PAGE</w:instrText>
    </w:r>
    <w:r>
      <w:fldChar w:fldCharType="separate"/>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11FD57A"/>
    <w:rsid w:val="111FD57A"/>
    <w:rsid w:val="1CB4D9DB"/>
    <w:rsid w:val="24BD3B73"/>
    <w:rsid w:val="2A228DC5"/>
    <w:rsid w:val="4C90683B"/>
    <w:rsid w:val="6DFDE9DE"/>
    <w:rsid w:val="71B4D8B7"/>
    <w:rsid w:val="7C31013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5A0273E3-4094-466C-BA49-9AF3EDCE7A4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0" w:line="48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asciiTheme="majorHAnsi" w:hAnsiTheme="majorHAnsi" w:eastAsiaTheme="majorEastAsia"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asciiTheme="majorHAnsi" w:hAnsiTheme="majorHAnsi" w:eastAsiaTheme="majorEastAsia"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imes New Roman" w:hAnsi="Times New Roman" w:eastAsia="Times New Roman" w:asciiTheme="majorHAnsi" w:hAnsiTheme="majorHAnsi" w:eastAsiaTheme="majorEastAsia" w:cstheme="majorBidi"/>
      <w:b/>
      <w:color w:val="17365D" w:themeColor="text2" w:themeShade="BF"/>
      <w:spacing w:val="5"/>
      <w:kern w:val="28"/>
      <w:sz w:val="24"/>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eader" Target="header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Joel Adeyemo</lastModifiedBy>
  <revision>2</revision>
  <dcterms:created xsi:type="dcterms:W3CDTF">2013-12-23T23:15:00.0000000Z</dcterms:created>
  <dcterms:modified xsi:type="dcterms:W3CDTF">2026-10-04T22:13:47.7981927Z</dcterms:modified>
  <category/>
</coreProperties>
</file>