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36"/>
          <w:szCs w:val="36"/>
        </w:rPr>
        <w:t xml:space="preserve">概要介绍</w:t>
      </w:r>
    </w:p>
    <w:p>
      <w:pPr>
        <w:spacing w:line="360" w:lineRule="auto"/>
      </w:pPr>
    </w:p>
    <w:p>
      <w:pPr>
        <w:spacing w:line="360" w:lineRule="auto"/>
        <w:jc w:val="left"/>
      </w:pPr>
      <w:r>
        <w:rPr>
          <w:rFonts w:ascii="Times New Roman" w:cs="Times New Roman" w:eastAsia="宋体" w:hAnsi="Times New Roman"/>
          <w:b/>
          <w:bCs/>
          <w:sz w:val="32"/>
          <w:szCs w:val="32"/>
        </w:rPr>
        <w:t xml:space="preserve">一、目标问题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随着高等教育数字化转型的深入推进，课程知识体系日益庞大且复杂，知识点分散在各章节目录与多种教学材料之中。在课程教学与学习过程中，知识图谱作为一种结构化的知识组织方式，其应用价值已得到广泛认可，但在实际落地过程中仍面临以下几大核心问题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1）教师构建知识图谱效率低下。传统手工绘制课程知识图谱依赖 Visio、MindMaster 等工具，一张包含几十个节点的图谱往往需要数小时甚至数天的工作量，且随着教学内容的迭代更新，图谱的维护成本居高不下，导致知识图谱在实际教学中难以真正落地。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2）学生缺乏结构化的学习导航。学生按教材章节线性学习，往往"只见树木不见森林"，缺乏对课程知识的整体结构化认知，难以建立起完整的知识体系，学习效率和深度理解能力受限。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3）课后答疑受时空限制。传统的师生答疑模式受限于时间与空间，学生课后遇到问题往往无法及时得到解答，而通用大模型的回答缺乏针对性，无法与具体课程的知识结构深度结合。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4）学习进度难以追踪与量化。学生对自己的学习状况缺乏清晰的量化认知，教师也难以全面掌握每个学生的学习进度与薄弱环节，无法提供有针对性的学习指导。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基于以上问题，本团队设计了智绘千里——AIGC 知识图谱智能导学系统。</w:t>
      </w:r>
    </w:p>
    <w:p>
      <w:pPr>
        <w:spacing w:line="360" w:lineRule="auto"/>
        <w:jc w:val="left"/>
      </w:pPr>
      <w:r>
        <w:rPr>
          <w:rFonts w:ascii="Times New Roman" w:cs="Times New Roman" w:eastAsia="宋体" w:hAnsi="Times New Roman"/>
          <w:b/>
          <w:bCs/>
          <w:sz w:val="32"/>
          <w:szCs w:val="32"/>
        </w:rPr>
        <w:t xml:space="preserve">二、项目思路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本系统基于 AIGC 大语言模型与知识图谱可视化技术，使用 FastAPI、React、AntV G6 等技术栈，通过文档智能抽取与 AIGC 生成两种方式快速构建课程知识图谱，并以图谱为核心载体为学生提供全流程的智能学习导航。本系统的基本思路分为以下几个部分：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1）基于教师快速建图的需求，设置了文档上传与解析版块，支持 PDF、Word、PPT 等多种格式的课程文档上传，自动抽取知识点与关系，还支持 AIGC 一键生成图谱草稿；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2）基于图谱校对与维护的需求，设置了知识图谱编辑功能，教师可以对节点、关系、属性进行增删改操作，确保图谱内容的准确性；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3）基于学生结构化学习的需求，设置了知识图谱探索与学习路径推荐功能，学生可以可视化浏览知识结构，按照先修关系推荐的路径循序渐进学习；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4）基于智能答疑的需求，增设了 RAG 智能问答功能，回答基于课程知识库且可溯源到图谱节点；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5）基于学习效果检验的需求，设置了知识小测验与学习报告功能，帮助学生检验掌握情况并追踪学习进度；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6）基于用户的不同身份，分设教师账户和学生账户，两种角色功能严格隔离，权限安全可控。</w:t>
      </w:r>
    </w:p>
    <w:p>
      <w:pPr>
        <w:spacing w:line="360" w:lineRule="auto"/>
        <w:jc w:val="left"/>
      </w:pPr>
      <w:r>
        <w:rPr>
          <w:rFonts w:ascii="Times New Roman" w:cs="Times New Roman" w:eastAsia="宋体" w:hAnsi="Times New Roman"/>
          <w:b/>
          <w:bCs/>
          <w:sz w:val="32"/>
          <w:szCs w:val="32"/>
        </w:rPr>
        <w:t xml:space="preserve">三、项目做法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4324401" cy="4114800"/>
            <wp:effectExtent t="0" r="0" b="0" l="0"/>
            <wp:docPr id="1" name="系统技术框架图" descr="系统技术框架图" title="系统技术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40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图3-1 系统技术框架图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系统主要功能描述：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1）教师端功能：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教师可以上传课程文档或输入课程主题，由 AI 自动生成知识图谱草稿，并通过图谱编辑器进行校对和维护，支持多课程管理与课程资料管理。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2）学生端功能：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学生可以浏览可视化知识图谱、向 AI 助教智能提问、按推荐路径学习、进行知识测验并查看学习报告，实现全流程的智能导学。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3）知识图谱可视化功能：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基于 AntV G6 引擎实现手绘风格的知识图谱渲染，支持拖拽、缩放、搜索、节点详情等丰富交互，以"包含、先修、关联"三类关系呈现知识结构。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4）双角色权限隔离功能：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采用接口级 + 界面级的双重权限控制，教师端与学生端功能严格隔离，确保数据安全与功能边界清晰。</w:t>
      </w:r>
    </w:p>
    <w:p>
      <w:pPr>
        <w:spacing w:line="360" w:lineRule="auto"/>
        <w:jc w:val="left"/>
      </w:pPr>
      <w:r>
        <w:rPr>
          <w:rFonts w:ascii="Times New Roman" w:cs="Times New Roman" w:eastAsia="宋体" w:hAnsi="Times New Roman"/>
          <w:b/>
          <w:bCs/>
          <w:sz w:val="32"/>
          <w:szCs w:val="32"/>
        </w:rPr>
        <w:t xml:space="preserve">四、项目亮点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针对项目所运用的 AIGC 技术和针对性的产品设计，我们总结了项目所具备的以下六个项目创新点：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1. 基于大语言模型的知识抽取与图谱自动构建；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采用 jieba 中文分词 + LLM 知识抽取的技术路线，从课程文档中自动抽取知识点实体及其之间的关系，经过关系类型映射（统一为"包含、先修、关联"三类）与方向修正后，批量写入知识图谱数据库。同时支持 AIGC 一键生成图谱，教师输入主题即可得到结构化的图谱草稿，建图效率较手工方式提升 10 倍以上。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2" name="AIGC生成图谱" descr="AIGC生成图谱" title="AIGC生成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图4-1 AIGC 一键生成知识图谱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2. 基于 AntV G6 的手绘风格知识图谱可视化；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使用蚂蚁集团 AntV G6 图可视化引擎，配合 g-plugin-rough-canvas-renderer 插件实现手绘风格的图谱渲染，视觉效果独特。力导向布局参数经过精细调优（charge=-480、link distance=150-260、collide=radius+38），保证节点分布均匀、层次清晰，支持拖拽、缩放、搜索定位、邻居发现等丰富交互。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3" name="知识图谱页面" descr="知识图谱页面" title="知识图谱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图4-2 手绘风格知识图谱可视化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3. 基于 RAG 检索增强生成的智能问答；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采用检索增强生成（RAG）技术路线，学生提问时先在课程知识库中检索相关知识点，将检索结果作为上下文注入提示词，再由大模型生成回答，并在回答中标注引用的知识点。回答基于课程知识库，保证准确性与可溯源性，实现"问一个问题、懂一片知识"的学习效果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4" name="智能问答页面" descr="智能问答页面" title="智能问答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图4-3 RAG 智能问答与节点关联溯源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4. 基于先修关系拓扑排序的学习路径推荐；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将知识点之间的"先修"关系构建为有向无环图（DAG），使用拓扑排序算法计算出合理的学习顺序。结合学生已掌握的知识点与学习偏好，实时动态重排下一步推荐内容，引导学生循序渐进地掌握课程知识，实现个性化学习导航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5" name="学习路径页面" descr="学习路径页面" title="学习路径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图4-4 个性化学习路径推荐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5. 基于 Three.js 的 3D 校园沉浸式导览；</w:t>
      </w: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使用 Three.js 实现 3D 校园模型，将系统功能映射为校园中的建筑（教学楼=知识图谱、图书馆=学习资源、实验楼=AIGC 生成、体育馆=学习路径），为访客提供沉浸式的平台功能导览体验，在同类产品中具有差异化的视觉竞争力。</w:t>
      </w:r>
    </w:p>
    <w:p>
      <w:pPr>
        <w:spacing w:line="360" w:lineRule="auto"/>
      </w:pPr>
    </w:p>
    <w:p>
      <w:pPr>
        <w:spacing w:line="360" w:lineRule="auto"/>
        <w:jc w:val="center"/>
      </w:pPr>
      <w:r>
        <w:drawing>
          <wp:inline distT="0" distB="0" distL="0" distR="0">
            <wp:extent cx="5303520" cy="3314700"/>
            <wp:effectExtent t="0" r="0" b="0" l="0"/>
            <wp:docPr id="6" name="系统首页" descr="系统首页" title="系统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图4-5 系统首页与产品导览</w:t>
      </w:r>
    </w:p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b/>
          <w:bCs/>
          <w:sz w:val="28"/>
          <w:szCs w:val="28"/>
        </w:rPr>
        <w:t xml:space="preserve">6. 测试结果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表4-1 系统主要性能指标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1661"/>
        <w:gridCol w:w="4568"/>
      </w:tblGrid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6"/>
                <w:szCs w:val="26"/>
              </w:rPr>
              <w:t xml:space="preserve">测试项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6"/>
                <w:szCs w:val="26"/>
              </w:rPr>
              <w:t xml:space="preserve">指标值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E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6"/>
                <w:szCs w:val="26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知识抽取精确率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88.9%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AIGC 生成节点正确率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图谱加载响应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7.4 ms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36节点图谱平均加载时间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智能问答首响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224.8 ms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含大模型 API 调用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权限隔离测试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6/6 全部通过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教师/学生/未登录三级权限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建图效率提升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14.4 倍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系统建图 vs 手工建图对比</w:t>
            </w:r>
          </w:p>
        </w:tc>
      </w:tr>
      <w:tr>
        <w:trPr>
          <w:cantSplit/>
        </w:trPr>
        <w:tc>
          <w:tcPr>
            <w:tcW w:type="dxa" w:w="207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接口响应（常规）</w:t>
            </w:r>
          </w:p>
        </w:tc>
        <w:tc>
          <w:tcPr>
            <w:tcW w:type="dxa" w:w="166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&lt;50 ms</w:t>
            </w:r>
          </w:p>
        </w:tc>
        <w:tc>
          <w:tcPr>
            <w:tcW w:type="dxa" w:w="456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宋体" w:hAnsi="Times New Roman"/>
                <w:sz w:val="26"/>
                <w:szCs w:val="26"/>
              </w:rPr>
              <w:t xml:space="preserve">CRUD 类接口平均响应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480"/>
        <w:jc w:val="left"/>
      </w:pPr>
      <w:r>
        <w:rPr>
          <w:rFonts w:ascii="Times New Roman" w:cs="Times New Roman" w:eastAsia="宋体" w:hAnsi="Times New Roman"/>
          <w:sz w:val="28"/>
          <w:szCs w:val="28"/>
        </w:rPr>
        <w:t xml:space="preserve">测试从系统效率、知识抽取质量、角色权限安全、建图效率对比等多个维度进行验证。结果表明：常规接口响应均在 50ms 以内，知识抽取精确率达 88.9%，6 项权限测试全部通过，系统建图效率约为手工建图的 14.4 倍，整体性能满足教学场景的使用需求。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t xml:space="preserve">第 </w:t>
    </w: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2e628c52ebd627116463f22cc45a0675c3e4d3f.undefined"/><Relationship Id="rId9" Type="http://schemas.openxmlformats.org/officeDocument/2006/relationships/image" Target="media/f2a793e91dfad5d7f3bee16ea62e4750075ca602.undefined"/><Relationship Id="rId10" Type="http://schemas.openxmlformats.org/officeDocument/2006/relationships/image" Target="media/55d3d86f33dfeb23a4b46408f91078171ad60500.undefined"/><Relationship Id="rId11" Type="http://schemas.openxmlformats.org/officeDocument/2006/relationships/image" Target="media/42bc4e6c251702c196e00706988623f2abefe652.undefined"/><Relationship Id="rId12" Type="http://schemas.openxmlformats.org/officeDocument/2006/relationships/image" Target="media/75576e8cd0315c086def2deddd9f2d09e01e2c3a.undefined"/><Relationship Id="rId13" Type="http://schemas.openxmlformats.org/officeDocument/2006/relationships/image" Target="media/d9b6d8e9a47c2ccc2b7d006fe31cd0ee81921107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概要介绍</dc:title>
  <dc:creator>智绘千里团队</dc:creator>
  <cp:lastModifiedBy>Un-named</cp:lastModifiedBy>
  <cp:revision>1</cp:revision>
  <dcterms:created xsi:type="dcterms:W3CDTF">2026-10-05T18:55:56.064Z</dcterms:created>
  <dcterms:modified xsi:type="dcterms:W3CDTF">2026-10-05T18:55:56.067Z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