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mc:Ignorable="wps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AutoGrader 三交付物 · 步骤路径规划书</w:t>
      </w:r>
    </w:p>
    <w:p>
      <w:r>
        <w:rPr>
          <w:rFonts w:hint="eastAsia"/>
          <w:b w:val="1"/>
        </w:rPr>
        <w:t>项目</w:t>
      </w:r>
      <w:r>
        <w:rPr>
          <w:rFonts w:hint="eastAsia"/>
        </w:rPr>
        <w:t>：粤港澳大湾区 AI Coding 创新大赛 · 方向一「AI + 教学管理助手」→ AutoGrader</w:t>
      </w:r>
    </w:p>
    <w:p>
      <w:r>
        <w:rPr>
          <w:rFonts w:hint="eastAsia"/>
          <w:b w:val="1"/>
        </w:rPr>
        <w:t>版本</w:t>
      </w:r>
      <w:r>
        <w:rPr>
          <w:rFonts w:hint="eastAsia"/>
        </w:rPr>
        <w:t>：v1.0　|　</w:t>
      </w:r>
      <w:r>
        <w:rPr>
          <w:rFonts w:hint="eastAsia"/>
          <w:b w:val="1"/>
        </w:rPr>
        <w:t>日期</w:t>
      </w:r>
      <w:r>
        <w:rPr>
          <w:rFonts w:hint="eastAsia"/>
        </w:rPr>
        <w:t>：2026-09-25　|　</w:t>
      </w:r>
      <w:r>
        <w:rPr>
          <w:rFonts w:hint="eastAsia"/>
          <w:b w:val="1"/>
        </w:rPr>
        <w:t>规划原则</w:t>
      </w:r>
      <w:r>
        <w:rPr>
          <w:rFonts w:hint="eastAsia"/>
        </w:rPr>
        <w:t>：只排步骤路径与依赖，不做时间规划与工期倒排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零、最终目标（冻结）</w:t>
      </w:r>
    </w:p>
    <w:p>
      <w:pPr>
        <w:ind w:left="240"/>
      </w:pPr>
      <w:r>
        <w:rPr>
          <w:rFonts w:hint="eastAsia"/>
          <w:b w:val="1"/>
        </w:rPr>
        <w:t>一个由 LearnBuddy 专家智能体真实驱动的计算机专业实验报告评阅系统。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具体产出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专家智能体包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能力本体（AI 在这里跑）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Prompt + Skills + Tools + Workflow + Evaluation 五件套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Web Demo 产品展示页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产品形态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在线可访问链接 + 源码仓库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评审材料包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佐证链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作品介绍 PPT / 3 分钟演示视频 / LearnBuddy 对话记录归档</w:t>
            </w:r>
          </w:p>
        </w:tc>
      </w:tr>
    </w:tbl>
    <w:p>
      <w:r>
        <w:rPr>
          <w:rFonts w:hint="eastAsia"/>
        </w:rPr>
        <w:t>三部分不是三个独立作品，而是</w:t>
      </w:r>
      <w:r>
        <w:rPr>
          <w:rFonts w:hint="eastAsia"/>
          <w:b w:val="1"/>
        </w:rPr>
        <w:t>同一个能力的三种呈现</w:t>
      </w:r>
      <w:r>
        <w:rPr>
          <w:rFonts w:hint="eastAsia"/>
        </w:rPr>
        <w:t>：能力本体（一）驱动产品界面（二），</w:t>
      </w:r>
    </w:p>
    <w:p>
      <w:r>
        <w:rPr>
          <w:rFonts w:hint="eastAsia"/>
        </w:rPr>
        <w:t xml:space="preserve">产品界面产生可验证的痕迹（三）。三者共用同一个 </w:t>
      </w:r>
      <w:r>
        <w:rPr>
          <w:rFonts w:ascii="Consolas" w:hAnsi="Consolas" w:eastAsia="Consolas" w:cs="Consolas"/>
          <w:b w:val="1"/>
          <w:shd w:val="clear" w:fill="f5f5f5"/>
        </w:rPr>
        <w:t>ReviewResult</w:t>
      </w:r>
      <w:r>
        <w:rPr>
          <w:rFonts w:hint="eastAsia"/>
          <w:b w:val="1"/>
        </w:rPr>
        <w:t xml:space="preserve"> 契约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 0：前置冻结（所有后续步骤的依赖根）</w:t>
      </w:r>
    </w:p>
    <w:p>
      <w:r>
        <w:rPr>
          <w:rFonts w:hint="eastAsia"/>
        </w:rPr>
        <w:t>路径 0 不产出功能，只冻结不变式。</w:t>
      </w:r>
      <w:r>
        <w:rPr>
          <w:rFonts w:hint="eastAsia"/>
          <w:b w:val="1"/>
        </w:rPr>
        <w:t>这五项不冻死，后面每一步都会返工。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产物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0.1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冻结 </w:t>
            </w:r>
            <w:r>
              <w:rPr>
                <w:rFonts w:ascii="Consolas" w:hAnsi="Consolas" w:eastAsia="Consolas" w:cs="Consolas"/>
                <w:shd w:val="clear" w:fill="f5f5f5"/>
              </w:rPr>
              <w:t>ReviewResult</w:t>
            </w:r>
            <w:r>
              <w:rPr>
                <w:rFonts w:hint="eastAsia"/>
              </w:rPr>
              <w:t xml:space="preserve"> 契约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Zod schema + 契约说明文档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12 份既有结果全部通过 zod 校验</w:t>
            </w:r>
          </w:p>
        </w:tc>
      </w:tr>
      <w:tr>
        <w:trPr/>
        <w:tc>
          <w:tcPr>
            <w:tcW w:w="2076" w:type="dxa"/>
          </w:tcPr>
          <w:p>
            <w:r>
              <w:t>0.2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 Rubric 与权重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R1–R12 定义 + 权重序列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权重和 = 100；每项 </w:t>
            </w:r>
            <w:r>
              <w:rPr>
                <w:rFonts w:ascii="Consolas" w:hAnsi="Consolas" w:eastAsia="Consolas" w:cs="Consolas"/>
                <w:shd w:val="clear" w:fill="f5f5f5"/>
              </w:rPr>
              <w:t>maxScore</w:t>
            </w:r>
            <w:r>
              <w:rPr>
                <w:rFonts w:hint="eastAsia"/>
              </w:rPr>
              <w:t xml:space="preserve"> 与档位系数明确</w:t>
            </w:r>
          </w:p>
        </w:tc>
      </w:tr>
      <w:tr>
        <w:trPr/>
        <w:tc>
          <w:tcPr>
            <w:tcW w:w="2076" w:type="dxa"/>
          </w:tcPr>
          <w:p>
            <w:r>
              <w:t>0.3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冻结总分口径与指纹算法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计算函数 + 口径说明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总分复算、指纹复算对 12 份样例全部相等</w:t>
            </w:r>
          </w:p>
        </w:tc>
      </w:tr>
      <w:tr>
        <w:trPr/>
        <w:tc>
          <w:tcPr>
            <w:tcW w:w="2076" w:type="dxa"/>
          </w:tcPr>
          <w:p>
            <w:r>
              <w:t>0.4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冻结目录结构与命名规范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目录骨架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三部分产物各有唯一落点，命名可被机器识别</w:t>
            </w:r>
          </w:p>
        </w:tc>
      </w:tr>
      <w:tr>
        <w:trPr/>
        <w:tc>
          <w:tcPr>
            <w:tcW w:w="2076" w:type="dxa"/>
          </w:tcPr>
          <w:p>
            <w:r>
              <w:t>0.5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建立对话归档规范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归档模板 + 索引表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每条对话可定位到：日期 / 目的 / 结论 / 产物 / 对话 ID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0.6 写死的核心口径（不得改写）</w:t>
      </w:r>
    </w:p>
    <w:p>
      <w:pPr>
        <w:ind w:left="240"/>
      </w:pPr>
      <w:r>
        <w:rPr>
          <w:rFonts w:hint="eastAsia"/>
          <w:b w:val="1"/>
        </w:rPr>
        <w:t>总分 = Σ (score / maxScore) × weight</w:t>
      </w:r>
      <w:r>
        <w:t xml:space="preserve"> —— </w:t>
      </w:r>
      <w:r>
        <w:rPr>
          <w:rFonts w:hint="eastAsia"/>
          <w:b w:val="1"/>
        </w:rPr>
        <w:t>不是</w:t>
      </w:r>
      <w:r>
        <w:rPr>
          <w:rFonts w:ascii="Consolas" w:hAnsi="Consolas" w:eastAsia="Consolas" w:cs="Consolas"/>
          <w:shd w:val="clear" w:fill="f5f5f5"/>
        </w:rPr>
        <w:t>Σ (score × weight / 100)</w:t>
      </w:r>
      <w:r>
        <w:rPr>
          <w:rFonts w:hint="eastAsia"/>
        </w:rPr>
        <w:t>。</w:t>
      </w:r>
    </w:p>
    <w:p>
      <w:r>
        <w:rPr>
          <w:rFonts w:hint="eastAsia"/>
        </w:rPr>
        <w:t xml:space="preserve">原因：各评分点的 </w:t>
      </w:r>
      <w:r>
        <w:rPr>
          <w:rFonts w:ascii="Consolas" w:hAnsi="Consolas" w:eastAsia="Consolas" w:cs="Consolas"/>
          <w:shd w:val="clear" w:fill="f5f5f5"/>
        </w:rPr>
        <w:t>maxScore</w:t>
      </w:r>
      <w:r>
        <w:rPr>
          <w:rFonts w:hint="eastAsia"/>
        </w:rPr>
        <w:t xml:space="preserve"> 是教师自定标度（5 / 10 / 15 / 20 不等），</w:t>
      </w:r>
      <w:r>
        <w:rPr>
          <w:rFonts w:hint="eastAsia"/>
          <w:b w:val="1"/>
        </w:rPr>
        <w:t xml:space="preserve">标度大小不影响占比，占比只由 </w:t>
      </w:r>
      <w:r>
        <w:rPr>
          <w:rFonts w:ascii="Consolas" w:hAnsi="Consolas" w:eastAsia="Consolas" w:cs="Consolas"/>
          <w:b w:val="1"/>
          <w:shd w:val="clear" w:fill="f5f5f5"/>
        </w:rPr>
        <w:t>weight</w:t>
      </w:r>
      <w:r>
        <w:rPr>
          <w:rFonts w:hint="eastAsia"/>
          <w:b w:val="1"/>
        </w:rPr>
        <w:t xml:space="preserve"> 决定</w:t>
      </w:r>
      <w:r>
        <w:rPr>
          <w:rFonts w:hint="eastAsia"/>
        </w:rPr>
        <w:t>。</w:t>
      </w:r>
    </w:p>
    <w:p>
      <w:r>
        <w:rPr>
          <w:rFonts w:hint="eastAsia"/>
        </w:rPr>
        <w:t>权重序列（和 = 100）：</w:t>
      </w:r>
      <w:r>
        <w:rPr>
          <w:b w:val="1"/>
        </w:rPr>
        <w:t>5 / 12 / 5 / 7 / 20 / 10 / 11 / 13 / 7 / 5 / 3 / 2</w:t>
      </w:r>
      <w:r>
        <w:rPr>
          <w:rFonts w:hint="eastAsia"/>
        </w:rPr>
        <w:t>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路径一：专家智能体包（Prompt + Skills + Tools + Workflow + Evaluation）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1.1 Prompt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1.1.1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角色与边界：计算机专业实验报告评阅专家；定位为教师"副驾驶"（辅助而非替代）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对超范围请求能明确拒绝</w:t>
            </w:r>
          </w:p>
        </w:tc>
      </w:tr>
      <w:tr>
        <w:trPr/>
        <w:tc>
          <w:tcPr>
            <w:tcW w:w="2768" w:type="dxa"/>
          </w:tcPr>
          <w:p>
            <w:r>
              <w:t>1.1.2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契约优先：输出必须是合规 </w:t>
            </w:r>
            <w:r>
              <w:rPr>
                <w:rFonts w:ascii="Consolas" w:hAnsi="Consolas" w:eastAsia="Consolas" w:cs="Consolas"/>
                <w:shd w:val="clear" w:fill="f5f5f5"/>
              </w:rPr>
              <w:t>ReviewResult</w:t>
            </w:r>
            <w:r>
              <w:rPr>
                <w:rFonts w:hint="eastAsia"/>
              </w:rPr>
              <w:t xml:space="preserve"> JSON，结构先定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输出可被 schema 直接解析</w:t>
            </w:r>
          </w:p>
        </w:tc>
      </w:tr>
      <w:tr>
        <w:trPr/>
        <w:tc>
          <w:tcPr>
            <w:tcW w:w="2768" w:type="dxa"/>
          </w:tcPr>
          <w:p>
            <w:r>
              <w:t>1.1.3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口径硬写：总分公式 + 权重序列 + 档位系数，全部显式写出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按 Prompt 口径手算与产物一致</w:t>
            </w:r>
          </w:p>
        </w:tc>
      </w:tr>
      <w:tr>
        <w:trPr/>
        <w:tc>
          <w:tcPr>
            <w:tcW w:w="2768" w:type="dxa"/>
          </w:tcPr>
          <w:p>
            <w:r>
              <w:t>1.1.4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证据纪律：无证据不得高置信；证据须为原文引用 + 可定位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高置信评分点 100% 带证据</w:t>
            </w:r>
          </w:p>
        </w:tc>
      </w:tr>
      <w:tr>
        <w:trPr/>
        <w:tc>
          <w:tcPr>
            <w:tcW w:w="2768" w:type="dxa"/>
          </w:tcPr>
          <w:p>
            <w:r>
              <w:t>1.1.5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输出纪律：固定骨架、少自由度、禁止自由发挥与多余叙述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输出中无未定义字段、无冗余散文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1.2 Skills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技能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1.2.1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报告解析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章节切分、代码块识别、图表定位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对样例报告解析结构正确</w:t>
            </w:r>
          </w:p>
        </w:tc>
      </w:tr>
      <w:tr>
        <w:trPr/>
        <w:tc>
          <w:tcPr>
            <w:tcW w:w="2076" w:type="dxa"/>
          </w:tcPr>
          <w:p>
            <w:r>
              <w:t>1.2.2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Rubric 模板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评分点模板库，可扩展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12 个评分点全覆盖</w:t>
            </w:r>
          </w:p>
        </w:tc>
      </w:tr>
      <w:tr>
        <w:trPr/>
        <w:tc>
          <w:tcPr>
            <w:tcW w:w="2076" w:type="dxa"/>
          </w:tcPr>
          <w:p>
            <w:r>
              <w:t>1.2.3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证据取证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如何定位、摘录、判定证据充分性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每个评分点都能产出证据定位</w:t>
            </w:r>
          </w:p>
        </w:tc>
      </w:tr>
      <w:tr>
        <w:trPr/>
        <w:tc>
          <w:tcPr>
            <w:tcW w:w="2076" w:type="dxa"/>
          </w:tcPr>
          <w:p>
            <w:r>
              <w:t>1.2.4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契约组装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JSON 组装规则与字段约束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组装结果 100% 过校验</w:t>
            </w:r>
          </w:p>
        </w:tc>
      </w:tr>
      <w:tr>
        <w:trPr/>
        <w:tc>
          <w:tcPr>
            <w:tcW w:w="2076" w:type="dxa"/>
          </w:tcPr>
          <w:p>
            <w:r>
              <w:t>1.2.5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评语写作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个性化、可执行、非模板化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多份评语无重复句式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1.3 Tools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工具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1.3.1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文件解析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docx / pdf / md 文本与结构提取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三类输入均可解析</w:t>
            </w:r>
          </w:p>
        </w:tc>
      </w:tr>
      <w:tr>
        <w:trPr/>
        <w:tc>
          <w:tcPr>
            <w:tcW w:w="2076" w:type="dxa"/>
          </w:tcPr>
          <w:p>
            <w:r>
              <w:t>1.3.2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确定性核查器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章节完整性 / 代码 API / 统计特征 / 查重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输出与 Web 端核查器完全一致</w:t>
            </w:r>
          </w:p>
        </w:tc>
      </w:tr>
      <w:tr>
        <w:trPr/>
        <w:tc>
          <w:tcPr>
            <w:tcW w:w="2076" w:type="dxa"/>
          </w:tcPr>
          <w:p>
            <w:r>
              <w:t>1.3.3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契约校验器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schema 校验 + 总分复算 + 指纹复算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三项校验可独立运行、可单独报错</w:t>
            </w:r>
          </w:p>
        </w:tc>
      </w:tr>
      <w:tr>
        <w:trPr/>
        <w:tc>
          <w:tcPr>
            <w:tcW w:w="2076" w:type="dxa"/>
          </w:tcPr>
          <w:p>
            <w:r>
              <w:t>1.3.4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样例检索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金标准与样例库查询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可被智能体检索调用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1.4 Workflow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1.4.1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 Agent 编排规格：Parser → Evidence → Grader → Reviewer → Feedback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每环的输入、输出、置信度、证据引用齐备</w:t>
            </w:r>
          </w:p>
        </w:tc>
      </w:tr>
      <w:tr>
        <w:trPr/>
        <w:tc>
          <w:tcPr>
            <w:tcW w:w="2768" w:type="dxa"/>
          </w:tcPr>
          <w:p>
            <w:r>
              <w:t>1.4.2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编排形态：单会话分步 + 多会话分环，两种均支持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两种形态都能跑通同一份报告</w:t>
            </w:r>
          </w:p>
        </w:tc>
      </w:tr>
      <w:tr>
        <w:trPr/>
        <w:tc>
          <w:tcPr>
            <w:tcW w:w="2768" w:type="dxa"/>
          </w:tcPr>
          <w:p>
            <w:r>
              <w:t>1.4.3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失败处理：任一环失败的回退与重试路径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失败不中断全流程，有明确状态标记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1.5 Evaluation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1.5.1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指标定义：总分 MAE / 逐项命中率 / 档位一致率 / 置信度校准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每个指标都可由原始数据复算</w:t>
            </w:r>
          </w:p>
        </w:tc>
      </w:tr>
      <w:tr>
        <w:trPr/>
        <w:tc>
          <w:tcPr>
            <w:tcW w:w="2768" w:type="dxa"/>
          </w:tcPr>
          <w:p>
            <w:r>
              <w:t>1.5.2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评测脚本：批量跑样例并出报告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一条命令出评测报告</w:t>
            </w:r>
          </w:p>
        </w:tc>
      </w:tr>
      <w:tr>
        <w:trPr/>
        <w:tc>
          <w:tcPr>
            <w:tcW w:w="2768" w:type="dxa"/>
          </w:tcPr>
          <w:p>
            <w:r>
              <w:t>1.5.3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回归门禁：新版本指标劣化即回退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门禁可自动判定通过/不通过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1.6 输出稳定性专项（对应"稳定产出合规 JSON"）</w:t>
      </w:r>
    </w:p>
    <w:p>
      <w:pPr>
        <w:ind w:left="240"/>
      </w:pPr>
      <w:r>
        <w:rPr>
          <w:rFonts w:hint="eastAsia"/>
        </w:rPr>
        <w:t>这是本路径的</w:t>
      </w:r>
      <w:r>
        <w:rPr>
          <w:rFonts w:hint="eastAsia"/>
          <w:b w:val="1"/>
        </w:rPr>
        <w:t>硬指标</w:t>
      </w:r>
      <w:r>
        <w:rPr>
          <w:rFonts w:hint="eastAsia"/>
        </w:rPr>
        <w:t>：不是"能产出"，而是"每次都产出合规 JSON"。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手段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</w:tr>
      <w:tr>
        <w:trPr/>
        <w:tc>
          <w:tcPr>
            <w:tcW w:w="2768" w:type="dxa"/>
          </w:tcPr>
          <w:p>
            <w:r>
              <w:t>S1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JSON 骨架先行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先固定输出结构，再填内容，杜绝结构漂移</w:t>
            </w:r>
          </w:p>
        </w:tc>
      </w:tr>
      <w:tr>
        <w:trPr/>
        <w:tc>
          <w:tcPr>
            <w:tcW w:w="2768" w:type="dxa"/>
          </w:tcPr>
          <w:p>
            <w:r>
              <w:t>S2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少自由度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评分点枚举、档位系数、总分公式全部固定，模型不自行发明</w:t>
            </w:r>
          </w:p>
        </w:tc>
      </w:tr>
      <w:tr>
        <w:trPr/>
        <w:tc>
          <w:tcPr>
            <w:tcW w:w="2768" w:type="dxa"/>
          </w:tcPr>
          <w:p>
            <w:r>
              <w:t>S3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分步产出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解析 / 取证 / 评分 / 复核 / 评语分步生成，避免一次性长输出导致结构崩坏</w:t>
            </w:r>
          </w:p>
        </w:tc>
      </w:tr>
      <w:tr>
        <w:trPr/>
        <w:tc>
          <w:tcPr>
            <w:tcW w:w="2768" w:type="dxa"/>
          </w:tcPr>
          <w:p>
            <w:r>
              <w:t>S4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自校验自修复回路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产出 → 校验 → 按错误清单重试（限定轮次），仍失败则标记待人工</w:t>
            </w:r>
          </w:p>
        </w:tc>
      </w:tr>
      <w:tr>
        <w:trPr/>
        <w:tc>
          <w:tcPr>
            <w:tcW w:w="2768" w:type="dxa"/>
          </w:tcPr>
          <w:p>
            <w:r>
              <w:t>S5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异常输入兜底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空文件 / 超长 / 全截图 / 缺章节，均返回结构化失败而非崩溃</w:t>
            </w:r>
          </w:p>
        </w:tc>
      </w:tr>
      <w:tr>
        <w:trPr/>
        <w:tc>
          <w:tcPr>
            <w:tcW w:w="2768" w:type="dxa"/>
          </w:tcPr>
          <w:p>
            <w:r>
              <w:t>S6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评测集回归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任何 Prompt 或 Skill 改动都过一遍样例集 + 对抗样本集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路径二：Web Demo 产品展示页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2.1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基线确认：从 v0.1 定哪些页面/组件复用、哪些重写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复用/重写清单明确</w:t>
            </w:r>
          </w:p>
        </w:tc>
      </w:tr>
      <w:tr>
        <w:trPr/>
        <w:tc>
          <w:tcPr>
            <w:tcW w:w="2768" w:type="dxa"/>
          </w:tcPr>
          <w:p>
            <w:r>
              <w:t>2.2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契约与数据层接入：结果 JSON 构建期读入，运行时零 AI 调用、零后端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运行时无任何 AI 相关网络请求</w:t>
            </w:r>
          </w:p>
        </w:tc>
      </w:tr>
      <w:tr>
        <w:trPr/>
        <w:tc>
          <w:tcPr>
            <w:tcW w:w="2768" w:type="dxa"/>
          </w:tcPr>
          <w:p>
            <w:r>
              <w:t>2.3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智能体五件套展示页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五层结构可视觉化呈现，直接支撑"AI 能力说明"</w:t>
            </w:r>
          </w:p>
        </w:tc>
      </w:tr>
      <w:tr>
        <w:trPr/>
        <w:tc>
          <w:tcPr>
            <w:tcW w:w="2768" w:type="dxa"/>
          </w:tcPr>
          <w:p>
            <w:r>
              <w:t>2.4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结果页强化：逐项证据 / 置信度 / 溯源链路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每个评分点两次点击内可见凭据</w:t>
            </w:r>
          </w:p>
        </w:tc>
      </w:tr>
      <w:tr>
        <w:trPr/>
        <w:tc>
          <w:tcPr>
            <w:tcW w:w="2768" w:type="dxa"/>
          </w:tcPr>
          <w:p>
            <w:r>
              <w:t>2.5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上传新报告 → 确定性核查即时反馈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上传后即时给出章节/代码/统计/查重结果</w:t>
            </w:r>
          </w:p>
        </w:tc>
      </w:tr>
      <w:tr>
        <w:trPr/>
        <w:tc>
          <w:tcPr>
            <w:tcW w:w="2768" w:type="dxa"/>
          </w:tcPr>
          <w:p>
            <w:r>
              <w:t>2.6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深链唤起智能体入口（三级降级：深链 / 剪贴板 / 静态结果页）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点击可预填上下文；环境不可用时无死按钮</w:t>
            </w:r>
          </w:p>
        </w:tc>
      </w:tr>
      <w:tr>
        <w:trPr/>
        <w:tc>
          <w:tcPr>
            <w:tcW w:w="2768" w:type="dxa"/>
          </w:tcPr>
          <w:p>
            <w:r>
              <w:t>2.7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评测页：AI vs 教师金标准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指标可在页面上由原始数据复算</w:t>
            </w:r>
          </w:p>
        </w:tc>
      </w:tr>
      <w:tr>
        <w:trPr/>
        <w:tc>
          <w:tcPr>
            <w:tcW w:w="2768" w:type="dxa"/>
          </w:tcPr>
          <w:p>
            <w:r>
              <w:t>2.8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部署与本地一键跑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线上链接可达；本地按 README 零配置可跑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路径三：评审材料包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3.1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PPT：作品简介 → 赛题方向 → AI 能力说明 → 技术方案 → </w:t>
            </w:r>
            <w:r>
              <w:rPr>
                <w:rFonts w:hint="eastAsia"/>
                <w:b w:val="1"/>
              </w:rPr>
              <w:t>团队成员信息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五节齐全，成员页含专业与分工</w:t>
            </w:r>
          </w:p>
        </w:tc>
      </w:tr>
      <w:tr>
        <w:trPr/>
        <w:tc>
          <w:tcPr>
            <w:tcW w:w="2768" w:type="dxa"/>
          </w:tcPr>
          <w:p>
            <w:r>
              <w:t>3.2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演示视频：脚本 → 录屏 → 成片（3 分钟）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 分钟内讲清痛点 / 现场演示 / 量化证据</w:t>
            </w:r>
          </w:p>
        </w:tc>
      </w:tr>
      <w:tr>
        <w:trPr/>
        <w:tc>
          <w:tcPr>
            <w:tcW w:w="2768" w:type="dxa"/>
          </w:tcPr>
          <w:p>
            <w:r>
              <w:t>3.3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LearnBuddy 对话记录归档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索引完整：日期 / 目的 / 结论 / 产物 / 对话 ID</w:t>
            </w:r>
          </w:p>
        </w:tc>
      </w:tr>
      <w:tr>
        <w:trPr/>
        <w:tc>
          <w:tcPr>
            <w:tcW w:w="2768" w:type="dxa"/>
          </w:tcPr>
          <w:p>
            <w:r>
              <w:t>3.4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提交物自检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链接 / 视频 / PPT / 源码仓库 / 对话记录 </w:t>
            </w:r>
            <w:r>
              <w:rPr>
                <w:b w:val="1"/>
              </w:rPr>
              <w:t>5/5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四、团队与加分对应动作</w:t>
      </w:r>
    </w:p>
    <w:p>
      <w:pPr>
        <w:numPr>
          <w:ilvl w:val="0"/>
          <w:numId w:val="1"/>
        </w:numPr>
      </w:pPr>
      <w:r>
        <w:rPr>
          <w:rFonts w:hint="eastAsia"/>
        </w:rPr>
        <w:t xml:space="preserve">成员 </w:t>
      </w:r>
      <w:r>
        <w:rPr>
          <w:rFonts w:hint="eastAsia"/>
          <w:b w:val="1"/>
        </w:rPr>
        <w:t>2 人</w:t>
      </w:r>
      <w:r>
        <w:rPr>
          <w:rFonts w:hint="eastAsia"/>
        </w:rPr>
        <w:t>：软件工程 + 计算机科学与技术 → 满足「2 个及以上不同专业」条件</w:t>
      </w:r>
    </w:p>
    <w:p>
      <w:pPr>
        <w:numPr>
          <w:ilvl w:val="0"/>
          <w:numId w:val="1"/>
        </w:numPr>
      </w:pPr>
      <w:r>
        <w:rPr>
          <w:rFonts w:hint="eastAsia"/>
        </w:rPr>
        <w:t>对应动作：PPT 单列团队成员信息页，注明所属专业与具体分工</w:t>
      </w:r>
    </w:p>
    <w:p>
      <w:pPr>
        <w:numPr>
          <w:ilvl w:val="0"/>
          <w:numId w:val="1"/>
        </w:numPr>
      </w:pPr>
      <w:r>
        <w:rPr>
          <w:rFonts w:hint="eastAsia"/>
        </w:rPr>
        <w:t>过程记录（开发日志 / 踩坑记录）同步留存，可用于社交媒体传播类加分素材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五、路径依赖关系</w:t>
      </w:r>
    </w:p>
    <w:p/>
    <w:p>
      <w:pPr>
        <w:numPr>
          <w:ilvl w:val="0"/>
          <w:numId w:val="1"/>
        </w:numPr>
      </w:pPr>
      <w:r>
        <w:drawing>
          <wp:inline distT="0" distB="0" distL="0" distR="0">
            <wp:extent cx="5760720" cy="5760720"/>
            <wp:effectExtent l="0" t="0" r="0" b="0"/>
            <wp:docPr id="2" name="文本框 9eryl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路径 0 前置冻结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└─→ 路径一 专家智能体包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├─→ 路径二 Web Demo（消费契约与评阅结果）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      └─→ 路径三 评审材料（消费智能体与产品形态）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路径 0 是</w:t>
      </w:r>
      <w:r>
        <w:rPr>
          <w:rFonts w:hint="eastAsia"/>
          <w:b w:val="1"/>
        </w:rPr>
        <w:t>所有路径的根</w:t>
      </w:r>
      <w:r>
        <w:rPr>
          <w:rFonts w:hint="eastAsia"/>
        </w:rPr>
        <w:t>，未冻结则后续全部返工</w:t>
      </w:r>
    </w:p>
    <w:p>
      <w:pPr>
        <w:numPr>
          <w:ilvl w:val="0"/>
          <w:numId w:val="1"/>
        </w:numPr>
      </w:pPr>
      <w:r>
        <w:rPr>
          <w:rFonts w:hint="eastAsia"/>
        </w:rPr>
        <w:t>路径一与路径二可部分并行，但</w:t>
      </w:r>
      <w:r>
        <w:rPr>
          <w:rFonts w:hint="eastAsia"/>
          <w:b w:val="1"/>
        </w:rPr>
        <w:t xml:space="preserve">共用 </w:t>
      </w:r>
      <w:r>
        <w:rPr>
          <w:rFonts w:ascii="Consolas" w:hAnsi="Consolas" w:eastAsia="Consolas" w:cs="Consolas"/>
          <w:b w:val="1"/>
          <w:shd w:val="clear" w:fill="f5f5f5"/>
        </w:rPr>
        <w:t>ReviewResult</w:t>
      </w:r>
      <w:r>
        <w:rPr>
          <w:rFonts w:hint="eastAsia"/>
          <w:b w:val="1"/>
        </w:rPr>
        <w:t xml:space="preserve"> 契约</w:t>
      </w:r>
      <w:r>
        <w:rPr>
          <w:rFonts w:hint="eastAsia"/>
        </w:rPr>
        <w:t>，契约改动会同时影响两者</w:t>
      </w:r>
    </w:p>
    <w:p>
      <w:pPr>
        <w:numPr>
          <w:ilvl w:val="0"/>
          <w:numId w:val="1"/>
        </w:numPr>
      </w:pPr>
      <w:r>
        <w:rPr>
          <w:rFonts w:hint="eastAsia"/>
        </w:rPr>
        <w:t>路径三最后做，因为它的内容是前两条路径的呈现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六、明确排除（范围外）</w:t>
      </w:r>
    </w:p>
    <w:p>
      <w:pPr>
        <w:numPr>
          <w:ilvl w:val="0"/>
          <w:numId w:val="1"/>
        </w:numPr>
      </w:pPr>
      <w:r>
        <w:rPr>
          <w:rFonts w:hint="eastAsia"/>
        </w:rPr>
        <w:t>不做时间规划、工期倒排与进度压力管理</w:t>
      </w:r>
    </w:p>
    <w:p>
      <w:pPr>
        <w:numPr>
          <w:ilvl w:val="0"/>
          <w:numId w:val="1"/>
        </w:numPr>
      </w:pPr>
      <w:r>
        <w:rPr>
          <w:rFonts w:hint="eastAsia"/>
        </w:rPr>
        <w:t>不再考虑"备用链接"相关路径</w:t>
      </w:r>
    </w:p>
    <w:p>
      <w:pPr>
        <w:numPr>
          <w:ilvl w:val="0"/>
          <w:numId w:val="1"/>
        </w:numPr>
      </w:pPr>
      <w:r>
        <w:rPr>
          <w:rFonts w:hint="eastAsia"/>
        </w:rPr>
        <w:t>不引入第三方模型依赖（</w:t>
      </w:r>
      <w:r>
        <w:rPr>
          <w:rFonts w:ascii="Consolas" w:hAnsi="Consolas" w:eastAsia="Consolas" w:cs="Consolas"/>
          <w:shd w:val="clear" w:fill="f5f5f5"/>
        </w:rPr>
        <w:t>openai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anthropic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langchain-*</w:t>
      </w:r>
      <w:r>
        <w:rPr>
          <w:rFonts w:hint="eastAsia"/>
        </w:rPr>
        <w:t xml:space="preserve"> 等）</w:t>
      </w:r>
    </w:p>
    <w:p>
      <w:pPr>
        <w:numPr>
          <w:ilvl w:val="0"/>
          <w:numId w:val="1"/>
        </w:numPr>
      </w:pPr>
      <w:r>
        <w:rPr>
          <w:rFonts w:hint="eastAsia"/>
        </w:rPr>
        <w:t>不做生产级后端、数据库、鉴权、多用户与成绩管理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七、一句话</w:t>
      </w:r>
    </w:p>
    <w:p>
      <w:pPr>
        <w:ind w:left="240"/>
      </w:pPr>
      <w:r>
        <w:rPr>
          <w:rFonts w:hint="eastAsia"/>
          <w:b w:val="1"/>
        </w:rPr>
        <w:t>先冻契约，再炼智能体，后搭界面，最后收证据。</w:t>
      </w:r>
    </w:p>
    <w:p>
      <w:pPr>
        <w:ind w:left="240"/>
      </w:pPr>
      <w:r>
        <w:rPr>
          <w:rFonts w:hint="eastAsia"/>
        </w:rPr>
        <w:t>顺序不能换：契约一动，智能体与界面同时返工；智能体不稳，界面就只能展示死数据。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2026-09-25T12:17:20Z</dcterms:created>
  <dcterms:modified xsi:type="dcterms:W3CDTF">2026-09-25T12:17:20Z</dcterms:modified>
</cp:coreProperties>
</file>