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74920" w14:textId="336DA952" w:rsidR="00AF530D" w:rsidRDefault="007E05C5">
      <w:r w:rsidRPr="00EF3984">
        <w:rPr>
          <w:b/>
          <w:bCs/>
          <w:u w:val="single"/>
        </w:rPr>
        <w:t>Thème :</w:t>
      </w:r>
      <w:r w:rsidR="00EF3984">
        <w:rPr>
          <w:b/>
          <w:bCs/>
        </w:rPr>
        <w:t xml:space="preserve">   </w:t>
      </w:r>
      <w:r w:rsidRPr="00EF3984">
        <w:rPr>
          <w:b/>
          <w:bCs/>
        </w:rPr>
        <w:t>Inadéquation des compétences entre jeunes hommes et femmes en emploi</w:t>
      </w:r>
    </w:p>
    <w:p w14:paraId="63670D3F" w14:textId="54360BE7" w:rsidR="007E05C5" w:rsidRPr="00EF3984" w:rsidRDefault="007E05C5" w:rsidP="00EF3984">
      <w:pPr>
        <w:jc w:val="center"/>
        <w:rPr>
          <w:b/>
          <w:bCs/>
          <w:sz w:val="32"/>
          <w:szCs w:val="32"/>
          <w:u w:val="single"/>
        </w:rPr>
      </w:pPr>
      <w:r w:rsidRPr="00EF3984">
        <w:rPr>
          <w:b/>
          <w:bCs/>
          <w:sz w:val="32"/>
          <w:szCs w:val="32"/>
          <w:u w:val="single"/>
        </w:rPr>
        <w:t>Plan de travail</w:t>
      </w:r>
    </w:p>
    <w:p w14:paraId="72017763" w14:textId="77777777" w:rsidR="00EF3984" w:rsidRDefault="00EF3984">
      <w:pPr>
        <w:rPr>
          <w:b/>
          <w:bCs/>
        </w:rPr>
      </w:pPr>
    </w:p>
    <w:p w14:paraId="3F5AF0C3" w14:textId="0D2C27D9" w:rsidR="007E05C5" w:rsidRPr="00EF3984" w:rsidRDefault="007E05C5">
      <w:pPr>
        <w:rPr>
          <w:b/>
          <w:bCs/>
        </w:rPr>
      </w:pPr>
      <w:r w:rsidRPr="00EF3984">
        <w:rPr>
          <w:b/>
          <w:bCs/>
        </w:rPr>
        <w:t>Résumé</w:t>
      </w:r>
    </w:p>
    <w:p w14:paraId="56D61FA0" w14:textId="023D7308" w:rsidR="007E05C5" w:rsidRPr="00EF3984" w:rsidRDefault="007E05C5">
      <w:pPr>
        <w:rPr>
          <w:b/>
          <w:bCs/>
        </w:rPr>
      </w:pPr>
      <w:r w:rsidRPr="00EF3984">
        <w:rPr>
          <w:b/>
          <w:bCs/>
        </w:rPr>
        <w:t>Introduction</w:t>
      </w:r>
    </w:p>
    <w:p w14:paraId="58EAD435" w14:textId="3EC13874" w:rsidR="007E05C5" w:rsidRPr="007E05C5" w:rsidRDefault="007E05C5" w:rsidP="007E05C5">
      <w:pPr>
        <w:pStyle w:val="Paragraphedeliste"/>
        <w:numPr>
          <w:ilvl w:val="0"/>
          <w:numId w:val="2"/>
        </w:numPr>
        <w:rPr>
          <w:lang w:val="fr-CM"/>
        </w:rPr>
      </w:pPr>
      <w:r w:rsidRPr="007E05C5">
        <w:rPr>
          <w:lang w:val="fr-CM"/>
        </w:rPr>
        <w:t>Contexte : Importance de l’adéquation des compétences pour la performance économique.</w:t>
      </w:r>
    </w:p>
    <w:p w14:paraId="43DBDA8F" w14:textId="61C31398" w:rsidR="007E05C5" w:rsidRDefault="007E05C5" w:rsidP="007E05C5">
      <w:pPr>
        <w:pStyle w:val="Paragraphedeliste"/>
        <w:numPr>
          <w:ilvl w:val="0"/>
          <w:numId w:val="2"/>
        </w:numPr>
        <w:rPr>
          <w:lang w:val="fr-CM"/>
        </w:rPr>
      </w:pPr>
      <w:r w:rsidRPr="007E05C5">
        <w:rPr>
          <w:lang w:val="fr-CM"/>
        </w:rPr>
        <w:t>Objectif : Comparer l’inadéquation de compétences entre sexes, identifier les causes</w:t>
      </w:r>
      <w:r w:rsidR="00B22842">
        <w:rPr>
          <w:lang w:val="fr-CM"/>
        </w:rPr>
        <w:t xml:space="preserve"> possibles</w:t>
      </w:r>
      <w:r w:rsidRPr="007E05C5">
        <w:rPr>
          <w:lang w:val="fr-CM"/>
        </w:rPr>
        <w:t xml:space="preserve"> et proposer des solutions</w:t>
      </w:r>
      <w:r w:rsidR="00B22842">
        <w:rPr>
          <w:lang w:val="fr-CM"/>
        </w:rPr>
        <w:t xml:space="preserve"> envisageables</w:t>
      </w:r>
      <w:r w:rsidRPr="007E05C5">
        <w:rPr>
          <w:lang w:val="fr-CM"/>
        </w:rPr>
        <w:t>.</w:t>
      </w:r>
    </w:p>
    <w:p w14:paraId="2BC73729" w14:textId="074546A4" w:rsidR="00B22842" w:rsidRDefault="00B22842" w:rsidP="007E05C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Spécifier la base utilisée</w:t>
      </w:r>
    </w:p>
    <w:p w14:paraId="365C4A82" w14:textId="4265F47A" w:rsidR="00B22842" w:rsidRDefault="00B22842" w:rsidP="00B22842">
      <w:pPr>
        <w:rPr>
          <w:lang w:val="fr-CM"/>
        </w:rPr>
      </w:pPr>
      <w:r w:rsidRPr="00EF3984">
        <w:rPr>
          <w:b/>
          <w:bCs/>
          <w:lang w:val="fr-CM"/>
        </w:rPr>
        <w:t>Définition de l’inadéquation</w:t>
      </w:r>
      <w:r w:rsidR="00B567C2" w:rsidRPr="00EF3984">
        <w:rPr>
          <w:b/>
          <w:bCs/>
          <w:lang w:val="fr-CM"/>
        </w:rPr>
        <w:t xml:space="preserve"> des compétences</w:t>
      </w:r>
      <w:r w:rsidRPr="00EF3984">
        <w:rPr>
          <w:b/>
          <w:bCs/>
          <w:lang w:val="fr-CM"/>
        </w:rPr>
        <w:t xml:space="preserve"> et présentation de quelques formes d’inadéquation de compétences</w:t>
      </w:r>
      <w:r w:rsidR="00B567C2">
        <w:rPr>
          <w:lang w:val="fr-CM"/>
        </w:rPr>
        <w:t xml:space="preserve"> (Lever la nuance entre compétences et inadéquation des compétences. Entre qualifications et </w:t>
      </w:r>
      <w:proofErr w:type="spellStart"/>
      <w:r w:rsidR="00B567C2">
        <w:rPr>
          <w:lang w:val="fr-CM"/>
        </w:rPr>
        <w:t>competences</w:t>
      </w:r>
      <w:proofErr w:type="spellEnd"/>
      <w:r w:rsidR="00B567C2">
        <w:rPr>
          <w:lang w:val="fr-CM"/>
        </w:rPr>
        <w:t>)</w:t>
      </w:r>
    </w:p>
    <w:p w14:paraId="5199CFC0" w14:textId="77777777" w:rsidR="00EF3984" w:rsidRPr="00EF3984" w:rsidRDefault="00EF3984" w:rsidP="00EF3984">
      <w:pPr>
        <w:rPr>
          <w:b/>
          <w:bCs/>
          <w:lang w:val="fr-CM"/>
        </w:rPr>
      </w:pPr>
      <w:r w:rsidRPr="00EF3984">
        <w:rPr>
          <w:b/>
          <w:bCs/>
          <w:lang w:val="fr-CM"/>
        </w:rPr>
        <w:t>Analyse exploratoire de la base</w:t>
      </w:r>
    </w:p>
    <w:p w14:paraId="14C3EAF2" w14:textId="77777777" w:rsidR="00EF3984" w:rsidRPr="00EF3984" w:rsidRDefault="00EF3984" w:rsidP="00EF3984">
      <w:pPr>
        <w:numPr>
          <w:ilvl w:val="0"/>
          <w:numId w:val="3"/>
        </w:numPr>
        <w:rPr>
          <w:lang w:val="fr-CM"/>
        </w:rPr>
      </w:pPr>
      <w:r w:rsidRPr="00EF3984">
        <w:rPr>
          <w:lang w:val="fr-CM"/>
        </w:rPr>
        <w:t>Caractéristiques socio-démographiques des jeunes hommes et femmes en emploi</w:t>
      </w:r>
    </w:p>
    <w:p w14:paraId="3B18F27F" w14:textId="77777777" w:rsidR="00EF3984" w:rsidRPr="00EF3984" w:rsidRDefault="00EF3984" w:rsidP="00EF3984">
      <w:pPr>
        <w:numPr>
          <w:ilvl w:val="0"/>
          <w:numId w:val="3"/>
        </w:numPr>
        <w:rPr>
          <w:b/>
          <w:bCs/>
          <w:lang w:val="fr-CM"/>
        </w:rPr>
      </w:pPr>
      <w:r w:rsidRPr="00EF3984">
        <w:rPr>
          <w:lang w:val="fr-CM"/>
        </w:rPr>
        <w:t>Taux d’inadéquation globale (</w:t>
      </w:r>
      <w:r w:rsidRPr="00EF3984">
        <w:rPr>
          <w:i/>
          <w:iCs/>
          <w:lang w:val="fr-CM"/>
        </w:rPr>
        <w:t>proportion des jeunes en inadéquation et comparer les taux dans les 02 groupes</w:t>
      </w:r>
      <w:r w:rsidRPr="00EF3984">
        <w:rPr>
          <w:lang w:val="fr-CM"/>
        </w:rPr>
        <w:t xml:space="preserve">)  </w:t>
      </w:r>
    </w:p>
    <w:p w14:paraId="471BCEE6" w14:textId="77777777" w:rsidR="00EF3984" w:rsidRPr="00EF3984" w:rsidRDefault="00EF3984" w:rsidP="00EF3984">
      <w:pPr>
        <w:rPr>
          <w:b/>
          <w:bCs/>
          <w:lang w:val="fr-CM"/>
        </w:rPr>
      </w:pPr>
      <w:r w:rsidRPr="00EF3984">
        <w:rPr>
          <w:b/>
          <w:bCs/>
          <w:lang w:val="fr-CM"/>
        </w:rPr>
        <w:t>Analyse statistique comparative</w:t>
      </w:r>
    </w:p>
    <w:p w14:paraId="10DD2274" w14:textId="77777777" w:rsidR="00EF3984" w:rsidRPr="00EF3984" w:rsidRDefault="00EF3984" w:rsidP="00EF3984">
      <w:pPr>
        <w:numPr>
          <w:ilvl w:val="0"/>
          <w:numId w:val="3"/>
        </w:numPr>
        <w:rPr>
          <w:lang w:val="fr-CM"/>
        </w:rPr>
      </w:pPr>
      <w:r w:rsidRPr="00EF3984">
        <w:rPr>
          <w:lang w:val="fr-CM"/>
        </w:rPr>
        <w:t xml:space="preserve">Statistiques descriptive </w:t>
      </w:r>
      <w:proofErr w:type="gramStart"/>
      <w:r w:rsidRPr="00EF3984">
        <w:rPr>
          <w:lang w:val="fr-CM"/>
        </w:rPr>
        <w:t xml:space="preserve">( </w:t>
      </w:r>
      <w:r w:rsidRPr="00EF3984">
        <w:rPr>
          <w:i/>
          <w:iCs/>
          <w:lang w:val="fr-CM"/>
        </w:rPr>
        <w:t>On</w:t>
      </w:r>
      <w:proofErr w:type="gramEnd"/>
      <w:r w:rsidRPr="00EF3984">
        <w:rPr>
          <w:i/>
          <w:iCs/>
          <w:lang w:val="fr-CM"/>
        </w:rPr>
        <w:t xml:space="preserve"> pourra faire une comparaison  des taux d’inadéquation par type d’inadéquation et aussi selon les </w:t>
      </w:r>
      <w:proofErr w:type="spellStart"/>
      <w:r w:rsidRPr="00EF3984">
        <w:rPr>
          <w:i/>
          <w:iCs/>
          <w:lang w:val="fr-CM"/>
        </w:rPr>
        <w:t>categories</w:t>
      </w:r>
      <w:proofErr w:type="spellEnd"/>
      <w:r w:rsidRPr="00EF3984">
        <w:rPr>
          <w:i/>
          <w:iCs/>
          <w:lang w:val="fr-CM"/>
        </w:rPr>
        <w:t xml:space="preserve"> d’emploi ou alors selon la zone géographique</w:t>
      </w:r>
      <w:r w:rsidRPr="00EF3984">
        <w:rPr>
          <w:lang w:val="fr-CM"/>
        </w:rPr>
        <w:t>)</w:t>
      </w:r>
    </w:p>
    <w:p w14:paraId="0E7F67E7" w14:textId="77777777" w:rsidR="00EF3984" w:rsidRPr="00EF3984" w:rsidRDefault="00EF3984" w:rsidP="00EF3984">
      <w:pPr>
        <w:numPr>
          <w:ilvl w:val="0"/>
          <w:numId w:val="3"/>
        </w:numPr>
        <w:rPr>
          <w:lang w:val="fr-CM"/>
        </w:rPr>
      </w:pPr>
      <w:r w:rsidRPr="00EF3984">
        <w:rPr>
          <w:lang w:val="fr-CM"/>
        </w:rPr>
        <w:t>Tests d’hypothèses (</w:t>
      </w:r>
      <w:r w:rsidRPr="00EF3984">
        <w:rPr>
          <w:i/>
          <w:iCs/>
          <w:lang w:val="fr-CM"/>
        </w:rPr>
        <w:t xml:space="preserve">Tester si les </w:t>
      </w:r>
      <w:proofErr w:type="spellStart"/>
      <w:r w:rsidRPr="00EF3984">
        <w:rPr>
          <w:i/>
          <w:iCs/>
          <w:lang w:val="fr-CM"/>
        </w:rPr>
        <w:t>differences</w:t>
      </w:r>
      <w:proofErr w:type="spellEnd"/>
      <w:r w:rsidRPr="00EF3984">
        <w:rPr>
          <w:i/>
          <w:iCs/>
          <w:lang w:val="fr-CM"/>
        </w:rPr>
        <w:t xml:space="preserve"> dans les 02 groupes sont statistiquement significatives : khi-deux pour les variables </w:t>
      </w:r>
      <w:proofErr w:type="spellStart"/>
      <w:r w:rsidRPr="00EF3984">
        <w:rPr>
          <w:i/>
          <w:iCs/>
          <w:lang w:val="fr-CM"/>
        </w:rPr>
        <w:t>quali</w:t>
      </w:r>
      <w:proofErr w:type="spellEnd"/>
      <w:r w:rsidRPr="00EF3984">
        <w:rPr>
          <w:i/>
          <w:iCs/>
          <w:lang w:val="fr-CM"/>
        </w:rPr>
        <w:t xml:space="preserve"> et </w:t>
      </w:r>
      <w:proofErr w:type="spellStart"/>
      <w:r w:rsidRPr="00EF3984">
        <w:rPr>
          <w:i/>
          <w:iCs/>
          <w:lang w:val="fr-CM"/>
        </w:rPr>
        <w:t>ttest</w:t>
      </w:r>
      <w:proofErr w:type="spellEnd"/>
      <w:r w:rsidRPr="00EF3984">
        <w:rPr>
          <w:i/>
          <w:iCs/>
          <w:lang w:val="fr-CM"/>
        </w:rPr>
        <w:t xml:space="preserve"> pour quanti par exemple</w:t>
      </w:r>
      <w:r w:rsidRPr="00EF3984">
        <w:rPr>
          <w:lang w:val="fr-CM"/>
        </w:rPr>
        <w:t>)</w:t>
      </w:r>
    </w:p>
    <w:p w14:paraId="48C1BF64" w14:textId="77777777" w:rsidR="00EF3984" w:rsidRPr="00EF3984" w:rsidRDefault="00EF3984" w:rsidP="00EF3984">
      <w:pPr>
        <w:numPr>
          <w:ilvl w:val="0"/>
          <w:numId w:val="3"/>
        </w:numPr>
        <w:rPr>
          <w:i/>
          <w:iCs/>
          <w:lang w:val="fr-CM"/>
        </w:rPr>
      </w:pPr>
      <w:r w:rsidRPr="00EF3984">
        <w:rPr>
          <w:lang w:val="fr-CM"/>
        </w:rPr>
        <w:t xml:space="preserve">Régression : </w:t>
      </w:r>
      <w:r w:rsidRPr="00EF3984">
        <w:rPr>
          <w:i/>
          <w:iCs/>
          <w:lang w:val="fr-CM"/>
        </w:rPr>
        <w:t>Utiliser une régression logistique pour modéliser les facteurs influençant l’inadéquation des compétences (sexe, niveau d’éducation, secteur d’activité, etc.).</w:t>
      </w:r>
    </w:p>
    <w:p w14:paraId="5CC6E106" w14:textId="54B398BE" w:rsidR="00EF3984" w:rsidRDefault="00EF3984" w:rsidP="00EF3984">
      <w:pPr>
        <w:ind w:left="360" w:firstLine="708"/>
        <w:rPr>
          <w:i/>
          <w:iCs/>
          <w:lang w:val="fr-CM"/>
        </w:rPr>
      </w:pPr>
      <w:proofErr w:type="gramStart"/>
      <w:r w:rsidRPr="00EF3984">
        <w:rPr>
          <w:i/>
          <w:iCs/>
          <w:lang w:val="fr-CM"/>
        </w:rPr>
        <w:t>tester</w:t>
      </w:r>
      <w:proofErr w:type="gramEnd"/>
      <w:r w:rsidRPr="00EF3984">
        <w:rPr>
          <w:i/>
          <w:iCs/>
          <w:lang w:val="fr-CM"/>
        </w:rPr>
        <w:t xml:space="preserve"> l’interaction entre le sexe et d’autres variables pour voir si l’effet est différent selon les genres.</w:t>
      </w:r>
    </w:p>
    <w:p w14:paraId="41567C84" w14:textId="77777777" w:rsidR="00EF3984" w:rsidRPr="00EF3984" w:rsidRDefault="00EF3984" w:rsidP="00EF3984">
      <w:pPr>
        <w:rPr>
          <w:b/>
          <w:bCs/>
          <w:lang w:val="fr-CM"/>
        </w:rPr>
      </w:pPr>
      <w:r w:rsidRPr="00EF3984">
        <w:rPr>
          <w:b/>
          <w:bCs/>
          <w:lang w:val="fr-CM"/>
        </w:rPr>
        <w:t>Facteurs explicatifs des écarts</w:t>
      </w:r>
    </w:p>
    <w:p w14:paraId="2DF3B5BC" w14:textId="77777777" w:rsidR="00EF3984" w:rsidRPr="00EF3984" w:rsidRDefault="00EF3984" w:rsidP="00EF3984">
      <w:pPr>
        <w:rPr>
          <w:lang w:val="fr-CM"/>
        </w:rPr>
      </w:pPr>
      <w:r w:rsidRPr="00EF3984">
        <w:rPr>
          <w:lang w:val="fr-CM"/>
        </w:rPr>
        <w:t>- Rôles de l’éducation : Influence des stéréotypes de genre.</w:t>
      </w:r>
    </w:p>
    <w:p w14:paraId="798FC8B5" w14:textId="77777777" w:rsidR="00EF3984" w:rsidRPr="00EF3984" w:rsidRDefault="00EF3984" w:rsidP="00EF3984">
      <w:pPr>
        <w:rPr>
          <w:lang w:val="fr-CM"/>
        </w:rPr>
      </w:pPr>
      <w:r w:rsidRPr="00EF3984">
        <w:rPr>
          <w:lang w:val="fr-CM"/>
        </w:rPr>
        <w:t xml:space="preserve">- </w:t>
      </w:r>
      <w:r w:rsidRPr="00EF3984">
        <w:rPr>
          <w:highlight w:val="yellow"/>
          <w:lang w:val="fr-CM"/>
        </w:rPr>
        <w:t>Rôle des employeurs et des normes socioculturelles.</w:t>
      </w:r>
    </w:p>
    <w:p w14:paraId="1C13B8AC" w14:textId="7FA47B55" w:rsidR="00EF3984" w:rsidRPr="00EF3984" w:rsidRDefault="00EF3984" w:rsidP="00EF3984">
      <w:pPr>
        <w:rPr>
          <w:b/>
          <w:bCs/>
          <w:lang w:val="fr-CM"/>
        </w:rPr>
      </w:pPr>
      <w:r w:rsidRPr="00EF3984">
        <w:rPr>
          <w:b/>
          <w:bCs/>
          <w:lang w:val="fr-CM"/>
        </w:rPr>
        <w:t>Conséquences et recommandations</w:t>
      </w:r>
    </w:p>
    <w:p w14:paraId="3BA06E22" w14:textId="77777777" w:rsidR="00EF3984" w:rsidRPr="00EF3984" w:rsidRDefault="00EF3984" w:rsidP="00EF3984">
      <w:pPr>
        <w:rPr>
          <w:lang w:val="fr-CM"/>
        </w:rPr>
      </w:pPr>
      <w:r w:rsidRPr="00EF3984">
        <w:rPr>
          <w:lang w:val="fr-CM"/>
        </w:rPr>
        <w:t>- Conséquences : Impacts économiques et sociaux.</w:t>
      </w:r>
    </w:p>
    <w:p w14:paraId="14ADEB6A" w14:textId="77777777" w:rsidR="00EF3984" w:rsidRDefault="00EF3984" w:rsidP="00EF3984">
      <w:pPr>
        <w:rPr>
          <w:lang w:val="fr-CM"/>
        </w:rPr>
      </w:pPr>
      <w:r w:rsidRPr="00EF3984">
        <w:rPr>
          <w:lang w:val="fr-CM"/>
        </w:rPr>
        <w:t>- Solutions : Éducation inclusive, politiques d’égalité, sensibilisation.</w:t>
      </w:r>
    </w:p>
    <w:p w14:paraId="335F5CE0" w14:textId="68F153E3" w:rsidR="00EF3984" w:rsidRPr="00EF3984" w:rsidRDefault="00EF3984" w:rsidP="00EF3984">
      <w:pPr>
        <w:rPr>
          <w:b/>
          <w:bCs/>
          <w:lang w:val="fr-CM"/>
        </w:rPr>
      </w:pPr>
      <w:r w:rsidRPr="00EF3984">
        <w:rPr>
          <w:b/>
          <w:bCs/>
          <w:lang w:val="fr-CM"/>
        </w:rPr>
        <w:lastRenderedPageBreak/>
        <w:t>Conclusion</w:t>
      </w:r>
    </w:p>
    <w:p w14:paraId="1B8E7259" w14:textId="77777777" w:rsidR="00EF3984" w:rsidRPr="00EF3984" w:rsidRDefault="00EF3984" w:rsidP="00EF3984">
      <w:pPr>
        <w:rPr>
          <w:lang w:val="fr-CM"/>
        </w:rPr>
      </w:pPr>
    </w:p>
    <w:p w14:paraId="0787E59B" w14:textId="77777777" w:rsidR="00B567C2" w:rsidRDefault="00B567C2" w:rsidP="00B22842">
      <w:pPr>
        <w:rPr>
          <w:lang w:val="fr-CM"/>
        </w:rPr>
      </w:pPr>
    </w:p>
    <w:p w14:paraId="2BD90A56" w14:textId="77777777" w:rsidR="00B567C2" w:rsidRPr="00B22842" w:rsidRDefault="00B567C2" w:rsidP="00B22842">
      <w:pPr>
        <w:rPr>
          <w:lang w:val="fr-CM"/>
        </w:rPr>
      </w:pPr>
    </w:p>
    <w:p w14:paraId="6A057635" w14:textId="645C699A" w:rsidR="007E05C5" w:rsidRDefault="007E05C5"/>
    <w:sectPr w:rsidR="007E0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916A5"/>
    <w:multiLevelType w:val="hybridMultilevel"/>
    <w:tmpl w:val="24623002"/>
    <w:lvl w:ilvl="0" w:tplc="2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93661"/>
    <w:multiLevelType w:val="hybridMultilevel"/>
    <w:tmpl w:val="CAC09CB0"/>
    <w:lvl w:ilvl="0" w:tplc="2C0C000F">
      <w:start w:val="1"/>
      <w:numFmt w:val="decimal"/>
      <w:lvlText w:val="%1."/>
      <w:lvlJc w:val="left"/>
      <w:pPr>
        <w:ind w:left="1425" w:hanging="360"/>
      </w:pPr>
    </w:lvl>
    <w:lvl w:ilvl="1" w:tplc="2C0C0019" w:tentative="1">
      <w:start w:val="1"/>
      <w:numFmt w:val="lowerLetter"/>
      <w:lvlText w:val="%2."/>
      <w:lvlJc w:val="left"/>
      <w:pPr>
        <w:ind w:left="2145" w:hanging="360"/>
      </w:pPr>
    </w:lvl>
    <w:lvl w:ilvl="2" w:tplc="2C0C001B" w:tentative="1">
      <w:start w:val="1"/>
      <w:numFmt w:val="lowerRoman"/>
      <w:lvlText w:val="%3."/>
      <w:lvlJc w:val="right"/>
      <w:pPr>
        <w:ind w:left="2865" w:hanging="180"/>
      </w:pPr>
    </w:lvl>
    <w:lvl w:ilvl="3" w:tplc="2C0C000F" w:tentative="1">
      <w:start w:val="1"/>
      <w:numFmt w:val="decimal"/>
      <w:lvlText w:val="%4."/>
      <w:lvlJc w:val="left"/>
      <w:pPr>
        <w:ind w:left="3585" w:hanging="360"/>
      </w:pPr>
    </w:lvl>
    <w:lvl w:ilvl="4" w:tplc="2C0C0019" w:tentative="1">
      <w:start w:val="1"/>
      <w:numFmt w:val="lowerLetter"/>
      <w:lvlText w:val="%5."/>
      <w:lvlJc w:val="left"/>
      <w:pPr>
        <w:ind w:left="4305" w:hanging="360"/>
      </w:pPr>
    </w:lvl>
    <w:lvl w:ilvl="5" w:tplc="2C0C001B" w:tentative="1">
      <w:start w:val="1"/>
      <w:numFmt w:val="lowerRoman"/>
      <w:lvlText w:val="%6."/>
      <w:lvlJc w:val="right"/>
      <w:pPr>
        <w:ind w:left="5025" w:hanging="180"/>
      </w:pPr>
    </w:lvl>
    <w:lvl w:ilvl="6" w:tplc="2C0C000F" w:tentative="1">
      <w:start w:val="1"/>
      <w:numFmt w:val="decimal"/>
      <w:lvlText w:val="%7."/>
      <w:lvlJc w:val="left"/>
      <w:pPr>
        <w:ind w:left="5745" w:hanging="360"/>
      </w:pPr>
    </w:lvl>
    <w:lvl w:ilvl="7" w:tplc="2C0C0019" w:tentative="1">
      <w:start w:val="1"/>
      <w:numFmt w:val="lowerLetter"/>
      <w:lvlText w:val="%8."/>
      <w:lvlJc w:val="left"/>
      <w:pPr>
        <w:ind w:left="6465" w:hanging="360"/>
      </w:pPr>
    </w:lvl>
    <w:lvl w:ilvl="8" w:tplc="2C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F7C3812"/>
    <w:multiLevelType w:val="multilevel"/>
    <w:tmpl w:val="97D8E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39657">
    <w:abstractNumId w:val="1"/>
  </w:num>
  <w:num w:numId="2" w16cid:durableId="1487167799">
    <w:abstractNumId w:val="0"/>
  </w:num>
  <w:num w:numId="3" w16cid:durableId="14023688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C5"/>
    <w:rsid w:val="000D4083"/>
    <w:rsid w:val="006D4F22"/>
    <w:rsid w:val="007E05C5"/>
    <w:rsid w:val="008D170C"/>
    <w:rsid w:val="009469EC"/>
    <w:rsid w:val="00A06192"/>
    <w:rsid w:val="00AF530D"/>
    <w:rsid w:val="00B22842"/>
    <w:rsid w:val="00B567C2"/>
    <w:rsid w:val="00B665CC"/>
    <w:rsid w:val="00C769D5"/>
    <w:rsid w:val="00D32C52"/>
    <w:rsid w:val="00DE38AE"/>
    <w:rsid w:val="00E458F0"/>
    <w:rsid w:val="00EF3984"/>
    <w:rsid w:val="00F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6F03"/>
  <w15:chartTrackingRefBased/>
  <w15:docId w15:val="{780FD977-842A-46A2-813F-C2250CFD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NZONDE</dc:creator>
  <cp:keywords/>
  <dc:description/>
  <cp:lastModifiedBy>DAVID NZONDE</cp:lastModifiedBy>
  <cp:revision>1</cp:revision>
  <dcterms:created xsi:type="dcterms:W3CDTF">2024-12-26T23:16:00Z</dcterms:created>
  <dcterms:modified xsi:type="dcterms:W3CDTF">2024-12-27T00:31:00Z</dcterms:modified>
</cp:coreProperties>
</file>