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Default="007C7A86" w:rsidP="007370A1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1F3D7" wp14:editId="5DD440AB">
                <wp:simplePos x="0" y="0"/>
                <wp:positionH relativeFrom="column">
                  <wp:posOffset>504825</wp:posOffset>
                </wp:positionH>
                <wp:positionV relativeFrom="paragraph">
                  <wp:posOffset>-628650</wp:posOffset>
                </wp:positionV>
                <wp:extent cx="5448300" cy="666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</w:p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7C7A86" w:rsidRDefault="007C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8 Cuadro de tex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+z7ljwIAAJEFAAAOAAAAZHJzL2Uyb0RvYy54bWysVE1PGzEQvVfqf7B8L5tASGnEBqVBVJUQ oELF2fHaZFWvx7WdZNNf32fvJqSUC1Uvu2PPmxnPm4/zi7YxbK18qMmWfHg04ExZSVVtn0r+/eHq wxlnIQpbCUNWlXyrAr+Yvn93vnETdUxLMpXyDE5smGxcyZcxuklRBLlUjQhH5JSFUpNvRMTRPxWV Fxt4b0xxPBiMiw35ynmSKgTcXnZKPs3+tVYy3modVGSm5HhbzF+fv4v0LabnYvLkhVvWsn+G+IdX NKK2CLp3dSmiYCtf/+WqqaWnQDoeSWoK0rqWKueAbIaDF9ncL4VTOReQE9yepvD/3Mqb9Z1ndVVy FMqKBiU6Y/OVqDyxSrGo2kiJpI0LE2DvHdCx/Uwtir27D7hMubfaN+mPrBj0oHu7pxh+mMTl6Wh0 djKASkI3Ho8/nuYaFM/Wzof4RVHDklByjxJmZsX6OkS8BNAdJAULZOrqqjYmH1LbqLnxbC1QcBPz G2HxB8pYtkHwE4RORpaSeefZ2HSjcuP04VLmXYZZilujEsbYb0qDuJzoK7GFlMru42d0QmmEeoth j39+1VuMuzxgkSOTjXvjprbkc/Z50p4pq37sKNMdHoQf5J3E2C7aviMWVG3REJ66uQpOXtWo2rUI 8U54DBIKjeUQb/HRhsA69RJnS/K/XrtPePQ3tJxtMJglDz9XwivOzFeLzv80HI3SJOfD6PTjMQ7+ ULM41NhVMye0whBryMksJnw0O1F7ah6xQ2YpKlTCSsQuedyJ89itC+wgqWazDMLsOhGv7b2TyXWi N/XkQ/sovOsbN43ODe1GWExe9G+HTZaWZqtIus7NnQjuWO2Jx9znnu93VFosh+eMet6k098AAAD/ /wMAUEsDBBQABgAIAAAAIQCoNjJA4AAAAAgBAAAPAAAAZHJzL2Rvd25yZXYueG1sTI9NT4NAEIbv Jv6HzZh4Me2ipKUgS2OMH0lvFqvxtmVHILKzhN0C/nvHkx5n5sk7z5tvZ9uJEQffOlJwvYxAIFXO tFQreC0fFxsQPmgyunOECr7Rw7Y4P8t1ZtxELzjuQy04hHymFTQh9JmUvmrQar90PRLfPt1gdeBx qKUZ9MThtpM3UbSWVrfEHxrd432D1df+ZBV8XNXvOz8/HaZ4FfcPz2OZvJlSqcuL+e4WRMA5/MHw q8/qULDT0Z3IeNEpSNIVkwoWacqdGEjjhDdHBesIZJHL/wWKHwAAAP//AwBQSwECLQAUAAYACAAA ACEAtoM4kv4AAADhAQAAEwAAAAAAAAAAAAAAAAAAAAAAW0NvbnRlbnRfVHlwZXNdLnhtbFBLAQIt ABQABgAIAAAAIQA4/SH/1gAAAJQBAAALAAAAAAAAAAAAAAAAAC8BAABfcmVscy8ucmVsc1BLAQIt ABQABgAIAAAAIQAq+z7ljwIAAJEFAAAOAAAAAAAAAAAAAAAAAC4CAABkcnMvZTJvRG9jLnhtbFBL AQItABQABgAIAAAAIQCoNjJA4AAAAAgBAAAPAAAAAAAAAAAAAAAAAOkEAABkcnMvZG93bnJldi54 bWxQSwUGAAAAAAQABADzAAAA9gUAAAAA " o:spid="_x0000_s1026" stroked="f" strokeweight=".5pt" style="position:absolute;left:0;text-align:left;margin-left:39.75pt;margin-top:-49.5pt;width:429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7C7A86" w:rsidR="007C7A86" w:rsidRDefault="007C7A86" w:rsidRPr="007C7A86">
                      <w:pPr>
                        <w:pStyle w:val="Encabezado"/>
                        <w:jc w:val="center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</w:p>
                    <w:p w:rsidP="007C7A86" w:rsidR="007C7A86" w:rsidRDefault="007C7A86" w:rsidRPr="007C7A86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7C7A86" w:rsidRDefault="007C7A86"/>
                  </w:txbxContent>
                </v:textbox>
              </v:shape>
            </w:pict>
          </mc:Fallback>
        </mc:AlternateContent>
      </w:r>
      <w:r w:rsidR="00010DB0">
        <w:rPr>
          <w:noProof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15.4pt;width:50.25pt;height:11.25pt;z-index:251664384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  <w:r w:rsidR="00F77297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6829959" wp14:editId="7B41C491">
            <wp:simplePos x="0" y="0"/>
            <wp:positionH relativeFrom="column">
              <wp:posOffset>-314325</wp:posOffset>
            </wp:positionH>
            <wp:positionV relativeFrom="paragraph">
              <wp:posOffset>-321310</wp:posOffset>
            </wp:positionV>
            <wp:extent cx="1447800" cy="8191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2D" w:rsidRPr="006C602D" w:rsidRDefault="006C602D" w:rsidP="006C602D"/>
    <w:p w:rsidR="0007355E" w:rsidRPr="00A24CC5" w:rsidRDefault="0007355E" w:rsidP="00A24CC5">
      <w:pPr>
        <w:pStyle w:val="Encabezado"/>
        <w:rPr>
          <w:rFonts w:asciiTheme="majorHAnsi" w:hAnsiTheme="majorHAnsi"/>
        </w:rPr>
      </w:pPr>
    </w:p>
    <w:p w:rsidR="00063027" w:rsidRDefault="00010DB0">
      <w:r>
        <w:rPr>
          <w:rFonts w:ascii="Consolas" w:eastAsia="Consolas" w:hAnsi="Consolas" w:cs="Consolas"/>
          <w:sz w:val="24"/>
        </w:rPr>
        <w:t>14/11/2017</w:t>
      </w:r>
    </w:p>
    <w:p w:rsidR="00063027" w:rsidRDefault="00010DB0">
      <w:r>
        <w:rPr>
          <w:rFonts w:ascii="Consolas" w:eastAsia="Consolas" w:hAnsi="Consolas" w:cs="Consolas"/>
          <w:b/>
          <w:sz w:val="24"/>
        </w:rPr>
        <w:t>Srs. Contabilidad.</w:t>
      </w:r>
    </w:p>
    <w:p w:rsidR="00063027" w:rsidRDefault="00010DB0">
      <w:r>
        <w:rPr>
          <w:rFonts w:ascii="Consolas" w:eastAsia="Consolas" w:hAnsi="Consolas" w:cs="Consolas"/>
          <w:sz w:val="24"/>
        </w:rPr>
        <w:t xml:space="preserve">Remito listado de deducciones a socios, correspondiente a la Primera quincenadeenerodel año </w:t>
      </w:r>
      <w:r>
        <w:rPr>
          <w:rFonts w:ascii="Consolas" w:eastAsia="Consolas" w:hAnsi="Consolas" w:cs="Consolas"/>
          <w:sz w:val="24"/>
        </w:rPr>
        <w:t>2017</w:t>
      </w:r>
      <w:bookmarkStart w:id="0" w:name="_GoBack"/>
      <w:bookmarkEnd w:id="0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4283"/>
        <w:gridCol w:w="1260"/>
        <w:gridCol w:w="1350"/>
        <w:gridCol w:w="1350"/>
      </w:tblGrid>
      <w:tr w:rsidR="00063027" w:rsidTr="00A24CC5">
        <w:tc>
          <w:tcPr>
            <w:tcW w:w="0" w:type="auto"/>
          </w:tcPr>
          <w:p w:rsidR="00063027" w:rsidRPr="00A24CC5" w:rsidRDefault="00010DB0" w:rsidP="00A24CC5">
            <w:pPr>
              <w:spacing w:after="0"/>
              <w:rPr>
                <w:b/>
              </w:rPr>
            </w:pPr>
            <w:r w:rsidRPr="00A24CC5">
              <w:rPr>
                <w:b/>
              </w:rPr>
              <w:t>CODIGO</w:t>
            </w:r>
          </w:p>
        </w:tc>
        <w:tc>
          <w:tcPr>
            <w:tcW w:w="4283" w:type="dxa"/>
          </w:tcPr>
          <w:p w:rsidR="00063027" w:rsidRPr="00A24CC5" w:rsidRDefault="00010DB0" w:rsidP="00A24CC5">
            <w:pPr>
              <w:spacing w:after="0"/>
              <w:rPr>
                <w:b/>
              </w:rPr>
            </w:pPr>
            <w:r w:rsidRPr="00A24CC5">
              <w:rPr>
                <w:b/>
              </w:rPr>
              <w:t>SOCIO</w:t>
            </w:r>
          </w:p>
        </w:tc>
        <w:tc>
          <w:tcPr>
            <w:tcW w:w="1260" w:type="dxa"/>
          </w:tcPr>
          <w:p w:rsidR="00063027" w:rsidRPr="00A24CC5" w:rsidRDefault="00010DB0" w:rsidP="00A24CC5">
            <w:pPr>
              <w:spacing w:after="0"/>
              <w:rPr>
                <w:b/>
              </w:rPr>
            </w:pPr>
            <w:r w:rsidRPr="00A24CC5">
              <w:rPr>
                <w:b/>
              </w:rPr>
              <w:t>PRESTAMO</w:t>
            </w:r>
          </w:p>
        </w:tc>
        <w:tc>
          <w:tcPr>
            <w:tcW w:w="1350" w:type="dxa"/>
          </w:tcPr>
          <w:p w:rsidR="00063027" w:rsidRPr="00A24CC5" w:rsidRDefault="00010DB0" w:rsidP="00A24CC5">
            <w:pPr>
              <w:spacing w:after="0"/>
              <w:rPr>
                <w:b/>
              </w:rPr>
            </w:pPr>
            <w:r w:rsidRPr="00A24CC5">
              <w:rPr>
                <w:b/>
              </w:rPr>
              <w:t>DEDUCCION</w:t>
            </w:r>
          </w:p>
        </w:tc>
        <w:tc>
          <w:tcPr>
            <w:tcW w:w="1350" w:type="dxa"/>
          </w:tcPr>
          <w:p w:rsidR="00063027" w:rsidRPr="00A24CC5" w:rsidRDefault="00010DB0" w:rsidP="00A24CC5">
            <w:pPr>
              <w:spacing w:after="0"/>
              <w:rPr>
                <w:b/>
              </w:rPr>
            </w:pPr>
            <w:r w:rsidRPr="00A24CC5">
              <w:rPr>
                <w:b/>
              </w:rPr>
              <w:t>SALDO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SO0007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Libny Josue Mejia Hernandez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12200.0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677.7778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10126.79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SO0011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Luis Alonzo Mendez Lopez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191918.0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4172.1304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187745.88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SO0012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 xml:space="preserve">Selvin Joel Guardado 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18300.0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1016.6667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17283.334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SO0002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 xml:space="preserve">Blanca Rosa  Matamoros </w:t>
            </w:r>
            <w:r>
              <w:t>Villanueva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12200.0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10370.0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SO0008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Jose Alberto Guillen Escoto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24400.0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2711.111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21688.889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SO0009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Carmela  Matamoros Villanueva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12200.0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11590.0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SO0003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 xml:space="preserve">Thomas Obdulio / Juan Ramon Matamoros 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18300.0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1016.6667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17283.334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SO0005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 xml:space="preserve">Rosa  Escoto 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12200.0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11590.0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SO0006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Victor David  Herrera Moreno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6000.0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750.0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5250.0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SO0010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Bernardino Bladimir Villanueva Cueva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52800.0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1650.0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51150.0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SO0001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Abner Elias Guardado Suazo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44400.0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925.0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43475.0</w:t>
            </w:r>
          </w:p>
        </w:tc>
      </w:tr>
      <w:tr w:rsidR="00063027" w:rsidTr="00A24CC5">
        <w:tc>
          <w:tcPr>
            <w:tcW w:w="0" w:type="auto"/>
          </w:tcPr>
          <w:p w:rsidR="00063027" w:rsidRDefault="00010DB0" w:rsidP="00A24CC5">
            <w:pPr>
              <w:spacing w:after="0"/>
            </w:pPr>
            <w:r>
              <w:t>SO0004</w:t>
            </w:r>
          </w:p>
        </w:tc>
        <w:tc>
          <w:tcPr>
            <w:tcW w:w="4283" w:type="dxa"/>
          </w:tcPr>
          <w:p w:rsidR="00063027" w:rsidRDefault="00010DB0" w:rsidP="00A24CC5">
            <w:pPr>
              <w:spacing w:after="0"/>
            </w:pPr>
            <w:r>
              <w:t>Jose Fernando  Matamoros Lara</w:t>
            </w:r>
          </w:p>
        </w:tc>
        <w:tc>
          <w:tcPr>
            <w:tcW w:w="1260" w:type="dxa"/>
          </w:tcPr>
          <w:p w:rsidR="00063027" w:rsidRDefault="00010DB0" w:rsidP="00A24CC5">
            <w:pPr>
              <w:spacing w:after="0"/>
            </w:pPr>
            <w:r>
              <w:t>37200.0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1617.3914</w:t>
            </w:r>
          </w:p>
        </w:tc>
        <w:tc>
          <w:tcPr>
            <w:tcW w:w="1350" w:type="dxa"/>
          </w:tcPr>
          <w:p w:rsidR="00063027" w:rsidRDefault="00010DB0" w:rsidP="00A24CC5">
            <w:pPr>
              <w:spacing w:after="0"/>
            </w:pPr>
            <w:r>
              <w:t>35582.61</w:t>
            </w:r>
          </w:p>
        </w:tc>
      </w:tr>
    </w:tbl>
    <w:p w:rsidR="00010DB0" w:rsidRDefault="00010DB0"/>
    <w:sectPr w:rsidR="00010D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DB0" w:rsidRDefault="00010DB0" w:rsidP="0045104C">
      <w:pPr>
        <w:spacing w:after="0" w:line="240" w:lineRule="auto"/>
      </w:pPr>
      <w:r>
        <w:separator/>
      </w:r>
    </w:p>
  </w:endnote>
  <w:endnote w:type="continuationSeparator" w:id="0">
    <w:p w:rsidR="00010DB0" w:rsidRDefault="00010DB0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Pr="003A7E07" w:rsidRDefault="007C7A86" w:rsidP="00CA7840">
    <w:pPr>
      <w:pStyle w:val="Piedepgina"/>
      <w:rPr>
        <w:sz w:val="20"/>
      </w:rPr>
    </w:pPr>
    <w:r>
      <w:rPr>
        <w:rFonts w:ascii="Arial" w:hAnsi="Arial" w:cs="Arial"/>
        <w:sz w:val="20"/>
        <w:szCs w:val="20"/>
        <w:shd w:val="clear" w:color="auto" w:fill="FFFFFF"/>
      </w:rPr>
      <w:t xml:space="preserve">El </w:t>
    </w:r>
    <w:proofErr w:type="spellStart"/>
    <w:r>
      <w:rPr>
        <w:rFonts w:ascii="Arial" w:hAnsi="Arial" w:cs="Arial"/>
        <w:sz w:val="20"/>
        <w:szCs w:val="20"/>
        <w:shd w:val="clear" w:color="auto" w:fill="FFFFFF"/>
      </w:rPr>
      <w:t>Batey</w:t>
    </w:r>
    <w:proofErr w:type="spellEnd"/>
    <w:r>
      <w:rPr>
        <w:rFonts w:ascii="Arial" w:hAnsi="Arial" w:cs="Arial"/>
        <w:sz w:val="20"/>
        <w:szCs w:val="20"/>
        <w:shd w:val="clear" w:color="auto" w:fill="FFFFFF"/>
      </w:rPr>
      <w:t xml:space="preserve">, Santa Cruz de Yojoa, Cortes                         </w:t>
    </w:r>
    <w:hyperlink r:id="rId1" w:history="1">
      <w:r w:rsidRPr="007C7A86">
        <w:rPr>
          <w:rStyle w:val="Hipervnculo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indesadecv@gmail.com</w:t>
      </w:r>
    </w:hyperlink>
    <w:r w:rsidR="00CA7840" w:rsidRPr="007C7A86">
      <w:rPr>
        <w:color w:val="000000" w:themeColor="text1"/>
        <w:sz w:val="20"/>
      </w:rPr>
      <w:t xml:space="preserve">  </w:t>
    </w:r>
    <w:r w:rsidR="00DB3D36">
      <w:rPr>
        <w:color w:val="000000" w:themeColor="text1"/>
        <w:sz w:val="20"/>
      </w:rPr>
      <w:tab/>
    </w:r>
    <w:r w:rsidR="00DB3D36" w:rsidRPr="00DB3D36">
      <w:rPr>
        <w:rFonts w:ascii="Arial" w:hAnsi="Arial" w:cs="Arial"/>
        <w:color w:val="000000" w:themeColor="text1"/>
        <w:sz w:val="20"/>
      </w:rPr>
      <w:t>Cel: 2608-3615</w:t>
    </w:r>
  </w:p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DB0" w:rsidRDefault="00010DB0" w:rsidP="0045104C">
      <w:pPr>
        <w:spacing w:after="0" w:line="240" w:lineRule="auto"/>
      </w:pPr>
      <w:r>
        <w:separator/>
      </w:r>
    </w:p>
  </w:footnote>
  <w:footnote w:type="continuationSeparator" w:id="0">
    <w:p w:rsidR="00010DB0" w:rsidRDefault="00010DB0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10DB0"/>
    <w:rsid w:val="00063027"/>
    <w:rsid w:val="0007355E"/>
    <w:rsid w:val="0007708A"/>
    <w:rsid w:val="00082668"/>
    <w:rsid w:val="00097C26"/>
    <w:rsid w:val="002E3D0A"/>
    <w:rsid w:val="00324FC0"/>
    <w:rsid w:val="003A0299"/>
    <w:rsid w:val="003A7E07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5355"/>
    <w:rsid w:val="007C5111"/>
    <w:rsid w:val="007C7A86"/>
    <w:rsid w:val="008E3551"/>
    <w:rsid w:val="00973456"/>
    <w:rsid w:val="00A03552"/>
    <w:rsid w:val="00A24CC5"/>
    <w:rsid w:val="00B57238"/>
    <w:rsid w:val="00CA7840"/>
    <w:rsid w:val="00D0429C"/>
    <w:rsid w:val="00D1419F"/>
    <w:rsid w:val="00DB3D36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10BC1-497E-4480-A7F5-C587F67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20</cp:revision>
  <cp:lastPrinted>2016-12-02T23:36:00Z</cp:lastPrinted>
  <dcterms:created xsi:type="dcterms:W3CDTF">2016-12-02T21:37:00Z</dcterms:created>
  <dcterms:modified xsi:type="dcterms:W3CDTF">2017-11-14T17:09:00Z</dcterms:modified>
</cp:coreProperties>
</file>