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jc w:val="left"/>
      </w:pPr>
    </w:p>
    <w:p>
      <w:pPr>
        <w:spacing w:line="480" w:lineRule="auto" w:before="0" w:after="0"/>
        <w:jc w:val="center"/>
      </w:pPr>
      <w:r>
        <w:rPr>
          <w:rFonts w:ascii="Times New Roman" w:hAnsi="Times New Roman" w:eastAsia="Times New Roman" w:cs="Times New Roman"/>
          <w:b w:val="0"/>
          <w:i w:val="0"/>
          <w:color w:val="000000"/>
          <w:sz w:val="24"/>
        </w:rPr>
        <w:t>COMM2891 Asian Media and Communication</w:t>
      </w:r>
    </w:p>
    <w:p>
      <w:pPr>
        <w:spacing w:line="480" w:lineRule="auto" w:before="0" w:after="0"/>
        <w:jc w:val="center"/>
      </w:pPr>
      <w:r>
        <w:rPr>
          <w:rFonts w:ascii="Times New Roman" w:hAnsi="Times New Roman" w:eastAsia="Times New Roman" w:cs="Times New Roman"/>
          <w:b w:val="0"/>
          <w:i w:val="0"/>
          <w:color w:val="000000"/>
          <w:sz w:val="24"/>
        </w:rPr>
        <w:t>Assignment 1: Major Research Essay</w:t>
      </w:r>
    </w:p>
    <w:p>
      <w:pPr>
        <w:spacing w:line="480" w:lineRule="auto" w:before="0" w:after="0"/>
        <w:jc w:val="center"/>
      </w:pPr>
      <w:r>
        <w:rPr>
          <w:rFonts w:ascii="Times New Roman" w:hAnsi="Times New Roman" w:eastAsia="Times New Roman" w:cs="Times New Roman"/>
          <w:b w:val="0"/>
          <w:i w:val="0"/>
          <w:color w:val="000000"/>
          <w:sz w:val="24"/>
        </w:rPr>
        <w:t>Topic: Japan’s Treated Fukushima Nuclear Wastewater Discharge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Student name: [Your full name]</w:t>
      </w:r>
    </w:p>
    <w:p>
      <w:pPr>
        <w:spacing w:line="480" w:lineRule="auto" w:before="0" w:after="0"/>
        <w:jc w:val="center"/>
      </w:pPr>
      <w:r>
        <w:rPr>
          <w:rFonts w:ascii="Times New Roman" w:hAnsi="Times New Roman" w:eastAsia="Times New Roman" w:cs="Times New Roman"/>
          <w:b w:val="0"/>
          <w:i w:val="0"/>
          <w:color w:val="000000"/>
          <w:sz w:val="24"/>
        </w:rPr>
        <w:t>RMIT student number: [s0000000]</w:t>
      </w:r>
    </w:p>
    <w:p>
      <w:pPr>
        <w:spacing w:line="480" w:lineRule="auto" w:before="0" w:after="0"/>
        <w:jc w:val="center"/>
      </w:pPr>
      <w:r>
        <w:rPr>
          <w:rFonts w:ascii="Times New Roman" w:hAnsi="Times New Roman" w:eastAsia="Times New Roman" w:cs="Times New Roman"/>
          <w:b w:val="0"/>
          <w:i w:val="0"/>
          <w:color w:val="000000"/>
          <w:sz w:val="24"/>
        </w:rPr>
        <w:t>Contact: [your student email] / [your phone number]</w:t>
      </w:r>
    </w:p>
    <w:p>
      <w:pPr>
        <w:spacing w:line="480" w:lineRule="auto" w:before="0" w:after="0"/>
        <w:jc w:val="center"/>
      </w:pPr>
      <w:r>
        <w:rPr>
          <w:rFonts w:ascii="Times New Roman" w:hAnsi="Times New Roman" w:eastAsia="Times New Roman" w:cs="Times New Roman"/>
          <w:b w:val="0"/>
          <w:i w:val="0"/>
          <w:color w:val="000000"/>
          <w:sz w:val="24"/>
        </w:rPr>
        <w:t>Tutorial class: [Tutorial class code, day and time]</w:t>
      </w:r>
    </w:p>
    <w:p>
      <w:pPr>
        <w:spacing w:line="480" w:lineRule="auto" w:before="0" w:after="0"/>
        <w:jc w:val="center"/>
      </w:pPr>
      <w:r>
        <w:rPr>
          <w:rFonts w:ascii="Times New Roman" w:hAnsi="Times New Roman" w:eastAsia="Times New Roman" w:cs="Times New Roman"/>
          <w:b w:val="0"/>
          <w:i w:val="0"/>
          <w:color w:val="000000"/>
          <w:sz w:val="24"/>
        </w:rPr>
        <w:t>Tutor: [Tutor's name]</w:t>
      </w:r>
    </w:p>
    <w:p>
      <w:pPr>
        <w:pageBreakBefore/>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ind w:firstLine="720"/>
        <w:jc w:val="left"/>
      </w:pPr>
      <w:r>
        <w:rPr>
          <w:rFonts w:ascii="Times New Roman" w:hAnsi="Times New Roman" w:eastAsia="Times New Roman" w:cs="Times New Roman"/>
          <w:b w:val="0"/>
          <w:i w:val="0"/>
          <w:color w:val="000000"/>
          <w:sz w:val="24"/>
        </w:rPr>
        <w:t xml:space="preserve">On 24 August 2023, the operator of the wrecked Fukushima Daiichi nuclear plant began releasing treated water into the Pacific, and within hours China banned all Japanese aquatic products (Hall &amp; Zhang, 2023). The International Atomic Energy Agency (IAEA) had judged the plan consistent with international safety standards and its radiological impact negligible (International Atomic Energy Agency, 2023), yet even the water’s name was contested. Japanese officials insisted on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xml:space="preserve">) and condemned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as a gaffe (“Fisheries Minister Under Fire,” 2023). China’s Foreign Ministry spoke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(Ministry of Foreign Affairs of the People’s Republic of China, 2023). South Korea’s ruling party moved to rename the widely used </w:t>
      </w:r>
      <w:r>
        <w:rPr>
          <w:rFonts w:ascii="Times New Roman" w:hAnsi="Times New Roman" w:eastAsia="Times New Roman" w:cs="Times New Roman"/>
          <w:b w:val="0"/>
          <w:i/>
          <w:color w:val="000000"/>
          <w:sz w:val="24"/>
        </w:rPr>
        <w:t>contaminated water</w:t>
      </w:r>
      <w:r>
        <w:rPr>
          <w:rFonts w:ascii="Times New Roman" w:hAnsi="Times New Roman" w:eastAsia="Times New Roman" w:cs="Times New Roman"/>
          <w:b w:val="0"/>
          <w:i w:val="0"/>
          <w:color w:val="000000"/>
          <w:sz w:val="24"/>
        </w:rPr>
        <w:t xml:space="preserve"> as </w:t>
      </w:r>
      <w:r>
        <w:rPr>
          <w:rFonts w:ascii="Times New Roman" w:hAnsi="Times New Roman" w:eastAsia="Times New Roman" w:cs="Times New Roman"/>
          <w:b w:val="0"/>
          <w:i/>
          <w:color w:val="000000"/>
          <w:sz w:val="24"/>
        </w:rPr>
        <w:t>treated contaminated water</w:t>
      </w:r>
      <w:r>
        <w:rPr>
          <w:rFonts w:ascii="Times New Roman" w:hAnsi="Times New Roman" w:eastAsia="Times New Roman" w:cs="Times New Roman"/>
          <w:b w:val="0"/>
          <w:i w:val="0"/>
          <w:color w:val="000000"/>
          <w:sz w:val="24"/>
        </w:rPr>
        <w:t xml:space="preserve"> (“PPP Decides to Refer,” 2023).</w:t>
      </w:r>
    </w:p>
    <w:p>
      <w:pPr>
        <w:spacing w:line="480" w:lineRule="auto" w:before="0" w:after="0"/>
        <w:ind w:firstLine="720"/>
        <w:jc w:val="left"/>
      </w:pPr>
      <w:r>
        <w:rPr>
          <w:rFonts w:ascii="Times New Roman" w:hAnsi="Times New Roman" w:eastAsia="Times New Roman" w:cs="Times New Roman"/>
          <w:b w:val="0"/>
          <w:i w:val="0"/>
          <w:color w:val="000000"/>
          <w:sz w:val="24"/>
        </w:rPr>
        <w:t>This essay compares coverage in Japan with coverage in China and South Korea, the neighbours that reacted most strongly and whose media systems contrast most sharply with Japan’s. It covers the period from Japan’s April 2021 decision to the September 2024 China–Japan monitoring agreement. It argues that all three media spheres nationalised the issue, largely because journalists domesticated a transboundary risk for home audiences. The direction of that nationalisation, however, depended on state–media relations, political parallelism, geopolitics and platform governance. Evidence on emerging media is uneven, strongest for China and thinnest for South Korea, so claims about platforms are made cautiously.</w:t>
      </w:r>
    </w:p>
    <w:p>
      <w:pPr>
        <w:pStyle w:val="Heading1"/>
        <w:keepNext/>
        <w:spacing w:line="480" w:lineRule="auto" w:before="0" w:after="0"/>
        <w:jc w:val="center"/>
      </w:pPr>
      <w:r>
        <w:rPr>
          <w:rFonts w:ascii="Times New Roman" w:hAnsi="Times New Roman" w:eastAsia="Times New Roman" w:cs="Times New Roman"/>
          <w:b/>
          <w:i w:val="0"/>
          <w:color w:val="000000"/>
          <w:sz w:val="24"/>
        </w:rPr>
        <w:t>Key Concepts and Evidence</w:t>
      </w:r>
    </w:p>
    <w:p>
      <w:pPr>
        <w:spacing w:line="480" w:lineRule="auto" w:before="0" w:after="0"/>
        <w:ind w:firstLine="720"/>
        <w:jc w:val="left"/>
      </w:pPr>
      <w:r>
        <w:rPr>
          <w:rFonts w:ascii="Times New Roman" w:hAnsi="Times New Roman" w:eastAsia="Times New Roman" w:cs="Times New Roman"/>
          <w:b w:val="0"/>
          <w:i w:val="0"/>
          <w:color w:val="000000"/>
          <w:sz w:val="24"/>
        </w:rPr>
        <w:t>Framing means to “select some aspects of a perceived reality and make them more salient in a communicating text” so as to promote a problem definition, causal interpretation, moral evaluation and remedy (Entman, 1993, p. 52). This essay reads frames through three indicators: the label given to the water, the actor held responsible and the remedy proposed. A national-interest frame is defined narrowly as coverage that judges the release chiefly by its consequences for the reporting nation, whether for citizens’ health, fisheries and trade, or reputation, rather than by radiological evidence. Such a frame can be reassuring or alarmed. Domestication is the newsroom process of making foreign events meaningful by relating them to national concerns (Clausen, 2004).</w:t>
      </w:r>
    </w:p>
    <w:p>
      <w:pPr>
        <w:spacing w:line="480" w:lineRule="auto" w:before="0" w:after="0"/>
        <w:ind w:firstLine="720"/>
        <w:jc w:val="left"/>
      </w:pPr>
      <w:r>
        <w:rPr>
          <w:rFonts w:ascii="Times New Roman" w:hAnsi="Times New Roman" w:eastAsia="Times New Roman" w:cs="Times New Roman"/>
          <w:b w:val="0"/>
          <w:i w:val="0"/>
          <w:color w:val="000000"/>
          <w:sz w:val="24"/>
        </w:rPr>
        <w:t xml:space="preserve">Traditional media are professionally edited news organisations, including state media, whatever their delivery channel. Emerging media are platforms on which users, influencers or covert accounts circulate content ranked by algorithms or trending lists; platform governance means the ranking and censorship rules that decide what surfaces. Media systems are compared on two dimensions drawn from the Liberal, Democratic Corporatist and Polarized Pluralist models: political parallelism, the extent to which media mirror party divisions, and the role of the state (Hallin &amp; Mancini, 2004). China falls outside these models, closer to the authoritarian and Soviet communist theories of the press (Siebert et al., 1956). Japan’s </w:t>
      </w:r>
      <w:r>
        <w:rPr>
          <w:rFonts w:ascii="Times New Roman" w:hAnsi="Times New Roman" w:eastAsia="Times New Roman" w:cs="Times New Roman"/>
          <w:b w:val="0"/>
          <w:i/>
          <w:color w:val="000000"/>
          <w:sz w:val="24"/>
        </w:rPr>
        <w:t>kisha</w:t>
      </w:r>
      <w:r>
        <w:rPr>
          <w:rFonts w:ascii="Times New Roman" w:hAnsi="Times New Roman" w:eastAsia="Times New Roman" w:cs="Times New Roman"/>
          <w:b w:val="0"/>
          <w:i w:val="0"/>
          <w:color w:val="000000"/>
          <w:sz w:val="24"/>
        </w:rPr>
        <w:t xml:space="preserve"> (press) clubs tie reporters to officials and homogenise news, whereas South Korea’s media environment is pluralistic and polarised (Arrington, 2017).</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The evidence falls into two layers. Studies of home-language newspapers and platforms show how each country debated the issue domestically. English-language dailies such as the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address foreign readers, so they are used only as evidence of each country’s outward self-presentation (Gong et al., 2024).</w:t>
      </w:r>
    </w:p>
    <w:p>
      <w:pPr>
        <w:pStyle w:val="Heading1"/>
        <w:keepNext/>
        <w:spacing w:line="480" w:lineRule="auto" w:before="0" w:after="0"/>
        <w:jc w:val="center"/>
      </w:pPr>
      <w:r>
        <w:rPr>
          <w:rFonts w:ascii="Times New Roman" w:hAnsi="Times New Roman" w:eastAsia="Times New Roman" w:cs="Times New Roman"/>
          <w:b/>
          <w:i w:val="0"/>
          <w:color w:val="000000"/>
          <w:sz w:val="24"/>
        </w:rPr>
        <w:t>Japan: A Fixed Label, Divided Evaluations</w:t>
      </w:r>
    </w:p>
    <w:p>
      <w:pPr>
        <w:spacing w:line="480" w:lineRule="auto" w:before="0" w:after="0"/>
        <w:ind w:firstLine="720"/>
        <w:jc w:val="left"/>
      </w:pPr>
      <w:r>
        <w:rPr>
          <w:rFonts w:ascii="Times New Roman" w:hAnsi="Times New Roman" w:eastAsia="Times New Roman" w:cs="Times New Roman"/>
          <w:b w:val="0"/>
          <w:i w:val="0"/>
          <w:color w:val="000000"/>
          <w:sz w:val="24"/>
        </w:rPr>
        <w:t xml:space="preserve">Japanese coverage was uniform in vocabulary but plural in evaluation. The label was policed: when Agriculture Minister Tetsuro Nomura called the water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the slip was reported as echoing Beijing and he apologised (“Fisheries Minister Under Fire,” 2023). Even the critical </w:t>
      </w:r>
      <w:r>
        <w:rPr>
          <w:rFonts w:ascii="Times New Roman" w:hAnsi="Times New Roman" w:eastAsia="Times New Roman" w:cs="Times New Roman"/>
          <w:b w:val="0"/>
          <w:i/>
          <w:color w:val="000000"/>
          <w:sz w:val="24"/>
        </w:rPr>
        <w:t>Tokyo Shimbun</w:t>
      </w:r>
      <w:r>
        <w:rPr>
          <w:rFonts w:ascii="Times New Roman" w:hAnsi="Times New Roman" w:eastAsia="Times New Roman" w:cs="Times New Roman"/>
          <w:b w:val="0"/>
          <w:i w:val="0"/>
          <w:color w:val="000000"/>
          <w:sz w:val="24"/>
        </w:rPr>
        <w:t xml:space="preserve"> used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xml:space="preserve"> while reporting that the government was pressing ahead without keeping its 2015 promise that no disposal would occur without fishers’ understanding (“Shorisui 24-nichi,” 2023). Editorial judgements diverged along familiar lines. The conservative </w:t>
      </w:r>
      <w:r>
        <w:rPr>
          <w:rFonts w:ascii="Times New Roman" w:hAnsi="Times New Roman" w:eastAsia="Times New Roman" w:cs="Times New Roman"/>
          <w:b w:val="0"/>
          <w:i/>
          <w:color w:val="000000"/>
          <w:sz w:val="24"/>
        </w:rPr>
        <w:t>Yomiuri</w:t>
      </w:r>
      <w:r>
        <w:rPr>
          <w:rFonts w:ascii="Times New Roman" w:hAnsi="Times New Roman" w:eastAsia="Times New Roman" w:cs="Times New Roman"/>
          <w:b w:val="0"/>
          <w:i w:val="0"/>
          <w:color w:val="000000"/>
          <w:sz w:val="24"/>
        </w:rPr>
        <w:t xml:space="preserve"> largely supported the release as scientifically justified, while the </w:t>
      </w:r>
      <w:r>
        <w:rPr>
          <w:rFonts w:ascii="Times New Roman" w:hAnsi="Times New Roman" w:eastAsia="Times New Roman" w:cs="Times New Roman"/>
          <w:b w:val="0"/>
          <w:i/>
          <w:color w:val="000000"/>
          <w:sz w:val="24"/>
        </w:rPr>
        <w:t>Mainichi</w:t>
      </w:r>
      <w:r>
        <w:rPr>
          <w:rFonts w:ascii="Times New Roman" w:hAnsi="Times New Roman" w:eastAsia="Times New Roman" w:cs="Times New Roman"/>
          <w:b w:val="0"/>
          <w:i w:val="0"/>
          <w:color w:val="000000"/>
          <w:sz w:val="24"/>
        </w:rPr>
        <w:t xml:space="preserve"> questioned whether government explanations were adequate (C. Sun et al., 2024).</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The actors with most at stake kept this division alive. The national fisheries federation declared its opposition unchanged, accepting that the water might be scientifically safe but fearing reputational damage (Reuters, 2023), and 151 fishers and residents sued to halt the discharge (Associated Press, 2023). The government’s Scientific Safety frame thus coexisted with a livelihood frame rooted in local experience (C. Sun et al., 2026). This pattern fits Japan’s media system. Press clubs give member outlets privileged access to official sources (Arrington, 2017), and Japanese watchdog journalism tends to doubt rather than openly criticise (Lee et al., 2024). Parallelism therefore surfaced in editorial evaluation, while official access fixed the label. Abroad, the English-language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presented a more unified image-protection discourse built on scientific evidence and counter-blaming (Gong et al., 2024).</w:t>
      </w:r>
    </w:p>
    <w:p>
      <w:pPr>
        <w:spacing w:line="480" w:lineRule="auto" w:before="0" w:after="0"/>
        <w:ind w:firstLine="720"/>
        <w:jc w:val="left"/>
      </w:pPr>
      <w:r>
        <w:rPr>
          <w:rFonts w:ascii="Times New Roman" w:hAnsi="Times New Roman" w:eastAsia="Times New Roman" w:cs="Times New Roman"/>
          <w:b w:val="0"/>
          <w:i w:val="0"/>
          <w:color w:val="000000"/>
          <w:sz w:val="24"/>
        </w:rPr>
        <w:t>Emerging media widened the range of voices. Japanese-language tweets up to 2021 concentrated on how the water would be treated and were negative, largely through complaints about the government (Lyu &amp; Lu, 2023). In a study of Japanese YouTube discourse on nuclear energy, the treated-water release drew significantly negative sentiment (Y. Sun et al., 2025). Japanese X also carried foreign narratives, including a community led by China’s consul general in Osaka (Digital Forensic Research Lab, 2024). Online criticism thus targeted the government’s handling of the issue, extending the press division rather than overturning the official label.</w:t>
      </w:r>
    </w:p>
    <w:p>
      <w:pPr>
        <w:pStyle w:val="Heading1"/>
        <w:keepNext/>
        <w:spacing w:line="480" w:lineRule="auto" w:before="0" w:after="0"/>
        <w:jc w:val="center"/>
      </w:pPr>
      <w:r>
        <w:rPr>
          <w:rFonts w:ascii="Times New Roman" w:hAnsi="Times New Roman" w:eastAsia="Times New Roman" w:cs="Times New Roman"/>
          <w:b/>
          <w:i w:val="0"/>
          <w:color w:val="000000"/>
          <w:sz w:val="24"/>
        </w:rPr>
        <w:t>China: One Frame, Amplified Online</w:t>
      </w:r>
    </w:p>
    <w:p>
      <w:pPr>
        <w:spacing w:line="480" w:lineRule="auto" w:before="0" w:after="0"/>
        <w:ind w:firstLine="720"/>
        <w:jc w:val="left"/>
      </w:pPr>
      <w:r>
        <w:rPr>
          <w:rFonts w:ascii="Times New Roman" w:hAnsi="Times New Roman" w:eastAsia="Times New Roman" w:cs="Times New Roman"/>
          <w:b w:val="0"/>
          <w:i w:val="0"/>
          <w:color w:val="000000"/>
          <w:sz w:val="24"/>
        </w:rPr>
        <w:t xml:space="preserve">Chinese coverage was uniform in both vocabulary and evaluation. On the day of the release, the Foreign Ministry condemned Japan’s unilateral discharge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questioned its data and accused Tokyo of passing the risk to the world (Ministry of Foreign Affairs of the People’s Republic of China, 2023). Against Japan’s Scientific Safety frame, Chinese official and mainstream discourse advanced an Environmental Justice frame stressing historical accountability and ecological risk (C. Sun et al., 2026). Official outlets cast the release as a war and the Japanese government and plant operator as liars (Li &amp; Chen, 2024). Outward-facing coverage matched: the English-language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invoked US–Japan alliance politics and disputed the decision’s scientific basis (Gong et al., 2024). Such homogeneity reflects the authoritarian logic in which the press serves the ruling party (Siebert et al., 1956).</w:t>
      </w:r>
    </w:p>
    <w:p>
      <w:pPr>
        <w:spacing w:line="480" w:lineRule="auto" w:before="0" w:after="0"/>
        <w:ind w:firstLine="720"/>
        <w:jc w:val="left"/>
      </w:pPr>
      <w:r>
        <w:rPr>
          <w:rFonts w:ascii="Times New Roman" w:hAnsi="Times New Roman" w:eastAsia="Times New Roman" w:cs="Times New Roman"/>
          <w:b w:val="0"/>
          <w:i w:val="0"/>
          <w:color w:val="000000"/>
          <w:sz w:val="24"/>
        </w:rPr>
        <w:t>On Weibo, emerging media amplified rather than diversified this frame. A graphic from Yuyuan Tantian, an account believed to be linked to state broadcaster CCTV, claimed that Japan had allocated 70 billion yen for public relations, and its hashtag drew 667 million views on the hot-search list (Freedom House, 2023). An article criticising anti-Japanese netizens’ illogical arguments was quickly censored (Freedom House, 2023). Across 56,526 Weibo posts, technical discussion gave way to nationalist rhetoric led by grassroots users, in two strands: volatile anti-Japanese grievance and steadier anti-Western scepticism (Qin &amp; Lee, 2026). Consumers meanwhile stocked up on salt and avoided seafood (Hall &amp; Zhang, 2023). Grassroots leadership within state-set limits is best read as participatory persuasion, in which netizens co-produce official messaging (Repnikova &amp; Fang, 2018). The contrast with Japan is instructive: both states fixed a label, but only Beijing also fixed the evaluation, so online users intensified the official frame rather than contesting it.</w:t>
      </w:r>
    </w:p>
    <w:p>
      <w:pPr>
        <w:pStyle w:val="Heading1"/>
        <w:keepNext/>
        <w:spacing w:line="480" w:lineRule="auto" w:before="0" w:after="0"/>
        <w:jc w:val="center"/>
      </w:pPr>
      <w:r>
        <w:rPr>
          <w:rFonts w:ascii="Times New Roman" w:hAnsi="Times New Roman" w:eastAsia="Times New Roman" w:cs="Times New Roman"/>
          <w:b/>
          <w:i w:val="0"/>
          <w:color w:val="000000"/>
          <w:sz w:val="24"/>
        </w:rPr>
        <w:t>South Korea: Partisan Frames Around a Shared Anxiety</w:t>
      </w:r>
    </w:p>
    <w:p>
      <w:pPr>
        <w:spacing w:line="480" w:lineRule="auto" w:before="0" w:after="0"/>
        <w:ind w:firstLine="720"/>
        <w:jc w:val="left"/>
      </w:pPr>
      <w:r>
        <w:rPr>
          <w:rFonts w:ascii="Times New Roman" w:hAnsi="Times New Roman" w:eastAsia="Times New Roman" w:cs="Times New Roman"/>
          <w:b w:val="0"/>
          <w:i w:val="0"/>
          <w:color w:val="000000"/>
          <w:sz w:val="24"/>
        </w:rPr>
        <w:t xml:space="preserve">South Korean coverage changed as the issue became partisan. In 2021 the progressive Moon Jae-in government explored taking Japan to an international tribunal (Al Jazeera, 2021), and the outward-facing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built a blaming discourse around Japan’s irresponsibility and history (Gong et al., 2024). The conservative Yoon Suk Yeol government said it respected the IAEA’s findings without supporting or opposing the release (“Yoon Faces Mounting Protests,” 2023). Headlines in four major dailies show both camps initially using </w:t>
      </w:r>
      <w:r>
        <w:rPr>
          <w:rFonts w:ascii="Times New Roman" w:hAnsi="Times New Roman" w:eastAsia="Times New Roman" w:cs="Times New Roman"/>
          <w:b w:val="0"/>
          <w:i/>
          <w:color w:val="000000"/>
          <w:sz w:val="24"/>
        </w:rPr>
        <w:t>concern</w:t>
      </w:r>
      <w:r>
        <w:rPr>
          <w:rFonts w:ascii="Times New Roman" w:hAnsi="Times New Roman" w:eastAsia="Times New Roman" w:cs="Times New Roman"/>
          <w:b w:val="0"/>
          <w:i w:val="0"/>
          <w:color w:val="000000"/>
          <w:sz w:val="24"/>
        </w:rPr>
        <w:t xml:space="preserve"> (Kim, 2026). After Yoon’s inauguration, conservative papers switched to </w:t>
      </w:r>
      <w:r>
        <w:rPr>
          <w:rFonts w:ascii="Times New Roman" w:hAnsi="Times New Roman" w:eastAsia="Times New Roman" w:cs="Times New Roman"/>
          <w:b w:val="0"/>
          <w:i/>
          <w:color w:val="000000"/>
          <w:sz w:val="24"/>
        </w:rPr>
        <w:t>disinformation</w:t>
      </w:r>
      <w:r>
        <w:rPr>
          <w:rFonts w:ascii="Times New Roman" w:hAnsi="Times New Roman" w:eastAsia="Times New Roman" w:cs="Times New Roman"/>
          <w:b w:val="0"/>
          <w:i w:val="0"/>
          <w:color w:val="000000"/>
          <w:sz w:val="24"/>
        </w:rPr>
        <w:t xml:space="preserve">, pairing it with </w:t>
      </w:r>
      <w:r>
        <w:rPr>
          <w:rFonts w:ascii="Times New Roman" w:hAnsi="Times New Roman" w:eastAsia="Times New Roman" w:cs="Times New Roman"/>
          <w:b w:val="0"/>
          <w:i/>
          <w:color w:val="000000"/>
          <w:sz w:val="24"/>
        </w:rPr>
        <w:t>mad cow disease</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fake news</w:t>
      </w:r>
      <w:r>
        <w:rPr>
          <w:rFonts w:ascii="Times New Roman" w:hAnsi="Times New Roman" w:eastAsia="Times New Roman" w:cs="Times New Roman"/>
          <w:b w:val="0"/>
          <w:i w:val="0"/>
          <w:color w:val="000000"/>
          <w:sz w:val="24"/>
        </w:rPr>
        <w:t>, while progressive papers treated that label as a ruling-party weapon (Kim, 2026). Progressive outlets stressed environmental and health risks and government accountability, conservative outlets diplomacy and governance. Polarisation peaked before the release and then eased, although strongly partisan outlets held their positions (Chang, 2025).</w:t>
      </w:r>
    </w:p>
    <w:p>
      <w:pPr>
        <w:spacing w:line="480" w:lineRule="auto" w:before="0" w:after="0"/>
        <w:ind w:firstLine="720"/>
        <w:jc w:val="left"/>
      </w:pPr>
      <w:r>
        <w:rPr>
          <w:rFonts w:ascii="Times New Roman" w:hAnsi="Times New Roman" w:eastAsia="Times New Roman" w:cs="Times New Roman"/>
          <w:b w:val="0"/>
          <w:i w:val="0"/>
          <w:color w:val="000000"/>
          <w:sz w:val="24"/>
        </w:rPr>
        <w:t>Politicians performed the rival frames. Opposition leader Lee Jae-myung, on hunger strike, warned that the president risked complicity in what he called Japanese nuclear terrorism, while ruling-party lawmakers dined on seafood to show it was safe (“Fukushima Release Has South Korean Politicians,” 2023). Anxiety was nonetheless widespread: 84% of South Koreans disapproved of the release in a joint Korean–Japanese newspaper poll, and sea-salt prices stood about 30% above a year earlier (Kuhn, 2023). This press pattern resembles the Polarized Pluralist model, in which outlets act as partisan interpreters (Hallin &amp; Mancini, 2004), and matches the more openly critical watchdog style found in South Korea (Lee et al., 2024).</w:t>
      </w:r>
    </w:p>
    <w:p>
      <w:pPr>
        <w:spacing w:line="480" w:lineRule="auto" w:before="0" w:after="0"/>
        <w:ind w:firstLine="720"/>
        <w:jc w:val="left"/>
      </w:pPr>
      <w:r>
        <w:rPr>
          <w:rFonts w:ascii="Times New Roman" w:hAnsi="Times New Roman" w:eastAsia="Times New Roman" w:cs="Times New Roman"/>
          <w:b w:val="0"/>
          <w:i w:val="0"/>
          <w:color w:val="000000"/>
          <w:sz w:val="24"/>
        </w:rPr>
        <w:t>Platform evidence is thinner. The government itself used YouTube: its video on the “truth” of the water drew more than 16 million views in under two months, a figure critics suspected had been inflated (“Questions Mount,” 2023). Korean-language tweets, like Japanese ones, were negative about the discharge (Lyu &amp; Lu, 2023), and a China-linked network posted hundreds of Korean-language messages amplifying the protests (Microsoft Threat Analysis Center, 2024). Naver comment sections and partisan YouTube channels, prominent arenas of Korean online debate, have not been studied on this issue in the sources reviewed, so Korean platform dynamics remain an open question.</w:t>
      </w:r>
    </w:p>
    <w:p>
      <w:pPr>
        <w:pStyle w:val="Heading1"/>
        <w:keepNext/>
        <w:spacing w:line="480" w:lineRule="auto" w:before="0" w:after="0"/>
        <w:jc w:val="center"/>
      </w:pPr>
      <w:r>
        <w:rPr>
          <w:rFonts w:ascii="Times New Roman" w:hAnsi="Times New Roman" w:eastAsia="Times New Roman" w:cs="Times New Roman"/>
          <w:b/>
          <w:i w:val="0"/>
          <w:color w:val="000000"/>
          <w:sz w:val="24"/>
        </w:rPr>
        <w:t>Explaining Similarities and Disparities</w:t>
      </w:r>
    </w:p>
    <w:p>
      <w:pPr>
        <w:spacing w:line="480" w:lineRule="auto" w:before="0" w:after="0"/>
        <w:ind w:firstLine="720"/>
        <w:jc w:val="left"/>
      </w:pPr>
      <w:r>
        <w:rPr>
          <w:rFonts w:ascii="Times New Roman" w:hAnsi="Times New Roman" w:eastAsia="Times New Roman" w:cs="Times New Roman"/>
          <w:b w:val="0"/>
          <w:i w:val="0"/>
          <w:color w:val="000000"/>
          <w:sz w:val="24"/>
        </w:rPr>
        <w:t xml:space="preserve">Across the home-language evidence, three similarities stand out. Each media sphere judged the release mainly by national consequences: fishers’ livelihoods and reputational damage in Japan, historical accountability in China, and public health against diplomacy in South Korea (Chang, 2025; C. Sun et al., 2026). Labels carried these judgements, as the policing of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in Japan and the renaming contest in South Korea show. Public anxiety also surfaced in all three countries, through negative online sentiment and salt-buying (Hall &amp; Zhang, 2023; Kuhn, 2023; Lyu &amp; Lu, 2023).</w:t>
      </w:r>
    </w:p>
    <w:p>
      <w:pPr>
        <w:spacing w:line="480" w:lineRule="auto" w:before="0" w:after="0"/>
        <w:ind w:firstLine="720"/>
        <w:jc w:val="left"/>
      </w:pPr>
      <w:r>
        <w:rPr>
          <w:rFonts w:ascii="Times New Roman" w:hAnsi="Times New Roman" w:eastAsia="Times New Roman" w:cs="Times New Roman"/>
          <w:b w:val="0"/>
          <w:i w:val="0"/>
          <w:color w:val="000000"/>
          <w:sz w:val="24"/>
        </w:rPr>
        <w:t>Two mechanisms explain this convergence. Newsrooms domesticate foreign events by linking them to national concerns (Clausen, 2004), so a release governed by international standards became a question of national health, trade and reputation. Nuclear contamination is also a risk whose social amplification depends on how uncertainty and transparency are handled (Gong et al., 2024), which is why IAEA reassurance alone could not settle it.</w:t>
      </w:r>
    </w:p>
    <w:p>
      <w:pPr>
        <w:spacing w:line="480" w:lineRule="auto" w:before="0" w:after="0"/>
        <w:ind w:firstLine="720"/>
        <w:jc w:val="left"/>
      </w:pPr>
      <w:r>
        <w:rPr>
          <w:rFonts w:ascii="Times New Roman" w:hAnsi="Times New Roman" w:eastAsia="Times New Roman" w:cs="Times New Roman"/>
          <w:b w:val="0"/>
          <w:i w:val="0"/>
          <w:color w:val="000000"/>
          <w:sz w:val="24"/>
        </w:rPr>
        <w:t>The direction of nationalisation, however, differed. State–media relations were decisive in China, where the party-state fixed both label and evaluation, and in Japan, where press-club access fixed the label but left editorial judgement open (Arrington, 2017; C. Sun et al., 2024). Political parallelism explains South Korea, where the conservative press echoed the new government and progressive papers contested it (Kim, 2026). Geopolitics shaped the stakes. China’s frame drew on US–Japan alliance politics and historical accountability (Gong et al., 2024; C. Sun et al., 2026), whereas in Seoul the opposition attacked the government’s alignment with Tokyo (“Fukushima Release Has South Korean Politicians,” 2023). Platform governance, finally, channelled Weibo nationalism outward while dissent was censored (Freedom House, 2023), whereas Japanese and Korean users could turn their criticism on their own governments (Lyu &amp; Lu, 2023).</w:t>
      </w:r>
    </w:p>
    <w:p>
      <w:pPr>
        <w:spacing w:line="480" w:lineRule="auto" w:before="0" w:after="0"/>
        <w:ind w:firstLine="720"/>
        <w:jc w:val="left"/>
      </w:pPr>
      <w:r>
        <w:rPr>
          <w:rFonts w:ascii="Times New Roman" w:hAnsi="Times New Roman" w:eastAsia="Times New Roman" w:cs="Times New Roman"/>
          <w:b w:val="0"/>
          <w:i w:val="0"/>
          <w:color w:val="000000"/>
          <w:sz w:val="24"/>
        </w:rPr>
        <w:t>These frames proved durable. When China agreed in September 2024 to resume imports gradually after additional monitoring, Beijing restated its opposition to the discharge and presented the deal as binding Japan to its international obligations, while Tokyo emphasised its readiness for extra monitoring (Al Jazeera, 2024). The findings also complicate a simple contrast between Japanese science and Chinese propaganda. Japan’s frame served national reputation abroad (Gong et al., 2024), and Chinese nationalism was led by grassroots users rather than simply imposed (Qin &amp; Lee, 2026). Because the three models were built on Western democracies (Hallin &amp; Mancini, 2004), they work better in East Asia as dimensions than as fixed categories.</w:t>
      </w:r>
    </w:p>
    <w:p>
      <w:pPr>
        <w:pStyle w:val="Heading1"/>
        <w:keepNext/>
        <w:spacing w:line="480" w:lineRule="auto" w:before="0" w:after="0"/>
        <w:jc w:val="center"/>
      </w:pPr>
      <w:r>
        <w:rPr>
          <w:rFonts w:ascii="Times New Roman" w:hAnsi="Times New Roman" w:eastAsia="Times New Roman" w:cs="Times New Roman"/>
          <w:b/>
          <w:i w:val="0"/>
          <w:color w:val="000000"/>
          <w:sz w:val="24"/>
        </w:rPr>
        <w:t>Conclusion</w:t>
      </w:r>
    </w:p>
    <w:p>
      <w:pPr>
        <w:spacing w:line="480" w:lineRule="auto" w:before="0" w:after="0"/>
        <w:ind w:firstLine="720"/>
        <w:jc w:val="left"/>
      </w:pPr>
      <w:r>
        <w:rPr>
          <w:rFonts w:ascii="Times New Roman" w:hAnsi="Times New Roman" w:eastAsia="Times New Roman" w:cs="Times New Roman"/>
          <w:b w:val="0"/>
          <w:i w:val="0"/>
          <w:color w:val="000000"/>
          <w:sz w:val="24"/>
        </w:rPr>
        <w:t xml:space="preserve">All three media spheres nationalised the Fukushima discharge, but who controlled that nationalisation differed. In Japan, official access fixed the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label while editorial evaluation and online commentary stayed divided, especially over fishers’ livelihoods. In China, the party-state fixed both label and evaluation, and Weibo users amplified them into nationalism. In South Korea, political parallelism divided the same facts along party lines. Domestication and risk amplification explain the shared national framing; state–media relations, parallelism, geopolitics and platform governance explain the differences. Emerging media amplified or contested these patterns without displacing professional and state media, although the uneven platform evidence, especially for South Korea, means this conclusion needs further testing.</w:t>
      </w:r>
    </w:p>
    <w:p>
      <w:pPr>
        <w:spacing w:line="480" w:lineRule="auto" w:before="0" w:after="0"/>
        <w:jc w:val="left"/>
      </w:pPr>
      <w:r>
        <w:rPr>
          <w:rFonts w:ascii="Times New Roman" w:hAnsi="Times New Roman" w:eastAsia="Times New Roman" w:cs="Times New Roman"/>
          <w:b/>
          <w:i w:val="0"/>
          <w:color w:val="000000"/>
          <w:sz w:val="24"/>
        </w:rPr>
        <w:t>Word count: 1,984 (excluding title page, headings and reference list)</w:t>
      </w:r>
    </w:p>
    <w:p>
      <w:pPr>
        <w:pStyle w:val="Heading1"/>
        <w:keepNext/>
        <w:pageBreakBefore/>
        <w:spacing w:line="480" w:lineRule="auto" w:before="0" w:after="0"/>
        <w:jc w:val="center"/>
      </w:pPr>
      <w:r>
        <w:rPr>
          <w:rFonts w:ascii="Times New Roman" w:hAnsi="Times New Roman" w:eastAsia="Times New Roman" w:cs="Times New Roman"/>
          <w:b/>
          <w:i w:val="0"/>
          <w:color w:val="000000"/>
          <w:sz w:val="24"/>
        </w:rPr>
        <w:t>References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(2021, April 14). </w:t>
      </w:r>
      <w:r>
        <w:rPr>
          <w:rFonts w:ascii="Times New Roman" w:hAnsi="Times New Roman" w:eastAsia="Times New Roman" w:cs="Times New Roman"/>
          <w:b w:val="0"/>
          <w:i/>
          <w:color w:val="000000"/>
          <w:sz w:val="24"/>
        </w:rPr>
        <w:t>S Korea aims to fight Japan’s Fukushima decision at tribunal</w:t>
      </w:r>
      <w:r>
        <w:rPr>
          <w:rFonts w:ascii="Times New Roman" w:hAnsi="Times New Roman" w:eastAsia="Times New Roman" w:cs="Times New Roman"/>
          <w:b w:val="0"/>
          <w:i w:val="0"/>
          <w:color w:val="000000"/>
          <w:sz w:val="24"/>
        </w:rPr>
        <w:t>. https://www.aljazeera.com/news/2021/4/14/s-korea-aims-to-fight-japans-fukushima-decision-at-tribunal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(2024, September 20). </w:t>
      </w:r>
      <w:r>
        <w:rPr>
          <w:rFonts w:ascii="Times New Roman" w:hAnsi="Times New Roman" w:eastAsia="Times New Roman" w:cs="Times New Roman"/>
          <w:b w:val="0"/>
          <w:i/>
          <w:color w:val="000000"/>
          <w:sz w:val="24"/>
        </w:rPr>
        <w:t>China to “gradually resume” seafood imports from Japan after Fukushima row</w:t>
      </w:r>
      <w:r>
        <w:rPr>
          <w:rFonts w:ascii="Times New Roman" w:hAnsi="Times New Roman" w:eastAsia="Times New Roman" w:cs="Times New Roman"/>
          <w:b w:val="0"/>
          <w:i w:val="0"/>
          <w:color w:val="000000"/>
          <w:sz w:val="24"/>
        </w:rPr>
        <w:t>. https://www.aljazeera.com/news/2024/9/20/china-to-gradually-resume-seafood-imports-from-japan-after-fukushima-row</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Arrington, C. L. (2017). The access paradox: Media environment diversity and coverage of activist groups in Japan and Korea. </w:t>
      </w:r>
      <w:r>
        <w:rPr>
          <w:rFonts w:ascii="Times New Roman" w:hAnsi="Times New Roman" w:eastAsia="Times New Roman" w:cs="Times New Roman"/>
          <w:b w:val="0"/>
          <w:i/>
          <w:color w:val="000000"/>
          <w:sz w:val="24"/>
        </w:rPr>
        <w:t>Journal of East Asian Studies, 17</w:t>
      </w:r>
      <w:r>
        <w:rPr>
          <w:rFonts w:ascii="Times New Roman" w:hAnsi="Times New Roman" w:eastAsia="Times New Roman" w:cs="Times New Roman"/>
          <w:b w:val="0"/>
          <w:i w:val="0"/>
          <w:color w:val="000000"/>
          <w:sz w:val="24"/>
        </w:rPr>
        <w:t>(1), 69–93. https://doi.org/10.1017/jea.2016.33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Associated Press. (2023, September 8). </w:t>
      </w:r>
      <w:r>
        <w:rPr>
          <w:rFonts w:ascii="Times New Roman" w:hAnsi="Times New Roman" w:eastAsia="Times New Roman" w:cs="Times New Roman"/>
          <w:b w:val="0"/>
          <w:i/>
          <w:color w:val="000000"/>
          <w:sz w:val="24"/>
        </w:rPr>
        <w:t>Residents and fishermen file a lawsuit demanding a halt to the release of Fukushima wastewater</w:t>
      </w:r>
      <w:r>
        <w:rPr>
          <w:rFonts w:ascii="Times New Roman" w:hAnsi="Times New Roman" w:eastAsia="Times New Roman" w:cs="Times New Roman"/>
          <w:b w:val="0"/>
          <w:i w:val="0"/>
          <w:color w:val="000000"/>
          <w:sz w:val="24"/>
        </w:rPr>
        <w:t>. The Hill. https://thehill.com/homenews/ap/ap-science/ap-residents-and-fishermen-file-a-lawsuit-demanding-a-halt-to-the-release-of-fukushima-wastewater/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Chang, K. (2025). Risk perception and media polarization in international environmental disputes: The Fukushima wastewater issue in South Korea. </w:t>
      </w:r>
      <w:r>
        <w:rPr>
          <w:rFonts w:ascii="Times New Roman" w:hAnsi="Times New Roman" w:eastAsia="Times New Roman" w:cs="Times New Roman"/>
          <w:b w:val="0"/>
          <w:i/>
          <w:color w:val="000000"/>
          <w:sz w:val="24"/>
        </w:rPr>
        <w:t>Sustainability, 17</w:t>
      </w:r>
      <w:r>
        <w:rPr>
          <w:rFonts w:ascii="Times New Roman" w:hAnsi="Times New Roman" w:eastAsia="Times New Roman" w:cs="Times New Roman"/>
          <w:b w:val="0"/>
          <w:i w:val="0"/>
          <w:color w:val="000000"/>
          <w:sz w:val="24"/>
        </w:rPr>
        <w:t>(7), Article 3229. https://doi.org/10.3390/su17073229</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Clausen, L. (2004). Localizing the global: “Domestication” processes in international news production. </w:t>
      </w:r>
      <w:r>
        <w:rPr>
          <w:rFonts w:ascii="Times New Roman" w:hAnsi="Times New Roman" w:eastAsia="Times New Roman" w:cs="Times New Roman"/>
          <w:b w:val="0"/>
          <w:i/>
          <w:color w:val="000000"/>
          <w:sz w:val="24"/>
        </w:rPr>
        <w:t>Media, Culture &amp; Society, 26</w:t>
      </w:r>
      <w:r>
        <w:rPr>
          <w:rFonts w:ascii="Times New Roman" w:hAnsi="Times New Roman" w:eastAsia="Times New Roman" w:cs="Times New Roman"/>
          <w:b w:val="0"/>
          <w:i w:val="0"/>
          <w:color w:val="000000"/>
          <w:sz w:val="24"/>
        </w:rPr>
        <w:t>(1), 25–44. https://doi.org/10.1177/0163443704038203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Digital Forensic Research Lab. (2024, December 18). </w:t>
      </w:r>
      <w:r>
        <w:rPr>
          <w:rFonts w:ascii="Times New Roman" w:hAnsi="Times New Roman" w:eastAsia="Times New Roman" w:cs="Times New Roman"/>
          <w:b w:val="0"/>
          <w:i/>
          <w:color w:val="000000"/>
          <w:sz w:val="24"/>
        </w:rPr>
        <w:t>Foreign narratives proliferate among Japanese X communities</w:t>
      </w:r>
      <w:r>
        <w:rPr>
          <w:rFonts w:ascii="Times New Roman" w:hAnsi="Times New Roman" w:eastAsia="Times New Roman" w:cs="Times New Roman"/>
          <w:b w:val="0"/>
          <w:i w:val="0"/>
          <w:color w:val="000000"/>
          <w:sz w:val="24"/>
        </w:rPr>
        <w:t>. Atlantic Council. https://dfrlab.org/2024/12/18/foreign-narratives-proliferate-among-japanese-x-communities/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Entman, R. M. (1993). Framing: Toward clarification of a fractured paradigm. </w:t>
      </w:r>
      <w:r>
        <w:rPr>
          <w:rFonts w:ascii="Times New Roman" w:hAnsi="Times New Roman" w:eastAsia="Times New Roman" w:cs="Times New Roman"/>
          <w:b w:val="0"/>
          <w:i/>
          <w:color w:val="000000"/>
          <w:sz w:val="24"/>
        </w:rPr>
        <w:t>Journal of Communication, 43</w:t>
      </w:r>
      <w:r>
        <w:rPr>
          <w:rFonts w:ascii="Times New Roman" w:hAnsi="Times New Roman" w:eastAsia="Times New Roman" w:cs="Times New Roman"/>
          <w:b w:val="0"/>
          <w:i w:val="0"/>
          <w:color w:val="000000"/>
          <w:sz w:val="24"/>
        </w:rPr>
        <w:t>(4), 51–58. https://doi.org/10.1111/j.1460-2466.1993.tb01304.x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Fisheries minister under fire for “contaminated water” gaffe. (2023, September 1).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https://www.japantimes.co.jp/news/2023/09/01/japan/politics/fisheries-minister-fukushima-water/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Freedom House. (2023, September). </w:t>
      </w:r>
      <w:r>
        <w:rPr>
          <w:rFonts w:ascii="Times New Roman" w:hAnsi="Times New Roman" w:eastAsia="Times New Roman" w:cs="Times New Roman"/>
          <w:b w:val="0"/>
          <w:i/>
          <w:color w:val="000000"/>
          <w:sz w:val="24"/>
        </w:rPr>
        <w:t>New tactics of foreign disinformation, anti-espionage campaign, party training in Tanzania</w:t>
      </w:r>
      <w:r>
        <w:rPr>
          <w:rFonts w:ascii="Times New Roman" w:hAnsi="Times New Roman" w:eastAsia="Times New Roman" w:cs="Times New Roman"/>
          <w:b w:val="0"/>
          <w:i w:val="0"/>
          <w:color w:val="000000"/>
          <w:sz w:val="24"/>
        </w:rPr>
        <w:t xml:space="preserve"> (China Media Bulletin). https://freedomhouse.org/report/china-media-bulletin/2023/new-tactics-foreign-disinformation-anti-espionage-campaign-party</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Fukushima release has South Korean politicians feasting, fasting. (2023, September 3).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https://www.koreaherald.com/article/3204996</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Gong, J., Firdaus, A., Yu, Y., &amp; Aksar, I. A. (2024). English-language news representations of the Fukushima nuclear-treated-water discharge at the initial phase in Japan and neighbouring countries. </w:t>
      </w:r>
      <w:r>
        <w:rPr>
          <w:rFonts w:ascii="Times New Roman" w:hAnsi="Times New Roman" w:eastAsia="Times New Roman" w:cs="Times New Roman"/>
          <w:b w:val="0"/>
          <w:i/>
          <w:color w:val="000000"/>
          <w:sz w:val="24"/>
        </w:rPr>
        <w:t>Journal of Risk Research, 27</w:t>
      </w:r>
      <w:r>
        <w:rPr>
          <w:rFonts w:ascii="Times New Roman" w:hAnsi="Times New Roman" w:eastAsia="Times New Roman" w:cs="Times New Roman"/>
          <w:b w:val="0"/>
          <w:i w:val="0"/>
          <w:color w:val="000000"/>
          <w:sz w:val="24"/>
        </w:rPr>
        <w:t>(7), 827–839. https://doi.org/10.1080/13669877.2024.2387357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 C., &amp; Zhang, A. (2023, August 25). In China, Fukushima discharge met with bans, panic buying and wariness. </w:t>
      </w:r>
      <w:r>
        <w:rPr>
          <w:rFonts w:ascii="Times New Roman" w:hAnsi="Times New Roman" w:eastAsia="Times New Roman" w:cs="Times New Roman"/>
          <w:b w:val="0"/>
          <w:i/>
          <w:color w:val="000000"/>
          <w:sz w:val="24"/>
        </w:rPr>
        <w:t>The Standard</w:t>
      </w:r>
      <w:r>
        <w:rPr>
          <w:rFonts w:ascii="Times New Roman" w:hAnsi="Times New Roman" w:eastAsia="Times New Roman" w:cs="Times New Roman"/>
          <w:b w:val="0"/>
          <w:i w:val="0"/>
          <w:color w:val="000000"/>
          <w:sz w:val="24"/>
        </w:rPr>
        <w:t>. https://thestandard.com.hk/breaking-news/section/3/207512/In-China,-Fukushima-discharge-met-with-bans,-panic-buying-and-wariness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(2004). </w:t>
      </w:r>
      <w:r>
        <w:rPr>
          <w:rFonts w:ascii="Times New Roman" w:hAnsi="Times New Roman" w:eastAsia="Times New Roman" w:cs="Times New Roman"/>
          <w:b w:val="0"/>
          <w:i/>
          <w:color w:val="000000"/>
          <w:sz w:val="24"/>
        </w:rPr>
        <w:t>Comparing media systems: Three models of media and politics</w:t>
      </w:r>
      <w:r>
        <w:rPr>
          <w:rFonts w:ascii="Times New Roman" w:hAnsi="Times New Roman" w:eastAsia="Times New Roman" w:cs="Times New Roman"/>
          <w:b w:val="0"/>
          <w:i w:val="0"/>
          <w:color w:val="000000"/>
          <w:sz w:val="24"/>
        </w:rPr>
        <w:t>. Cambridge University Press. https://doi.org/10.1017/CBO9780511790867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International Atomic Energy Agency. (2023). </w:t>
      </w:r>
      <w:r>
        <w:rPr>
          <w:rFonts w:ascii="Times New Roman" w:hAnsi="Times New Roman" w:eastAsia="Times New Roman" w:cs="Times New Roman"/>
          <w:b w:val="0"/>
          <w:i/>
          <w:color w:val="000000"/>
          <w:sz w:val="24"/>
        </w:rPr>
        <w:t>IAEA comprehensive report on the safety review of the ALPS-treated water at the Fukushima Daiichi Nuclear Power Station</w:t>
      </w:r>
      <w:r>
        <w:rPr>
          <w:rFonts w:ascii="Times New Roman" w:hAnsi="Times New Roman" w:eastAsia="Times New Roman" w:cs="Times New Roman"/>
          <w:b w:val="0"/>
          <w:i w:val="0"/>
          <w:color w:val="000000"/>
          <w:sz w:val="24"/>
        </w:rPr>
        <w:t>. https://www.iaea.org/sites/default/files/iaea_comprehensive_alps_report.pdf</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Kim, P. (2026). From concern to disinformation: Framing of Fukushima contaminated water in South Korean newspaper headlines. </w:t>
      </w:r>
      <w:r>
        <w:rPr>
          <w:rFonts w:ascii="Times New Roman" w:hAnsi="Times New Roman" w:eastAsia="Times New Roman" w:cs="Times New Roman"/>
          <w:b w:val="0"/>
          <w:i/>
          <w:color w:val="000000"/>
          <w:sz w:val="24"/>
        </w:rPr>
        <w:t>Progress in Nuclear Energy, 191</w:t>
      </w:r>
      <w:r>
        <w:rPr>
          <w:rFonts w:ascii="Times New Roman" w:hAnsi="Times New Roman" w:eastAsia="Times New Roman" w:cs="Times New Roman"/>
          <w:b w:val="0"/>
          <w:i w:val="0"/>
          <w:color w:val="000000"/>
          <w:sz w:val="24"/>
        </w:rPr>
        <w:t>, Article 106111. https://doi.org/10.1016/j.pnucene.2025.106111</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Kuhn, A. (2023, June 27). </w:t>
      </w:r>
      <w:r>
        <w:rPr>
          <w:rFonts w:ascii="Times New Roman" w:hAnsi="Times New Roman" w:eastAsia="Times New Roman" w:cs="Times New Roman"/>
          <w:b w:val="0"/>
          <w:i/>
          <w:color w:val="000000"/>
          <w:sz w:val="24"/>
        </w:rPr>
        <w:t>As Japan prepares to release Fukushima wastewater, anxiety grows across South Korea</w:t>
      </w:r>
      <w:r>
        <w:rPr>
          <w:rFonts w:ascii="Times New Roman" w:hAnsi="Times New Roman" w:eastAsia="Times New Roman" w:cs="Times New Roman"/>
          <w:b w:val="0"/>
          <w:i w:val="0"/>
          <w:color w:val="000000"/>
          <w:sz w:val="24"/>
        </w:rPr>
        <w:t>. NPR. https://www.npr.org/2023/06/27/1184267924/japan-south-korea-fukushima-nuclear-wastewater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Lee, M., Lin, C. I.-H., &amp; Chen, Y.-N. K. (2024). Political parallelism and journalistic roles in Taiwan, South Korea, and Japan. </w:t>
      </w:r>
      <w:r>
        <w:rPr>
          <w:rFonts w:ascii="Times New Roman" w:hAnsi="Times New Roman" w:eastAsia="Times New Roman" w:cs="Times New Roman"/>
          <w:b w:val="0"/>
          <w:i/>
          <w:color w:val="000000"/>
          <w:sz w:val="24"/>
        </w:rPr>
        <w:t>Journalism Practice</w:t>
      </w:r>
      <w:r>
        <w:rPr>
          <w:rFonts w:ascii="Times New Roman" w:hAnsi="Times New Roman" w:eastAsia="Times New Roman" w:cs="Times New Roman"/>
          <w:b w:val="0"/>
          <w:i w:val="0"/>
          <w:color w:val="000000"/>
          <w:sz w:val="24"/>
        </w:rPr>
        <w:t>. Advance online publication. https://doi.org/10.1080/17512786.2024.2420733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 S., &amp; Chen, Z. (2024). War and liar: A semiotic account of metaphors in the reports on the discharge of Fukushima nuclear-contaminated water in Chinese media. </w:t>
      </w:r>
      <w:r>
        <w:rPr>
          <w:rFonts w:ascii="Times New Roman" w:hAnsi="Times New Roman" w:eastAsia="Times New Roman" w:cs="Times New Roman"/>
          <w:b w:val="0"/>
          <w:i/>
          <w:color w:val="000000"/>
          <w:sz w:val="24"/>
        </w:rPr>
        <w:t>Language and Semiotic Studies, 10</w:t>
      </w:r>
      <w:r>
        <w:rPr>
          <w:rFonts w:ascii="Times New Roman" w:hAnsi="Times New Roman" w:eastAsia="Times New Roman" w:cs="Times New Roman"/>
          <w:b w:val="0"/>
          <w:i w:val="0"/>
          <w:color w:val="000000"/>
          <w:sz w:val="24"/>
        </w:rPr>
        <w:t>(3), 437–459. https://doi.org/10.1515/lass-2024-0020</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Lyu, S., &amp; Lu, Z. (2023). Exploring temporal and multilingual dynamics of post-disaster social media discourse: A case of Fukushima Daiichi nuclear accident. </w:t>
      </w:r>
      <w:r>
        <w:rPr>
          <w:rFonts w:ascii="Times New Roman" w:hAnsi="Times New Roman" w:eastAsia="Times New Roman" w:cs="Times New Roman"/>
          <w:b w:val="0"/>
          <w:i/>
          <w:color w:val="000000"/>
          <w:sz w:val="24"/>
        </w:rPr>
        <w:t>Proceedings of the ACM on Human-Computer Interaction, 7</w:t>
      </w:r>
      <w:r>
        <w:rPr>
          <w:rFonts w:ascii="Times New Roman" w:hAnsi="Times New Roman" w:eastAsia="Times New Roman" w:cs="Times New Roman"/>
          <w:b w:val="0"/>
          <w:i w:val="0"/>
          <w:color w:val="000000"/>
          <w:sz w:val="24"/>
        </w:rPr>
        <w:t>(CSCW1). https://doi.org/10.1145/3579484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Microsoft Threat Analysis Center. (2024, April). </w:t>
      </w:r>
      <w:r>
        <w:rPr>
          <w:rFonts w:ascii="Times New Roman" w:hAnsi="Times New Roman" w:eastAsia="Times New Roman" w:cs="Times New Roman"/>
          <w:b w:val="0"/>
          <w:i/>
          <w:color w:val="000000"/>
          <w:sz w:val="24"/>
        </w:rPr>
        <w:t>Same targets, new playbooks: East Asia threat actors employ unique methods</w:t>
      </w:r>
      <w:r>
        <w:rPr>
          <w:rFonts w:ascii="Times New Roman" w:hAnsi="Times New Roman" w:eastAsia="Times New Roman" w:cs="Times New Roman"/>
          <w:b w:val="0"/>
          <w:i w:val="0"/>
          <w:color w:val="000000"/>
          <w:sz w:val="24"/>
        </w:rPr>
        <w:t>. Microsoft. https://www.microsoft.com/en-us/security/security-insider/threat-landscape/east-asia-threat-actors-employ-unique-methods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Ministry of Foreign Affairs of the People’s Republic of China. (2023, August 24). </w:t>
      </w:r>
      <w:r>
        <w:rPr>
          <w:rFonts w:ascii="Times New Roman" w:hAnsi="Times New Roman" w:eastAsia="Times New Roman" w:cs="Times New Roman"/>
          <w:b w:val="0"/>
          <w:i/>
          <w:color w:val="000000"/>
          <w:sz w:val="24"/>
        </w:rPr>
        <w:t>Foreign Ministry spokesperson’s statement on the Japanese government’s start of releasing Fukushima nuclear-contaminated water into the ocean</w:t>
      </w:r>
      <w:r>
        <w:rPr>
          <w:rFonts w:ascii="Times New Roman" w:hAnsi="Times New Roman" w:eastAsia="Times New Roman" w:cs="Times New Roman"/>
          <w:b w:val="0"/>
          <w:i w:val="0"/>
          <w:color w:val="000000"/>
          <w:sz w:val="24"/>
        </w:rPr>
        <w:t>. https://www.fmprc.gov.cn/eng/xwfw_665399/s2510_665401/202308/t20230824_11131325.html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PPP decides to refer to Fukushima water as “treated contaminated water.” (2023, August 30).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https://www.koreatimes.co.kr/www/nation/2023/08/356_358121.html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Qin, S., &amp; Lee, W. (2026). From environmental concerns to nationalist waves: Mapping the evolving Fukushima wastewater discourse on Weibo. </w:t>
      </w:r>
      <w:r>
        <w:rPr>
          <w:rFonts w:ascii="Times New Roman" w:hAnsi="Times New Roman" w:eastAsia="Times New Roman" w:cs="Times New Roman"/>
          <w:b w:val="0"/>
          <w:i/>
          <w:color w:val="000000"/>
          <w:sz w:val="24"/>
        </w:rPr>
        <w:t>PLOS ONE, 21</w:t>
      </w:r>
      <w:r>
        <w:rPr>
          <w:rFonts w:ascii="Times New Roman" w:hAnsi="Times New Roman" w:eastAsia="Times New Roman" w:cs="Times New Roman"/>
          <w:b w:val="0"/>
          <w:i w:val="0"/>
          <w:color w:val="000000"/>
          <w:sz w:val="24"/>
        </w:rPr>
        <w:t>(7), Article e0352452. https://doi.org/10.1371/journal.pone.0352452</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Questions mount over accuracy of government’s Fukushima wastewater video view count. (2023, August 25).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https://www.koreatimes.co.kr/www/nation/2023/08/356_357820.html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Repnikova, M., &amp; Fang, K. (2018). Authoritarian participatory persuasion 2.0: Netizens as thought work collaborators in China. </w:t>
      </w:r>
      <w:r>
        <w:rPr>
          <w:rFonts w:ascii="Times New Roman" w:hAnsi="Times New Roman" w:eastAsia="Times New Roman" w:cs="Times New Roman"/>
          <w:b w:val="0"/>
          <w:i/>
          <w:color w:val="000000"/>
          <w:sz w:val="24"/>
        </w:rPr>
        <w:t>Journal of Contemporary China, 27</w:t>
      </w:r>
      <w:r>
        <w:rPr>
          <w:rFonts w:ascii="Times New Roman" w:hAnsi="Times New Roman" w:eastAsia="Times New Roman" w:cs="Times New Roman"/>
          <w:b w:val="0"/>
          <w:i w:val="0"/>
          <w:color w:val="000000"/>
          <w:sz w:val="24"/>
        </w:rPr>
        <w:t>(113), 763–779. https://doi.org/10.1080/10670564.2018.1458063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Reuters. (2023, August 21). </w:t>
      </w:r>
      <w:r>
        <w:rPr>
          <w:rFonts w:ascii="Times New Roman" w:hAnsi="Times New Roman" w:eastAsia="Times New Roman" w:cs="Times New Roman"/>
          <w:b w:val="0"/>
          <w:i/>
          <w:color w:val="000000"/>
          <w:sz w:val="24"/>
        </w:rPr>
        <w:t>Fishing industry has some “understanding” on Fukushima water release – Japan govt</w:t>
      </w:r>
      <w:r>
        <w:rPr>
          <w:rFonts w:ascii="Times New Roman" w:hAnsi="Times New Roman" w:eastAsia="Times New Roman" w:cs="Times New Roman"/>
          <w:b w:val="0"/>
          <w:i w:val="0"/>
          <w:color w:val="000000"/>
          <w:sz w:val="24"/>
        </w:rPr>
        <w:t>. ThePrint. https://theprint.in/world/fishing-industry-has-some-understanding-on-fukushima-water-release-japan-govt/1723577/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Shorisui 24-nichi ni mo kaiyō hōshutsu e: Seifu, gyogyōsha to no yakusoku hatasanu mama [Treated water to be released into the sea as early as the 24th, with the government’s promise to fishers unfulfilled]. (2023, August 22). </w:t>
      </w:r>
      <w:r>
        <w:rPr>
          <w:rFonts w:ascii="Times New Roman" w:hAnsi="Times New Roman" w:eastAsia="Times New Roman" w:cs="Times New Roman"/>
          <w:b w:val="0"/>
          <w:i/>
          <w:color w:val="000000"/>
          <w:sz w:val="24"/>
        </w:rPr>
        <w:t>Tōkyō Shinbun</w:t>
      </w:r>
      <w:r>
        <w:rPr>
          <w:rFonts w:ascii="Times New Roman" w:hAnsi="Times New Roman" w:eastAsia="Times New Roman" w:cs="Times New Roman"/>
          <w:b w:val="0"/>
          <w:i w:val="0"/>
          <w:color w:val="000000"/>
          <w:sz w:val="24"/>
        </w:rPr>
        <w:t>. https://www.tokyo-np.co.jp/article/271687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Siebert, F. S., Peterson, T., &amp; Schramm, W. (1956). </w:t>
      </w:r>
      <w:r>
        <w:rPr>
          <w:rFonts w:ascii="Times New Roman" w:hAnsi="Times New Roman" w:eastAsia="Times New Roman" w:cs="Times New Roman"/>
          <w:b w:val="0"/>
          <w:i/>
          <w:color w:val="000000"/>
          <w:sz w:val="24"/>
        </w:rPr>
        <w:t>Four theories of the press: The authoritarian, libertarian, social responsibility and Soviet communist concepts of what the press should be and do</w:t>
      </w:r>
      <w:r>
        <w:rPr>
          <w:rFonts w:ascii="Times New Roman" w:hAnsi="Times New Roman" w:eastAsia="Times New Roman" w:cs="Times New Roman"/>
          <w:b w:val="0"/>
          <w:i w:val="0"/>
          <w:color w:val="000000"/>
          <w:sz w:val="24"/>
        </w:rPr>
        <w:t>. University of Illinois Press.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Ren, Q., Liu, X., &amp; Ge, Y. (2026). Framing analysis of Japan and China’s response to Fukushima water discharge: Technical rationality vs local experience. </w:t>
      </w:r>
      <w:r>
        <w:rPr>
          <w:rFonts w:ascii="Times New Roman" w:hAnsi="Times New Roman" w:eastAsia="Times New Roman" w:cs="Times New Roman"/>
          <w:b w:val="0"/>
          <w:i/>
          <w:color w:val="000000"/>
          <w:sz w:val="24"/>
        </w:rPr>
        <w:t>Earth System Governance, 27</w:t>
      </w:r>
      <w:r>
        <w:rPr>
          <w:rFonts w:ascii="Times New Roman" w:hAnsi="Times New Roman" w:eastAsia="Times New Roman" w:cs="Times New Roman"/>
          <w:b w:val="0"/>
          <w:i w:val="0"/>
          <w:color w:val="000000"/>
          <w:sz w:val="24"/>
        </w:rPr>
        <w:t>, Article 100313. https://doi.org/10.1016/j.esg.2026.100313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Wang, C., &amp; Liu, W. (2024). A critical cognitive analysis of Japan’s nuclear contaminated water discharge discourse. </w:t>
      </w:r>
      <w:r>
        <w:rPr>
          <w:rFonts w:ascii="Times New Roman" w:hAnsi="Times New Roman" w:eastAsia="Times New Roman" w:cs="Times New Roman"/>
          <w:b w:val="0"/>
          <w:i/>
          <w:color w:val="000000"/>
          <w:sz w:val="24"/>
        </w:rPr>
        <w:t>Frontiers in Communication, 9</w:t>
      </w:r>
      <w:r>
        <w:rPr>
          <w:rFonts w:ascii="Times New Roman" w:hAnsi="Times New Roman" w:eastAsia="Times New Roman" w:cs="Times New Roman"/>
          <w:b w:val="0"/>
          <w:i w:val="0"/>
          <w:color w:val="000000"/>
          <w:sz w:val="24"/>
        </w:rPr>
        <w:t>, Article 1475515. https://doi.org/10.3389/fcomm.2024.1475515</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Y., Tsuruta, H., Kumagai, M., &amp; Kurosaki, K. (2025). YouTube-based topic modeling and large language model sentiment analysis of Japanese online discourse on nuclear energy. </w:t>
      </w:r>
      <w:r>
        <w:rPr>
          <w:rFonts w:ascii="Times New Roman" w:hAnsi="Times New Roman" w:eastAsia="Times New Roman" w:cs="Times New Roman"/>
          <w:b w:val="0"/>
          <w:i/>
          <w:color w:val="000000"/>
          <w:sz w:val="24"/>
        </w:rPr>
        <w:t>Journal of Nuclear Science and Technology, 62</w:t>
      </w:r>
      <w:r>
        <w:rPr>
          <w:rFonts w:ascii="Times New Roman" w:hAnsi="Times New Roman" w:eastAsia="Times New Roman" w:cs="Times New Roman"/>
          <w:b w:val="0"/>
          <w:i w:val="0"/>
          <w:color w:val="000000"/>
          <w:sz w:val="24"/>
        </w:rPr>
        <w:t>(11), 1038–1050. https://doi.org/10.1080/00223131.2025.2522354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Yoon faces mounting protests as Japan releases Fukushima water. (2023, August 27).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https://www.koreaherald.com/article/3200212</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Treated or Contaminated? How Media Systems Shaped Coverage of the Fukushima Water Discharge in Japan, China and South Korea</dc:title>
  <dc:subject>COMM2891 Asian Media and Communication</dc:subject>
  <dc:creator/>
  <cp:keywords/>
  <dc:description/>
  <cp:lastModifiedBy/>
  <cp:revision>1</cp:revision>
  <dcterms:created xsi:type="dcterms:W3CDTF">2026-09-29T13:33:35Z</dcterms:created>
  <dcterms:modified xsi:type="dcterms:W3CDTF">2026-09-29T13:33:35Z</dcterms:modified>
  <cp:category/>
</cp:coreProperties>
</file>