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jc w:val="left"/>
      </w:pPr>
    </w:p>
    <w:p>
      <w:pPr>
        <w:spacing w:line="480" w:lineRule="auto" w:before="0" w:after="0"/>
        <w:jc w:val="center"/>
      </w:pPr>
      <w:r>
        <w:rPr>
          <w:rFonts w:ascii="Times New Roman" w:hAnsi="Times New Roman" w:eastAsia="Times New Roman" w:cs="Times New Roman"/>
          <w:b w:val="0"/>
          <w:i w:val="0"/>
          <w:color w:val="000000"/>
          <w:sz w:val="24"/>
        </w:rPr>
        <w:t>COMM2891 Asian Media and Communication</w:t>
      </w:r>
    </w:p>
    <w:p>
      <w:pPr>
        <w:spacing w:line="480" w:lineRule="auto" w:before="0" w:after="0"/>
        <w:jc w:val="center"/>
      </w:pPr>
      <w:r>
        <w:rPr>
          <w:rFonts w:ascii="Times New Roman" w:hAnsi="Times New Roman" w:eastAsia="Times New Roman" w:cs="Times New Roman"/>
          <w:b w:val="0"/>
          <w:i w:val="0"/>
          <w:color w:val="000000"/>
          <w:sz w:val="24"/>
        </w:rPr>
        <w:t>Assignment 1: Major Research Essay</w:t>
      </w:r>
    </w:p>
    <w:p>
      <w:pPr>
        <w:spacing w:line="480" w:lineRule="auto" w:before="0" w:after="0"/>
        <w:jc w:val="center"/>
      </w:pPr>
      <w:r>
        <w:rPr>
          <w:rFonts w:ascii="Times New Roman" w:hAnsi="Times New Roman" w:eastAsia="Times New Roman" w:cs="Times New Roman"/>
          <w:b w:val="0"/>
          <w:i w:val="0"/>
          <w:color w:val="000000"/>
          <w:sz w:val="24"/>
        </w:rPr>
        <w:t>Topic: Japan’s Treated Fukushima Nuclear Wastewater Discharge</w:t>
      </w:r>
    </w:p>
    <w:p>
      <w:pPr>
        <w:spacing w:line="480" w:lineRule="auto" w:before="0" w:after="0"/>
        <w:jc w:val="center"/>
      </w:pPr>
      <w:r>
        <w:rPr>
          <w:rFonts w:ascii="Times New Roman" w:hAnsi="Times New Roman" w:eastAsia="Times New Roman" w:cs="Times New Roman"/>
          <w:b w:val="0"/>
          <w:i w:val="0"/>
          <w:color w:val="000000"/>
          <w:sz w:val="24"/>
        </w:rPr>
      </w:r>
    </w:p>
    <w:p>
      <w:pPr>
        <w:spacing w:line="480" w:lineRule="auto" w:before="0" w:after="0"/>
        <w:jc w:val="center"/>
      </w:pPr>
      <w:r>
        <w:rPr>
          <w:rFonts w:ascii="Times New Roman" w:hAnsi="Times New Roman" w:eastAsia="Times New Roman" w:cs="Times New Roman"/>
          <w:b w:val="0"/>
          <w:i w:val="0"/>
          <w:color w:val="000000"/>
          <w:sz w:val="24"/>
        </w:rPr>
        <w:t>Student name: [Your full name]</w:t>
      </w:r>
    </w:p>
    <w:p>
      <w:pPr>
        <w:spacing w:line="480" w:lineRule="auto" w:before="0" w:after="0"/>
        <w:jc w:val="center"/>
      </w:pPr>
      <w:r>
        <w:rPr>
          <w:rFonts w:ascii="Times New Roman" w:hAnsi="Times New Roman" w:eastAsia="Times New Roman" w:cs="Times New Roman"/>
          <w:b w:val="0"/>
          <w:i w:val="0"/>
          <w:color w:val="000000"/>
          <w:sz w:val="24"/>
        </w:rPr>
        <w:t>RMIT student number: [s0000000]</w:t>
      </w:r>
    </w:p>
    <w:p>
      <w:pPr>
        <w:spacing w:line="480" w:lineRule="auto" w:before="0" w:after="0"/>
        <w:jc w:val="center"/>
      </w:pPr>
      <w:r>
        <w:rPr>
          <w:rFonts w:ascii="Times New Roman" w:hAnsi="Times New Roman" w:eastAsia="Times New Roman" w:cs="Times New Roman"/>
          <w:b w:val="0"/>
          <w:i w:val="0"/>
          <w:color w:val="000000"/>
          <w:sz w:val="24"/>
        </w:rPr>
        <w:t>Contact: [your student email] / [your phone number]</w:t>
      </w:r>
    </w:p>
    <w:p>
      <w:pPr>
        <w:spacing w:line="480" w:lineRule="auto" w:before="0" w:after="0"/>
        <w:jc w:val="center"/>
      </w:pPr>
      <w:r>
        <w:rPr>
          <w:rFonts w:ascii="Times New Roman" w:hAnsi="Times New Roman" w:eastAsia="Times New Roman" w:cs="Times New Roman"/>
          <w:b w:val="0"/>
          <w:i w:val="0"/>
          <w:color w:val="000000"/>
          <w:sz w:val="24"/>
        </w:rPr>
        <w:t>Tutorial class: [Tutorial class code, day and time]</w:t>
      </w:r>
    </w:p>
    <w:p>
      <w:pPr>
        <w:spacing w:line="480" w:lineRule="auto" w:before="0" w:after="0"/>
        <w:jc w:val="center"/>
      </w:pPr>
      <w:r>
        <w:rPr>
          <w:rFonts w:ascii="Times New Roman" w:hAnsi="Times New Roman" w:eastAsia="Times New Roman" w:cs="Times New Roman"/>
          <w:b w:val="0"/>
          <w:i w:val="0"/>
          <w:color w:val="000000"/>
          <w:sz w:val="24"/>
        </w:rPr>
        <w:t>Tutor: [Tutor's name]</w:t>
      </w:r>
    </w:p>
    <w:p>
      <w:pPr>
        <w:pageBreakBefore/>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ind w:firstLine="720"/>
        <w:jc w:val="left"/>
      </w:pPr>
      <w:r>
        <w:rPr>
          <w:rFonts w:ascii="Times New Roman" w:hAnsi="Times New Roman" w:eastAsia="Times New Roman" w:cs="Times New Roman"/>
          <w:b w:val="0"/>
          <w:i w:val="0"/>
          <w:color w:val="000000"/>
          <w:sz w:val="24"/>
        </w:rPr>
        <w:t xml:space="preserve">On 24 August 2023, the operator of the wrecked Fukushima Daiichi nuclear plant began releasing water treated by the Advanced Liquid Processing System into the Pacific (Hall &amp; Zhang, 2023). In July, the International Atomic Energy Agency (IAEA) had judged the plan consistent with international safety standards and its radiological impact negligible (International Atomic Energy Agency, 2023). Across East Asia, even the water’s name was contested. Japanese officials insisted on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xml:space="preserve">) and condemned the word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as a gaffe (“Fisheries Minister Under Fire,” 2023). China’s Foreign Ministry spoke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(Ministry of Foreign Affairs of the People’s Republic of China, 2023). In South Korea, where </w:t>
      </w:r>
      <w:r>
        <w:rPr>
          <w:rFonts w:ascii="Times New Roman" w:hAnsi="Times New Roman" w:eastAsia="Times New Roman" w:cs="Times New Roman"/>
          <w:b w:val="0"/>
          <w:i/>
          <w:color w:val="000000"/>
          <w:sz w:val="24"/>
        </w:rPr>
        <w:t>contaminated water</w:t>
      </w:r>
      <w:r>
        <w:rPr>
          <w:rFonts w:ascii="Times New Roman" w:hAnsi="Times New Roman" w:eastAsia="Times New Roman" w:cs="Times New Roman"/>
          <w:b w:val="0"/>
          <w:i w:val="0"/>
          <w:color w:val="000000"/>
          <w:sz w:val="24"/>
        </w:rPr>
        <w:t xml:space="preserve"> was the widely used term, the ruling party moved to call it </w:t>
      </w:r>
      <w:r>
        <w:rPr>
          <w:rFonts w:ascii="Times New Roman" w:hAnsi="Times New Roman" w:eastAsia="Times New Roman" w:cs="Times New Roman"/>
          <w:b w:val="0"/>
          <w:i/>
          <w:color w:val="000000"/>
          <w:sz w:val="24"/>
        </w:rPr>
        <w:t>treated contaminated water</w:t>
      </w:r>
      <w:r>
        <w:rPr>
          <w:rFonts w:ascii="Times New Roman" w:hAnsi="Times New Roman" w:eastAsia="Times New Roman" w:cs="Times New Roman"/>
          <w:b w:val="0"/>
          <w:i w:val="0"/>
          <w:color w:val="000000"/>
          <w:sz w:val="24"/>
        </w:rPr>
        <w:t xml:space="preserve"> (“PPP Decides to Refer,” 2023).</w:t>
      </w:r>
    </w:p>
    <w:p>
      <w:pPr>
        <w:spacing w:line="480" w:lineRule="auto" w:before="0" w:after="0"/>
        <w:ind w:firstLine="720"/>
        <w:jc w:val="left"/>
      </w:pPr>
      <w:r>
        <w:rPr>
          <w:rFonts w:ascii="Times New Roman" w:hAnsi="Times New Roman" w:eastAsia="Times New Roman" w:cs="Times New Roman"/>
          <w:b w:val="0"/>
          <w:i w:val="0"/>
          <w:color w:val="000000"/>
          <w:sz w:val="24"/>
        </w:rPr>
        <w:t>This essay compares Japanese coverage with that of China and South Korea from 2021 to 2024. These neighbours reacted most strongly, through an import ban and mass protest, and represent contrasting media systems: a party-state and a polarised democracy. It covers traditional media (newspapers, news agencies and state media) and emerging media (Weibo, YouTube and Kakao). It argues that domestication and risk amplification drove all three towards a national-interest frame signalled by labels, but that the disparities reflect state–media relations, political parallelism, geopolitics and platform governance. Emerging media did not overturn these patterns: they amplified the official frame in China, voiced distrust of government in Japan, and in South Korea carried foreign interference that echoed the opposition.</w:t>
      </w:r>
    </w:p>
    <w:p>
      <w:pPr>
        <w:pStyle w:val="Heading1"/>
        <w:keepNext/>
        <w:spacing w:line="480" w:lineRule="auto" w:before="0" w:after="0"/>
        <w:jc w:val="center"/>
      </w:pPr>
      <w:r>
        <w:rPr>
          <w:rFonts w:ascii="Times New Roman" w:hAnsi="Times New Roman" w:eastAsia="Times New Roman" w:cs="Times New Roman"/>
          <w:b/>
          <w:i w:val="0"/>
          <w:color w:val="000000"/>
          <w:sz w:val="24"/>
        </w:rPr>
        <w:t>Key Concepts and Analytical Framework</w:t>
      </w:r>
    </w:p>
    <w:p>
      <w:pPr>
        <w:spacing w:line="480" w:lineRule="auto" w:before="0" w:after="0"/>
        <w:ind w:firstLine="720"/>
        <w:jc w:val="left"/>
      </w:pPr>
      <w:r>
        <w:rPr>
          <w:rFonts w:ascii="Times New Roman" w:hAnsi="Times New Roman" w:eastAsia="Times New Roman" w:cs="Times New Roman"/>
          <w:b w:val="0"/>
          <w:i w:val="0"/>
          <w:color w:val="000000"/>
          <w:sz w:val="24"/>
        </w:rPr>
        <w:t>Framing is the process by which communicators “select some aspects of a perceived reality and make them more salient in a communicating text” to promote a particular problem definition, causal interpretation, moral evaluation and remedy (Entman, 1993, p. 52). Here, the water’s name and the actor blamed indicate a frame. A national-interest frame defines the problem by what the discharge means for the reporting nation’s safety, economy or standing. Emerging media are platform-based channels where users, influencers or covert accounts circulate content ranked by algorithms or trending lists; platform governance means the ranking and censorship rules that decide what surfaces.</w:t>
      </w:r>
    </w:p>
    <w:p>
      <w:pPr>
        <w:spacing w:line="480" w:lineRule="auto" w:before="0" w:after="0"/>
        <w:ind w:firstLine="720"/>
        <w:jc w:val="left"/>
      </w:pPr>
      <w:r>
        <w:rPr>
          <w:rFonts w:ascii="Times New Roman" w:hAnsi="Times New Roman" w:eastAsia="Times New Roman" w:cs="Times New Roman"/>
          <w:b w:val="0"/>
          <w:i w:val="0"/>
          <w:color w:val="000000"/>
          <w:sz w:val="24"/>
        </w:rPr>
        <w:t xml:space="preserve">Media systems are compared using the framework that distinguishes Liberal, Democratic Corporatist and Polarized Pluralist models along four dimensions: market development, political parallelism, journalistic professionalism and the role of the state (Hallin &amp; Mancini, 2004). Political parallelism, the extent to which media mirror party divisions, has since been measured in many studies (Hallin &amp; Mancini, 2017), suggesting that the dimensions travel further than the Western models. China lies outside them, closer to the authoritarian and Soviet communist theories in which media serve the ruling party (Siebert et al., 1956), with netizens now co-producing official persuasion online (Repnikova &amp; Fang, 2018). Japan’s </w:t>
      </w:r>
      <w:r>
        <w:rPr>
          <w:rFonts w:ascii="Times New Roman" w:hAnsi="Times New Roman" w:eastAsia="Times New Roman" w:cs="Times New Roman"/>
          <w:b w:val="0"/>
          <w:i/>
          <w:color w:val="000000"/>
          <w:sz w:val="24"/>
        </w:rPr>
        <w:t>kisha</w:t>
      </w:r>
      <w:r>
        <w:rPr>
          <w:rFonts w:ascii="Times New Roman" w:hAnsi="Times New Roman" w:eastAsia="Times New Roman" w:cs="Times New Roman"/>
          <w:b w:val="0"/>
          <w:i w:val="0"/>
          <w:color w:val="000000"/>
          <w:sz w:val="24"/>
        </w:rPr>
        <w:t xml:space="preserve"> (press) clubs tie reporters closely to officials and homogenise news, whereas South Korea’s media environment is pluralistic and polarised (Arrington, 2017). Higher parallelism is also associated with more interventionist and critical journalism (Lee et al., 2024).</w:t>
      </w:r>
    </w:p>
    <w:p>
      <w:pPr>
        <w:pStyle w:val="Heading1"/>
        <w:keepNext/>
        <w:spacing w:line="480" w:lineRule="auto" w:before="0" w:after="0"/>
        <w:jc w:val="center"/>
      </w:pPr>
      <w:r>
        <w:rPr>
          <w:rFonts w:ascii="Times New Roman" w:hAnsi="Times New Roman" w:eastAsia="Times New Roman" w:cs="Times New Roman"/>
          <w:b/>
          <w:i w:val="0"/>
          <w:color w:val="000000"/>
          <w:sz w:val="24"/>
        </w:rPr>
        <w:t>Japan: Scientific Safety and a Policed Vocabulary</w:t>
      </w:r>
    </w:p>
    <w:p>
      <w:pPr>
        <w:spacing w:line="480" w:lineRule="auto" w:before="0" w:after="0"/>
        <w:ind w:firstLine="720"/>
        <w:jc w:val="left"/>
      </w:pPr>
      <w:r>
        <w:rPr>
          <w:rFonts w:ascii="Times New Roman" w:hAnsi="Times New Roman" w:eastAsia="Times New Roman" w:cs="Times New Roman"/>
          <w:b w:val="0"/>
          <w:i w:val="0"/>
          <w:color w:val="000000"/>
          <w:sz w:val="24"/>
        </w:rPr>
        <w:t xml:space="preserve">Japanese official and mainstream discourse was organised around a Scientific Safety frame that drew legitimacy from the IAEA’s endorsement (C. Sun et al., 2026). In early 2021, the English-language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combined scientific evidence, details of the treatment process and counter-blaming of critics into a discourse of image protection (Gong et al., 2024). That paper shows how Japan presented itself abroad, but a corpus adding the </w:t>
      </w:r>
      <w:r>
        <w:rPr>
          <w:rFonts w:ascii="Times New Roman" w:hAnsi="Times New Roman" w:eastAsia="Times New Roman" w:cs="Times New Roman"/>
          <w:b w:val="0"/>
          <w:i/>
          <w:color w:val="000000"/>
          <w:sz w:val="24"/>
        </w:rPr>
        <w:t>Asahi Shimbun</w:t>
      </w:r>
      <w:r>
        <w:rPr>
          <w:rFonts w:ascii="Times New Roman" w:hAnsi="Times New Roman" w:eastAsia="Times New Roman" w:cs="Times New Roman"/>
          <w:b w:val="0"/>
          <w:i w:val="0"/>
          <w:color w:val="000000"/>
          <w:sz w:val="24"/>
        </w:rPr>
        <w:t xml:space="preserve"> and Kyodo News to government statements finds the same frame (C. Sun et al., 2026). The vocabulary was policed: when Agriculture Minister Tetsuro Nomura called the water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the slip was reported as echoing Beijing and he apologised (“Fisheries Minister Under Fire,” 2023). When Fukushima city hall and schools received hundreds of harassing calls from Chinese numbers, reports of Prime Minister Kishida urging Beijing to stop them cast Japan as a target of foreign hostility (“Japan Urges China,” 2023). Dissent ran less through rival science than through the tension between technical rationality and local lived experience (C. Sun et al., 2026). This apparent uniformity is consistent with Japan’s media system, in which press clubs give members privileged access to official sources (Arrington, 2017). Watchdog journalism takes a restrained doubting form rather than the criticising style common in South Korea (Lee et al., 2024). After 2011, mainstream media lost credibility over Fukushima coverage and faced pressure towards self-censorship, and watchdog journalism, led by the </w:t>
      </w:r>
      <w:r>
        <w:rPr>
          <w:rFonts w:ascii="Times New Roman" w:hAnsi="Times New Roman" w:eastAsia="Times New Roman" w:cs="Times New Roman"/>
          <w:b w:val="0"/>
          <w:i/>
          <w:color w:val="000000"/>
          <w:sz w:val="24"/>
        </w:rPr>
        <w:t>Asahi</w:t>
      </w:r>
      <w:r>
        <w:rPr>
          <w:rFonts w:ascii="Times New Roman" w:hAnsi="Times New Roman" w:eastAsia="Times New Roman" w:cs="Times New Roman"/>
          <w:b w:val="0"/>
          <w:i w:val="0"/>
          <w:color w:val="000000"/>
          <w:sz w:val="24"/>
        </w:rPr>
        <w:t>, rebounded only partly (Kingston, 2018). In media-system terms, Japan’s relative uniformity stems less from political parallelism than from the state’s role and limited journalistic autonomy from official sources.</w:t>
      </w:r>
    </w:p>
    <w:p>
      <w:pPr>
        <w:spacing w:line="480" w:lineRule="auto" w:before="0" w:after="0"/>
        <w:ind w:firstLine="720"/>
        <w:jc w:val="left"/>
      </w:pPr>
      <w:r>
        <w:rPr>
          <w:rFonts w:ascii="Times New Roman" w:hAnsi="Times New Roman" w:eastAsia="Times New Roman" w:cs="Times New Roman"/>
          <w:b w:val="0"/>
          <w:i w:val="0"/>
          <w:color w:val="000000"/>
          <w:sz w:val="24"/>
        </w:rPr>
        <w:t>Emerging media revealed a less settled mood. Japanese YouTube comments were significantly negative towards government responses and the release itself (Y. Sun et al., 2025). Online scepticism therefore targeted domestic institutions as much as the release.</w:t>
      </w:r>
    </w:p>
    <w:p>
      <w:pPr>
        <w:pStyle w:val="Heading1"/>
        <w:keepNext/>
        <w:spacing w:line="480" w:lineRule="auto" w:before="0" w:after="0"/>
        <w:jc w:val="center"/>
      </w:pPr>
      <w:r>
        <w:rPr>
          <w:rFonts w:ascii="Times New Roman" w:hAnsi="Times New Roman" w:eastAsia="Times New Roman" w:cs="Times New Roman"/>
          <w:b/>
          <w:i w:val="0"/>
          <w:color w:val="000000"/>
          <w:sz w:val="24"/>
        </w:rPr>
        <w:t>China: Party-State Framing and Online Nationalism</w:t>
      </w:r>
    </w:p>
    <w:p>
      <w:pPr>
        <w:spacing w:line="480" w:lineRule="auto" w:before="0" w:after="0"/>
        <w:ind w:firstLine="720"/>
        <w:jc w:val="left"/>
      </w:pPr>
      <w:r>
        <w:rPr>
          <w:rFonts w:ascii="Times New Roman" w:hAnsi="Times New Roman" w:eastAsia="Times New Roman" w:cs="Times New Roman"/>
          <w:b w:val="0"/>
          <w:i w:val="0"/>
          <w:color w:val="000000"/>
          <w:sz w:val="24"/>
        </w:rPr>
        <w:t xml:space="preserve">Chinese coverage was largely uniform and led by the state. On the day of the release, the Foreign Ministry condemned Japan’s unilateral discharge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questioned Japan’s data and accused Tokyo of passing the risk to the rest of the world (Ministry of Foreign Affairs of the People’s Republic of China, 2023). State media had used this framing from the start: in early 2021,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built a discourse of politically driven public health concern that invoked US–Japan alliance politics and disputed the decision’s scientific basis (Gong et al., 2024). Official outlets later used metaphors casting the release as a war and the Japanese government and plant operator as liars (Li &amp; Chen, 2024). Against Japan’s Scientific Safety frame, China advanced an Environmental Justice frame stressing historical accountability and ecological risk (C. Sun et al., 2026). Xinhua also amplified two South Korean outlets’ anonymously sourced allegation of a </w:t>
      </w:r>
      <w:r>
        <w:rPr>
          <w:rFonts w:ascii="Times New Roman" w:hAnsi="Times New Roman" w:eastAsia="Times New Roman" w:cs="Times New Roman"/>
          <w:b w:val="0"/>
          <w:i/>
          <w:color w:val="000000"/>
          <w:sz w:val="24"/>
        </w:rPr>
        <w:t>black deal</w:t>
      </w:r>
      <w:r>
        <w:rPr>
          <w:rFonts w:ascii="Times New Roman" w:hAnsi="Times New Roman" w:eastAsia="Times New Roman" w:cs="Times New Roman"/>
          <w:b w:val="0"/>
          <w:i w:val="0"/>
          <w:color w:val="000000"/>
          <w:sz w:val="24"/>
        </w:rPr>
        <w:t xml:space="preserve"> between Japan and the IAEA (Xinhua, 2023). This homogeneity fits the authoritarian theory (Siebert et al., 1956), with foreign voices amplified when they confirmed the official line.</w:t>
      </w:r>
    </w:p>
    <w:p>
      <w:pPr>
        <w:spacing w:line="480" w:lineRule="auto" w:before="0" w:after="0"/>
        <w:ind w:firstLine="720"/>
        <w:jc w:val="left"/>
      </w:pPr>
      <w:r>
        <w:rPr>
          <w:rFonts w:ascii="Times New Roman" w:hAnsi="Times New Roman" w:eastAsia="Times New Roman" w:cs="Times New Roman"/>
          <w:b w:val="0"/>
          <w:i w:val="0"/>
          <w:color w:val="000000"/>
          <w:sz w:val="24"/>
        </w:rPr>
        <w:t>Emerging media amplified the official frame rather than diversifying it. Yuyuan Tantian, a Weibo account believed to be linked to state broadcaster CCTV, posted a graphic claiming that Japan had allocated 70 billion yen for public relations (Freedom House, 2023). Its hashtag drew 667 million views on Weibo’s hot-search list, while an article criticising anti-Japanese netizens’ illogical arguments was quickly censored. In 56,526 Weibo posts, technical and environmental discussion, which initially coexisted with nationalist narratives, gave way to predominantly nationalist rhetoric led by grassroots users, in two strands: volatile anti-Japanese grievance and steadier anti-Western scepticism (Qin &amp; Lee, 2026). Offline, consumers stocked up on salt and avoided seafood after Beijing’s condemnation, and within hours of the release China banned all Japanese aquatic products (Hall &amp; Zhang, 2023).</w:t>
      </w:r>
    </w:p>
    <w:p>
      <w:pPr>
        <w:pStyle w:val="Heading1"/>
        <w:keepNext/>
        <w:spacing w:line="480" w:lineRule="auto" w:before="0" w:after="0"/>
        <w:jc w:val="center"/>
      </w:pPr>
      <w:r>
        <w:rPr>
          <w:rFonts w:ascii="Times New Roman" w:hAnsi="Times New Roman" w:eastAsia="Times New Roman" w:cs="Times New Roman"/>
          <w:b/>
          <w:i w:val="0"/>
          <w:color w:val="000000"/>
          <w:sz w:val="24"/>
        </w:rPr>
        <w:t>South Korea: Polarised Coverage Along Party Lines</w:t>
      </w:r>
    </w:p>
    <w:p>
      <w:pPr>
        <w:spacing w:line="480" w:lineRule="auto" w:before="0" w:after="0"/>
        <w:ind w:firstLine="720"/>
        <w:jc w:val="left"/>
      </w:pPr>
      <w:r>
        <w:rPr>
          <w:rFonts w:ascii="Times New Roman" w:hAnsi="Times New Roman" w:eastAsia="Times New Roman" w:cs="Times New Roman"/>
          <w:b w:val="0"/>
          <w:i w:val="0"/>
          <w:color w:val="000000"/>
          <w:sz w:val="24"/>
        </w:rPr>
        <w:t xml:space="preserve">South Korean coverage split along party lines once the issue became partisan. In 2021 the progressive Moon Jae-in government explored taking Japan to an international tribunal (Al Jazeera, 2021), and the English-language </w:t>
      </w:r>
      <w:r>
        <w:rPr>
          <w:rFonts w:ascii="Times New Roman" w:hAnsi="Times New Roman" w:eastAsia="Times New Roman" w:cs="Times New Roman"/>
          <w:b w:val="0"/>
          <w:i/>
          <w:color w:val="000000"/>
          <w:sz w:val="24"/>
        </w:rPr>
        <w:t>Korea Herald</w:t>
      </w:r>
      <w:r>
        <w:rPr>
          <w:rFonts w:ascii="Times New Roman" w:hAnsi="Times New Roman" w:eastAsia="Times New Roman" w:cs="Times New Roman"/>
          <w:b w:val="0"/>
          <w:i w:val="0"/>
          <w:color w:val="000000"/>
          <w:sz w:val="24"/>
        </w:rPr>
        <w:t xml:space="preserve"> constructed a blaming discourse around Japan’s irresponsibility, history and human rights (Gong et al., 2024). The conservative Yoon Suk Yeol administration, in office from May 2022, said it respected the IAEA’s findings while neither supporting nor opposing the release (“Yoon Faces Mounting Protests,” 2023). Headlines in two conservative and two progressive Korean-language dailies from 2019 to 2024 initially shared the keyword </w:t>
      </w:r>
      <w:r>
        <w:rPr>
          <w:rFonts w:ascii="Times New Roman" w:hAnsi="Times New Roman" w:eastAsia="Times New Roman" w:cs="Times New Roman"/>
          <w:b w:val="0"/>
          <w:i/>
          <w:color w:val="000000"/>
          <w:sz w:val="24"/>
        </w:rPr>
        <w:t>concern</w:t>
      </w:r>
      <w:r>
        <w:rPr>
          <w:rFonts w:ascii="Times New Roman" w:hAnsi="Times New Roman" w:eastAsia="Times New Roman" w:cs="Times New Roman"/>
          <w:b w:val="0"/>
          <w:i w:val="0"/>
          <w:color w:val="000000"/>
          <w:sz w:val="24"/>
        </w:rPr>
        <w:t xml:space="preserve"> (Kim, 2026). After Yoon’s inauguration, conservative papers replaced it with </w:t>
      </w:r>
      <w:r>
        <w:rPr>
          <w:rFonts w:ascii="Times New Roman" w:hAnsi="Times New Roman" w:eastAsia="Times New Roman" w:cs="Times New Roman"/>
          <w:b w:val="0"/>
          <w:i/>
          <w:color w:val="000000"/>
          <w:sz w:val="24"/>
        </w:rPr>
        <w:t>disinformation</w:t>
      </w:r>
      <w:r>
        <w:rPr>
          <w:rFonts w:ascii="Times New Roman" w:hAnsi="Times New Roman" w:eastAsia="Times New Roman" w:cs="Times New Roman"/>
          <w:b w:val="0"/>
          <w:i w:val="0"/>
          <w:color w:val="000000"/>
          <w:sz w:val="24"/>
        </w:rPr>
        <w:t xml:space="preserve">, pairing it with </w:t>
      </w:r>
      <w:r>
        <w:rPr>
          <w:rFonts w:ascii="Times New Roman" w:hAnsi="Times New Roman" w:eastAsia="Times New Roman" w:cs="Times New Roman"/>
          <w:b w:val="0"/>
          <w:i/>
          <w:color w:val="000000"/>
          <w:sz w:val="24"/>
        </w:rPr>
        <w:t>mad cow disease</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fake news</w:t>
      </w:r>
      <w:r>
        <w:rPr>
          <w:rFonts w:ascii="Times New Roman" w:hAnsi="Times New Roman" w:eastAsia="Times New Roman" w:cs="Times New Roman"/>
          <w:b w:val="0"/>
          <w:i w:val="0"/>
          <w:color w:val="000000"/>
          <w:sz w:val="24"/>
        </w:rPr>
        <w:t>, while progressive papers presented the disinformation label as a ruling-party weapon. Progressive outlets emphasised environmental and health risks and government accountability, conservative outlets diplomacy and governance (Chang, 2025). Polarisation peaked before the release and then moderated as centrist papers converged, though strongly partisan outlets maintained or slightly intensified their positions. Accordingly, sampled mainstream Korean reporting after the release was neutral or even supportive, unlike China’s antagonistic coverage (Liu et al., 2025).</w:t>
      </w:r>
    </w:p>
    <w:p>
      <w:pPr>
        <w:spacing w:line="480" w:lineRule="auto" w:before="0" w:after="0"/>
        <w:ind w:firstLine="720"/>
        <w:jc w:val="left"/>
      </w:pPr>
      <w:r>
        <w:rPr>
          <w:rFonts w:ascii="Times New Roman" w:hAnsi="Times New Roman" w:eastAsia="Times New Roman" w:cs="Times New Roman"/>
          <w:b w:val="0"/>
          <w:i w:val="0"/>
          <w:color w:val="000000"/>
          <w:sz w:val="24"/>
        </w:rPr>
        <w:t>Politicians staged the rival frames. Opposition leader Lee Jae-myung, on hunger strike, warned that the president risked becoming complicit in what he called Japanese nuclear terrorism (“Fukushima Release Has South Korean Politicians,” 2023). Ruling-party lawmakers dined on seafood to show it was safe and accused the opposition of misinformation. Anxiety was nonetheless widespread: 84% of South Koreans disapproved of the release in a joint Korean–Japanese newspaper poll, and as consumers rushed to buy salt, sea-salt prices stood about 30% above a year earlier (Kuhn, 2023). Evidence on Korean platforms is thinner, but they were contested: a China-linked network identified by Microsoft posted hundreds of Korean-language messages on Kakao Story, Tistory and Velog amplifying the protests and the opposition leader’s statements (Microsoft Threat Analysis Center, 2024). This party-aligned reading of shared events resembles the Polarized Pluralist model (Hallin &amp; Mancini, 2004).</w:t>
      </w:r>
    </w:p>
    <w:p>
      <w:pPr>
        <w:pStyle w:val="Heading1"/>
        <w:keepNext/>
        <w:spacing w:line="480" w:lineRule="auto" w:before="0" w:after="0"/>
        <w:jc w:val="center"/>
      </w:pPr>
      <w:r>
        <w:rPr>
          <w:rFonts w:ascii="Times New Roman" w:hAnsi="Times New Roman" w:eastAsia="Times New Roman" w:cs="Times New Roman"/>
          <w:b/>
          <w:i w:val="0"/>
          <w:color w:val="000000"/>
          <w:sz w:val="24"/>
        </w:rPr>
        <w:t>Explaining Similarities and Disparities</w:t>
      </w:r>
    </w:p>
    <w:p>
      <w:pPr>
        <w:spacing w:line="480" w:lineRule="auto" w:before="0" w:after="0"/>
        <w:ind w:firstLine="720"/>
        <w:jc w:val="left"/>
      </w:pPr>
      <w:r>
        <w:rPr>
          <w:rFonts w:ascii="Times New Roman" w:hAnsi="Times New Roman" w:eastAsia="Times New Roman" w:cs="Times New Roman"/>
          <w:b w:val="0"/>
          <w:i w:val="0"/>
          <w:color w:val="000000"/>
          <w:sz w:val="24"/>
        </w:rPr>
        <w:t>Three features of coverage recur across the cases. First, the water’s label was a leading framing device, and each national media sphere recast a transboundary scientific question as one of national safety, trade or standing (Gong et al., 2024; C. Sun et al., 2026). Second, mainstream coverage took its cues from political authorities: official sources in Japan, the party-state in China and rival party camps in South Korea. Third, risk anxiety surfaced everywhere, in negative Japanese YouTube sentiment, nationalist Weibo discourse and salt-buying in China and South Korea (Hall &amp; Zhang, 2023; Kuhn, 2023; Qin &amp; Lee, 2026; Y. Sun et al., 2025).</w:t>
      </w:r>
    </w:p>
    <w:p>
      <w:pPr>
        <w:spacing w:line="480" w:lineRule="auto" w:before="0" w:after="0"/>
        <w:ind w:firstLine="720"/>
        <w:jc w:val="left"/>
      </w:pPr>
      <w:r>
        <w:rPr>
          <w:rFonts w:ascii="Times New Roman" w:hAnsi="Times New Roman" w:eastAsia="Times New Roman" w:cs="Times New Roman"/>
          <w:b w:val="0"/>
          <w:i w:val="0"/>
          <w:color w:val="000000"/>
          <w:sz w:val="24"/>
        </w:rPr>
        <w:t>These similarities have common causes. First, each system domesticated the event for its own audience, which explains why national stakes eclipsed international standards. Second, radioactive contamination is a risk whose social amplification is closely tied to how uncertainty and transparency are handled (Gong et al., 2024), so IAEA reassurance alone could not settle it. Third, on foreign-policy questions journalists everywhere depend on authoritative sources; what differed was which authority each system privileged.</w:t>
      </w:r>
    </w:p>
    <w:p>
      <w:pPr>
        <w:spacing w:line="480" w:lineRule="auto" w:before="0" w:after="0"/>
        <w:ind w:firstLine="720"/>
        <w:jc w:val="left"/>
      </w:pPr>
      <w:r>
        <w:rPr>
          <w:rFonts w:ascii="Times New Roman" w:hAnsi="Times New Roman" w:eastAsia="Times New Roman" w:cs="Times New Roman"/>
          <w:b w:val="0"/>
          <w:i w:val="0"/>
          <w:color w:val="000000"/>
          <w:sz w:val="24"/>
        </w:rPr>
        <w:t>Four factors explain the disparities. First, state–media relations differ: the party-state set the frame in China, while in Japan press-club access to official sources and a restrained watchdog style produced relative uniformity (Arrington, 2017; Lee et al., 2024). Second, political parallelism split South Korea: only the conservative press echoed the new government’s line, while progressive papers cast its disinformation label as a weapon (Kim, 2026). Third, geopolitics and memory mattered. China’s official frame stressed historical accountability and US–Japan alliance politics (Gong et al., 2024; C. Sun et al., 2026), and Weibo users added anti-Western scepticism (Qin &amp; Lee, 2026). Korea’s neutral post-release reporting has been linked to its place among US allies (Liu et al., 2025), although the partisan dynamics described above qualify that reading (Chang, 2025). Fourth, platform governance differed. Weibo’s hot-search list amplified state-aligned content while dissent was censored (Freedom House, 2023), whereas Japanese YouTube users could target their own government (Y. Sun et al., 2025).</w:t>
      </w:r>
    </w:p>
    <w:p>
      <w:pPr>
        <w:spacing w:line="480" w:lineRule="auto" w:before="0" w:after="0"/>
        <w:ind w:firstLine="720"/>
        <w:jc w:val="left"/>
      </w:pPr>
      <w:r>
        <w:rPr>
          <w:rFonts w:ascii="Times New Roman" w:hAnsi="Times New Roman" w:eastAsia="Times New Roman" w:cs="Times New Roman"/>
          <w:b w:val="0"/>
          <w:i w:val="0"/>
          <w:color w:val="000000"/>
          <w:sz w:val="24"/>
        </w:rPr>
        <w:t>These findings complicate a simple contrast between Japanese science and Chinese propaganda. Japan’s frame was also strategic: its technical rationality stood in tension with local experience (C. Sun et al., 2026), and its image-protection discourse served national reputation (Gong et al., 2024). In China, grassroots users led Weibo nationalism (Qin &amp; Lee, 2026), which seems to contradict state direction, yet state-linked accounts set the agenda and dissent was censored (Freedom House, 2023). The evidence therefore fits participatory persuasion, in which netizens co-produce state messaging (Repnikova &amp; Fang, 2018), better than a purely top-down or bottom-up account. Because the four theories are Cold War normative types and the three models were built on Western democracies (Hallin &amp; Mancini, 2004), both work better in East Asia as dimensions than as fixed categories.</w:t>
      </w:r>
    </w:p>
    <w:p>
      <w:pPr>
        <w:pStyle w:val="Heading1"/>
        <w:keepNext/>
        <w:spacing w:line="480" w:lineRule="auto" w:before="0" w:after="0"/>
        <w:jc w:val="center"/>
      </w:pPr>
      <w:r>
        <w:rPr>
          <w:rFonts w:ascii="Times New Roman" w:hAnsi="Times New Roman" w:eastAsia="Times New Roman" w:cs="Times New Roman"/>
          <w:b/>
          <w:i w:val="0"/>
          <w:color w:val="000000"/>
          <w:sz w:val="24"/>
        </w:rPr>
        <w:t>Conclusion</w:t>
      </w:r>
    </w:p>
    <w:p>
      <w:pPr>
        <w:spacing w:line="480" w:lineRule="auto" w:before="0" w:after="0"/>
        <w:ind w:firstLine="720"/>
        <w:jc w:val="left"/>
      </w:pPr>
      <w:r>
        <w:rPr>
          <w:rFonts w:ascii="Times New Roman" w:hAnsi="Times New Roman" w:eastAsia="Times New Roman" w:cs="Times New Roman"/>
          <w:b w:val="0"/>
          <w:i w:val="0"/>
          <w:color w:val="000000"/>
          <w:sz w:val="24"/>
        </w:rPr>
        <w:t xml:space="preserve">Coverage of the Fukushima discharge was shaped at least as much by who controlled the frame as by the shared scientific evidence. Japan’s press-club system is consistent with a relatively uniform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narrative, which online commenters challenged mainly through distrust of domestic institutions. China’s party-state produced a uniform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narrative that Weibo users amplified into nationalism and China-linked accounts carried abroad. South Korea’s politically parallel media divided the same facts along party lines, while covert accounts pushed the opposition’s case online. Domestication and risk amplification explain the shared national framing and anxiety; state–media relations, parallelism, geopolitics and platform governance explain the disparities. Emerging media reworked rather than displaced professional and state media, and media-system models remain useful in Asia when adapted to East Asian state–media relations.</w:t>
      </w:r>
    </w:p>
    <w:p>
      <w:pPr>
        <w:spacing w:line="480" w:lineRule="auto" w:before="0" w:after="0"/>
        <w:jc w:val="left"/>
      </w:pPr>
      <w:r>
        <w:rPr>
          <w:rFonts w:ascii="Times New Roman" w:hAnsi="Times New Roman" w:eastAsia="Times New Roman" w:cs="Times New Roman"/>
          <w:b/>
          <w:i w:val="0"/>
          <w:color w:val="000000"/>
          <w:sz w:val="24"/>
        </w:rPr>
        <w:t>Word count: 2,004 (excluding title page, headings and reference list)</w:t>
      </w:r>
    </w:p>
    <w:p>
      <w:pPr>
        <w:pStyle w:val="Heading1"/>
        <w:keepNext/>
        <w:pageBreakBefore/>
        <w:spacing w:line="480" w:lineRule="auto" w:before="0" w:after="0"/>
        <w:jc w:val="center"/>
      </w:pPr>
      <w:r>
        <w:rPr>
          <w:rFonts w:ascii="Times New Roman" w:hAnsi="Times New Roman" w:eastAsia="Times New Roman" w:cs="Times New Roman"/>
          <w:b/>
          <w:i w:val="0"/>
          <w:color w:val="000000"/>
          <w:sz w:val="24"/>
        </w:rPr>
        <w:t>References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(2021, April 14). </w:t>
      </w:r>
      <w:r>
        <w:rPr>
          <w:rFonts w:ascii="Times New Roman" w:hAnsi="Times New Roman" w:eastAsia="Times New Roman" w:cs="Times New Roman"/>
          <w:b w:val="0"/>
          <w:i/>
          <w:color w:val="000000"/>
          <w:sz w:val="24"/>
        </w:rPr>
        <w:t>S Korea aims to fight Japan’s Fukushima decision at tribunal</w:t>
      </w:r>
      <w:r>
        <w:rPr>
          <w:rFonts w:ascii="Times New Roman" w:hAnsi="Times New Roman" w:eastAsia="Times New Roman" w:cs="Times New Roman"/>
          <w:b w:val="0"/>
          <w:i w:val="0"/>
          <w:color w:val="000000"/>
          <w:sz w:val="24"/>
        </w:rPr>
        <w:t>. https://www.aljazeera.com/news/2021/4/14/s-korea-aims-to-fight-japans-fukushima-decision-at-tribunal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Arrington, C. L. (2017). The access paradox: Media environment diversity and coverage of activist groups in Japan and Korea. </w:t>
      </w:r>
      <w:r>
        <w:rPr>
          <w:rFonts w:ascii="Times New Roman" w:hAnsi="Times New Roman" w:eastAsia="Times New Roman" w:cs="Times New Roman"/>
          <w:b w:val="0"/>
          <w:i/>
          <w:color w:val="000000"/>
          <w:sz w:val="24"/>
        </w:rPr>
        <w:t>Journal of East Asian Studies, 17</w:t>
      </w:r>
      <w:r>
        <w:rPr>
          <w:rFonts w:ascii="Times New Roman" w:hAnsi="Times New Roman" w:eastAsia="Times New Roman" w:cs="Times New Roman"/>
          <w:b w:val="0"/>
          <w:i w:val="0"/>
          <w:color w:val="000000"/>
          <w:sz w:val="24"/>
        </w:rPr>
        <w:t>(1), 69–93. https://doi.org/10.1017/jea.2016.33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Chang, K. (2025). Risk perception and media polarization in international environmental disputes: The Fukushima wastewater issue in South Korea. </w:t>
      </w:r>
      <w:r>
        <w:rPr>
          <w:rFonts w:ascii="Times New Roman" w:hAnsi="Times New Roman" w:eastAsia="Times New Roman" w:cs="Times New Roman"/>
          <w:b w:val="0"/>
          <w:i/>
          <w:color w:val="000000"/>
          <w:sz w:val="24"/>
        </w:rPr>
        <w:t>Sustainability, 17</w:t>
      </w:r>
      <w:r>
        <w:rPr>
          <w:rFonts w:ascii="Times New Roman" w:hAnsi="Times New Roman" w:eastAsia="Times New Roman" w:cs="Times New Roman"/>
          <w:b w:val="0"/>
          <w:i w:val="0"/>
          <w:color w:val="000000"/>
          <w:sz w:val="24"/>
        </w:rPr>
        <w:t>(7), Article 3229. https://doi.org/10.3390/su17073229</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Entman, R. M. (1993). Framing: Toward clarification of a fractured paradigm. </w:t>
      </w:r>
      <w:r>
        <w:rPr>
          <w:rFonts w:ascii="Times New Roman" w:hAnsi="Times New Roman" w:eastAsia="Times New Roman" w:cs="Times New Roman"/>
          <w:b w:val="0"/>
          <w:i/>
          <w:color w:val="000000"/>
          <w:sz w:val="24"/>
        </w:rPr>
        <w:t>Journal of Communication, 43</w:t>
      </w:r>
      <w:r>
        <w:rPr>
          <w:rFonts w:ascii="Times New Roman" w:hAnsi="Times New Roman" w:eastAsia="Times New Roman" w:cs="Times New Roman"/>
          <w:b w:val="0"/>
          <w:i w:val="0"/>
          <w:color w:val="000000"/>
          <w:sz w:val="24"/>
        </w:rPr>
        <w:t>(4), 51–58. https://doi.org/10.1111/j.1460-2466.1993.tb01304.x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Fisheries minister under fire for “contaminated water” gaffe. (2023, September 1).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https://www.japantimes.co.jp/news/2023/09/01/japan/politics/fisheries-minister-fukushima-water/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Freedom House. (2023, September). </w:t>
      </w:r>
      <w:r>
        <w:rPr>
          <w:rFonts w:ascii="Times New Roman" w:hAnsi="Times New Roman" w:eastAsia="Times New Roman" w:cs="Times New Roman"/>
          <w:b w:val="0"/>
          <w:i/>
          <w:color w:val="000000"/>
          <w:sz w:val="24"/>
        </w:rPr>
        <w:t>New tactics of foreign disinformation, anti-espionage campaign, party training in Tanzania</w:t>
      </w:r>
      <w:r>
        <w:rPr>
          <w:rFonts w:ascii="Times New Roman" w:hAnsi="Times New Roman" w:eastAsia="Times New Roman" w:cs="Times New Roman"/>
          <w:b w:val="0"/>
          <w:i w:val="0"/>
          <w:color w:val="000000"/>
          <w:sz w:val="24"/>
        </w:rPr>
        <w:t xml:space="preserve"> (China Media Bulletin). https://freedomhouse.org/report/china-media-bulletin/2023/new-tactics-foreign-disinformation-anti-espionage-campaign-party</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Fukushima release has South Korean politicians feasting, fasting. (2023, September 3).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https://www.koreaherald.com/article/3204996</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Gong, J., Firdaus, A., Yu, Y., &amp; Aksar, I. A. (2024). English-language news representations of the Fukushima nuclear-treated-water discharge at the initial phase in Japan and neighbouring countries. </w:t>
      </w:r>
      <w:r>
        <w:rPr>
          <w:rFonts w:ascii="Times New Roman" w:hAnsi="Times New Roman" w:eastAsia="Times New Roman" w:cs="Times New Roman"/>
          <w:b w:val="0"/>
          <w:i/>
          <w:color w:val="000000"/>
          <w:sz w:val="24"/>
        </w:rPr>
        <w:t>Journal of Risk Research, 27</w:t>
      </w:r>
      <w:r>
        <w:rPr>
          <w:rFonts w:ascii="Times New Roman" w:hAnsi="Times New Roman" w:eastAsia="Times New Roman" w:cs="Times New Roman"/>
          <w:b w:val="0"/>
          <w:i w:val="0"/>
          <w:color w:val="000000"/>
          <w:sz w:val="24"/>
        </w:rPr>
        <w:t>(7), 827–839. https://doi.org/10.1080/13669877.2024.2387357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 C., &amp; Zhang, A. (2023, August 25). </w:t>
      </w:r>
      <w:r>
        <w:rPr>
          <w:rFonts w:ascii="Times New Roman" w:hAnsi="Times New Roman" w:eastAsia="Times New Roman" w:cs="Times New Roman"/>
          <w:b w:val="0"/>
          <w:i/>
          <w:color w:val="000000"/>
          <w:sz w:val="24"/>
        </w:rPr>
        <w:t>In China, Fukushima discharge met with bans, panic buying and wariness</w:t>
      </w:r>
      <w:r>
        <w:rPr>
          <w:rFonts w:ascii="Times New Roman" w:hAnsi="Times New Roman" w:eastAsia="Times New Roman" w:cs="Times New Roman"/>
          <w:b w:val="0"/>
          <w:i w:val="0"/>
          <w:color w:val="000000"/>
          <w:sz w:val="24"/>
        </w:rPr>
        <w:t>. Investing.com. https://www.investing.com/news/economy/chinas-biggest-salt-maker-urges-public-not-to-panic-buy-after-fukushima-discharge-3161107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(2004). </w:t>
      </w:r>
      <w:r>
        <w:rPr>
          <w:rFonts w:ascii="Times New Roman" w:hAnsi="Times New Roman" w:eastAsia="Times New Roman" w:cs="Times New Roman"/>
          <w:b w:val="0"/>
          <w:i/>
          <w:color w:val="000000"/>
          <w:sz w:val="24"/>
        </w:rPr>
        <w:t>Comparing media systems: Three models of media and politics</w:t>
      </w:r>
      <w:r>
        <w:rPr>
          <w:rFonts w:ascii="Times New Roman" w:hAnsi="Times New Roman" w:eastAsia="Times New Roman" w:cs="Times New Roman"/>
          <w:b w:val="0"/>
          <w:i w:val="0"/>
          <w:color w:val="000000"/>
          <w:sz w:val="24"/>
        </w:rPr>
        <w:t>. Cambridge University Press. https://doi.org/10.1017/CBO9780511790867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(2017). Ten years after </w:t>
      </w:r>
      <w:r>
        <w:rPr>
          <w:rFonts w:ascii="Times New Roman" w:hAnsi="Times New Roman" w:eastAsia="Times New Roman" w:cs="Times New Roman"/>
          <w:b w:val="0"/>
          <w:i/>
          <w:color w:val="000000"/>
          <w:sz w:val="24"/>
        </w:rPr>
        <w:t>Comparing media systems</w:t>
      </w:r>
      <w:r>
        <w:rPr>
          <w:rFonts w:ascii="Times New Roman" w:hAnsi="Times New Roman" w:eastAsia="Times New Roman" w:cs="Times New Roman"/>
          <w:b w:val="0"/>
          <w:i w:val="0"/>
          <w:color w:val="000000"/>
          <w:sz w:val="24"/>
        </w:rPr>
        <w:t xml:space="preserve">: What have we learned? </w:t>
      </w:r>
      <w:r>
        <w:rPr>
          <w:rFonts w:ascii="Times New Roman" w:hAnsi="Times New Roman" w:eastAsia="Times New Roman" w:cs="Times New Roman"/>
          <w:b w:val="0"/>
          <w:i/>
          <w:color w:val="000000"/>
          <w:sz w:val="24"/>
        </w:rPr>
        <w:t>Political Communication, 34</w:t>
      </w:r>
      <w:r>
        <w:rPr>
          <w:rFonts w:ascii="Times New Roman" w:hAnsi="Times New Roman" w:eastAsia="Times New Roman" w:cs="Times New Roman"/>
          <w:b w:val="0"/>
          <w:i w:val="0"/>
          <w:color w:val="000000"/>
          <w:sz w:val="24"/>
        </w:rPr>
        <w:t>(2), 155–171. https://doi.org/10.1080/10584609.2016.1233158</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International Atomic Energy Agency. (2023). </w:t>
      </w:r>
      <w:r>
        <w:rPr>
          <w:rFonts w:ascii="Times New Roman" w:hAnsi="Times New Roman" w:eastAsia="Times New Roman" w:cs="Times New Roman"/>
          <w:b w:val="0"/>
          <w:i/>
          <w:color w:val="000000"/>
          <w:sz w:val="24"/>
        </w:rPr>
        <w:t>IAEA comprehensive report on the safety review of the ALPS-treated water at the Fukushima Daiichi Nuclear Power Station</w:t>
      </w:r>
      <w:r>
        <w:rPr>
          <w:rFonts w:ascii="Times New Roman" w:hAnsi="Times New Roman" w:eastAsia="Times New Roman" w:cs="Times New Roman"/>
          <w:b w:val="0"/>
          <w:i w:val="0"/>
          <w:color w:val="000000"/>
          <w:sz w:val="24"/>
        </w:rPr>
        <w:t>. https://www.iaea.org/sites/default/files/iaea_comprehensive_alps_report.pdf</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Japan urges China to rein in harassing calls over Fukushima water. (2023, August 28).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https://www.japantimes.co.jp/news/2023/08/28/japan/politics/fukushima-china-reaction/</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Kim, P. (2026). From concern to disinformation: Framing of Fukushima contaminated water in South Korean newspaper headlines. </w:t>
      </w:r>
      <w:r>
        <w:rPr>
          <w:rFonts w:ascii="Times New Roman" w:hAnsi="Times New Roman" w:eastAsia="Times New Roman" w:cs="Times New Roman"/>
          <w:b w:val="0"/>
          <w:i/>
          <w:color w:val="000000"/>
          <w:sz w:val="24"/>
        </w:rPr>
        <w:t>Progress in Nuclear Energy, 191</w:t>
      </w:r>
      <w:r>
        <w:rPr>
          <w:rFonts w:ascii="Times New Roman" w:hAnsi="Times New Roman" w:eastAsia="Times New Roman" w:cs="Times New Roman"/>
          <w:b w:val="0"/>
          <w:i w:val="0"/>
          <w:color w:val="000000"/>
          <w:sz w:val="24"/>
        </w:rPr>
        <w:t>, Article 106111. https://doi.org/10.1016/j.pnucene.2025.106111</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Kingston, J. (2018). Watchdog journalism in Japan rebounds but still compromised. </w:t>
      </w:r>
      <w:r>
        <w:rPr>
          <w:rFonts w:ascii="Times New Roman" w:hAnsi="Times New Roman" w:eastAsia="Times New Roman" w:cs="Times New Roman"/>
          <w:b w:val="0"/>
          <w:i/>
          <w:color w:val="000000"/>
          <w:sz w:val="24"/>
        </w:rPr>
        <w:t>The Journal of Asian Studies, 77</w:t>
      </w:r>
      <w:r>
        <w:rPr>
          <w:rFonts w:ascii="Times New Roman" w:hAnsi="Times New Roman" w:eastAsia="Times New Roman" w:cs="Times New Roman"/>
          <w:b w:val="0"/>
          <w:i w:val="0"/>
          <w:color w:val="000000"/>
          <w:sz w:val="24"/>
        </w:rPr>
        <w:t>(4), 881–893. https://doi.org/10.1017/S002191181800253X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Kuhn, A. (2023, June 27). </w:t>
      </w:r>
      <w:r>
        <w:rPr>
          <w:rFonts w:ascii="Times New Roman" w:hAnsi="Times New Roman" w:eastAsia="Times New Roman" w:cs="Times New Roman"/>
          <w:b w:val="0"/>
          <w:i/>
          <w:color w:val="000000"/>
          <w:sz w:val="24"/>
        </w:rPr>
        <w:t>As Japan prepares to release Fukushima wastewater, anxiety grows across South Korea</w:t>
      </w:r>
      <w:r>
        <w:rPr>
          <w:rFonts w:ascii="Times New Roman" w:hAnsi="Times New Roman" w:eastAsia="Times New Roman" w:cs="Times New Roman"/>
          <w:b w:val="0"/>
          <w:i w:val="0"/>
          <w:color w:val="000000"/>
          <w:sz w:val="24"/>
        </w:rPr>
        <w:t>. NPR. https://www.npr.org/2023/06/27/1184267924/japan-south-korea-fukushima-nuclear-wastewater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Lee, M., Lin, C. I.-H., &amp; Chen, Y.-N. K. (2024). Political parallelism and journalistic roles in Taiwan, South Korea, and Japan. </w:t>
      </w:r>
      <w:r>
        <w:rPr>
          <w:rFonts w:ascii="Times New Roman" w:hAnsi="Times New Roman" w:eastAsia="Times New Roman" w:cs="Times New Roman"/>
          <w:b w:val="0"/>
          <w:i/>
          <w:color w:val="000000"/>
          <w:sz w:val="24"/>
        </w:rPr>
        <w:t>Journalism Practice</w:t>
      </w:r>
      <w:r>
        <w:rPr>
          <w:rFonts w:ascii="Times New Roman" w:hAnsi="Times New Roman" w:eastAsia="Times New Roman" w:cs="Times New Roman"/>
          <w:b w:val="0"/>
          <w:i w:val="0"/>
          <w:color w:val="000000"/>
          <w:sz w:val="24"/>
        </w:rPr>
        <w:t>. Advance online publication. https://doi.org/10.1080/17512786.2024.2420733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Li, S., &amp; Chen, Z. (2024). War and liar: A semiotic account of metaphors in the reports on the discharge of Fukushima nuclear-contaminated water in Chinese media. </w:t>
      </w:r>
      <w:r>
        <w:rPr>
          <w:rFonts w:ascii="Times New Roman" w:hAnsi="Times New Roman" w:eastAsia="Times New Roman" w:cs="Times New Roman"/>
          <w:b w:val="0"/>
          <w:i/>
          <w:color w:val="000000"/>
          <w:sz w:val="24"/>
        </w:rPr>
        <w:t>Language and Semiotic Studies, 10</w:t>
      </w:r>
      <w:r>
        <w:rPr>
          <w:rFonts w:ascii="Times New Roman" w:hAnsi="Times New Roman" w:eastAsia="Times New Roman" w:cs="Times New Roman"/>
          <w:b w:val="0"/>
          <w:i w:val="0"/>
          <w:color w:val="000000"/>
          <w:sz w:val="24"/>
        </w:rPr>
        <w:t>(3), 437–459. https://doi.org/10.1515/lass-2024-0020</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Liu, R., Yang, X., &amp; Chen, C. (2025). A comparative corpus-based news values analysis of Philippine, South Korean, Singapore and Chinese media reactions to Japan’s nuclear wastewater release. </w:t>
      </w:r>
      <w:r>
        <w:rPr>
          <w:rFonts w:ascii="Times New Roman" w:hAnsi="Times New Roman" w:eastAsia="Times New Roman" w:cs="Times New Roman"/>
          <w:b w:val="0"/>
          <w:i/>
          <w:color w:val="000000"/>
          <w:sz w:val="24"/>
        </w:rPr>
        <w:t>Humanities and Social Sciences Communications, 12</w:t>
      </w:r>
      <w:r>
        <w:rPr>
          <w:rFonts w:ascii="Times New Roman" w:hAnsi="Times New Roman" w:eastAsia="Times New Roman" w:cs="Times New Roman"/>
          <w:b w:val="0"/>
          <w:i w:val="0"/>
          <w:color w:val="000000"/>
          <w:sz w:val="24"/>
        </w:rPr>
        <w:t>, Article 1232. https://doi.org/10.1057/s41599-025-05617-x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Microsoft Threat Analysis Center. (2024, April). </w:t>
      </w:r>
      <w:r>
        <w:rPr>
          <w:rFonts w:ascii="Times New Roman" w:hAnsi="Times New Roman" w:eastAsia="Times New Roman" w:cs="Times New Roman"/>
          <w:b w:val="0"/>
          <w:i/>
          <w:color w:val="000000"/>
          <w:sz w:val="24"/>
        </w:rPr>
        <w:t>Same targets, new playbooks: East Asia threat actors employ unique methods</w:t>
      </w:r>
      <w:r>
        <w:rPr>
          <w:rFonts w:ascii="Times New Roman" w:hAnsi="Times New Roman" w:eastAsia="Times New Roman" w:cs="Times New Roman"/>
          <w:b w:val="0"/>
          <w:i w:val="0"/>
          <w:color w:val="000000"/>
          <w:sz w:val="24"/>
        </w:rPr>
        <w:t>. Microsoft. https://www.microsoft.com/en-us/security/security-insider/threat-landscape/east-asia-threat-actors-employ-unique-methods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Ministry of Foreign Affairs of the People’s Republic of China. (2023, August 24). </w:t>
      </w:r>
      <w:r>
        <w:rPr>
          <w:rFonts w:ascii="Times New Roman" w:hAnsi="Times New Roman" w:eastAsia="Times New Roman" w:cs="Times New Roman"/>
          <w:b w:val="0"/>
          <w:i/>
          <w:color w:val="000000"/>
          <w:sz w:val="24"/>
        </w:rPr>
        <w:t>Foreign Ministry spokesperson’s statement on the Japanese government’s start of releasing Fukushima nuclear-contaminated water into the ocean</w:t>
      </w:r>
      <w:r>
        <w:rPr>
          <w:rFonts w:ascii="Times New Roman" w:hAnsi="Times New Roman" w:eastAsia="Times New Roman" w:cs="Times New Roman"/>
          <w:b w:val="0"/>
          <w:i w:val="0"/>
          <w:color w:val="000000"/>
          <w:sz w:val="24"/>
        </w:rPr>
        <w:t>. https://www.fmprc.gov.cn/eng/xwfw_665399/s2510_665401/202308/t20230824_11131325.html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PPP decides to refer to Fukushima water as “treated contaminated water.” (2023, August 30).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https://www.koreatimes.co.kr/www/nation/2023/08/356_358121.html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Qin, S., &amp; Lee, W. (2026). From environmental concerns to nationalist waves: Mapping the evolving Fukushima wastewater discourse on Weibo. </w:t>
      </w:r>
      <w:r>
        <w:rPr>
          <w:rFonts w:ascii="Times New Roman" w:hAnsi="Times New Roman" w:eastAsia="Times New Roman" w:cs="Times New Roman"/>
          <w:b w:val="0"/>
          <w:i/>
          <w:color w:val="000000"/>
          <w:sz w:val="24"/>
        </w:rPr>
        <w:t>PLOS ONE, 21</w:t>
      </w:r>
      <w:r>
        <w:rPr>
          <w:rFonts w:ascii="Times New Roman" w:hAnsi="Times New Roman" w:eastAsia="Times New Roman" w:cs="Times New Roman"/>
          <w:b w:val="0"/>
          <w:i w:val="0"/>
          <w:color w:val="000000"/>
          <w:sz w:val="24"/>
        </w:rPr>
        <w:t>(7), Article e0352452. https://doi.org/10.1371/journal.pone.0352452</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Repnikova, M., &amp; Fang, K. (2018). Authoritarian participatory persuasion 2.0: Netizens as thought work collaborators in China. </w:t>
      </w:r>
      <w:r>
        <w:rPr>
          <w:rFonts w:ascii="Times New Roman" w:hAnsi="Times New Roman" w:eastAsia="Times New Roman" w:cs="Times New Roman"/>
          <w:b w:val="0"/>
          <w:i/>
          <w:color w:val="000000"/>
          <w:sz w:val="24"/>
        </w:rPr>
        <w:t>Journal of Contemporary China, 27</w:t>
      </w:r>
      <w:r>
        <w:rPr>
          <w:rFonts w:ascii="Times New Roman" w:hAnsi="Times New Roman" w:eastAsia="Times New Roman" w:cs="Times New Roman"/>
          <w:b w:val="0"/>
          <w:i w:val="0"/>
          <w:color w:val="000000"/>
          <w:sz w:val="24"/>
        </w:rPr>
        <w:t>(113), 763–779. https://doi.org/10.1080/10670564.2018.1458063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Siebert, F. S., Peterson, T., &amp; Schramm, W. (1956). </w:t>
      </w:r>
      <w:r>
        <w:rPr>
          <w:rFonts w:ascii="Times New Roman" w:hAnsi="Times New Roman" w:eastAsia="Times New Roman" w:cs="Times New Roman"/>
          <w:b w:val="0"/>
          <w:i/>
          <w:color w:val="000000"/>
          <w:sz w:val="24"/>
        </w:rPr>
        <w:t>Four theories of the press: The authoritarian, libertarian, social responsibility and Soviet communist concepts of what the press should be and do</w:t>
      </w:r>
      <w:r>
        <w:rPr>
          <w:rFonts w:ascii="Times New Roman" w:hAnsi="Times New Roman" w:eastAsia="Times New Roman" w:cs="Times New Roman"/>
          <w:b w:val="0"/>
          <w:i w:val="0"/>
          <w:color w:val="000000"/>
          <w:sz w:val="24"/>
        </w:rPr>
        <w:t>. University of Illinois Press.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Ren, Q., Liu, X., &amp; Ge, Y. (2026). Framing analysis of Japan and China’s response to Fukushima water discharge: Technical rationality vs local experience. </w:t>
      </w:r>
      <w:r>
        <w:rPr>
          <w:rFonts w:ascii="Times New Roman" w:hAnsi="Times New Roman" w:eastAsia="Times New Roman" w:cs="Times New Roman"/>
          <w:b w:val="0"/>
          <w:i/>
          <w:color w:val="000000"/>
          <w:sz w:val="24"/>
        </w:rPr>
        <w:t>Earth System Governance, 27</w:t>
      </w:r>
      <w:r>
        <w:rPr>
          <w:rFonts w:ascii="Times New Roman" w:hAnsi="Times New Roman" w:eastAsia="Times New Roman" w:cs="Times New Roman"/>
          <w:b w:val="0"/>
          <w:i w:val="0"/>
          <w:color w:val="000000"/>
          <w:sz w:val="24"/>
        </w:rPr>
        <w:t>, Article 100313. https://doi.org/10.1016/j.esg.2026.100313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Y., Tsuruta, H., Kumagai, M., &amp; Kurosaki, K. (2025). YouTube-based topic modeling and large language model sentiment analysis of Japanese online discourse on nuclear energy. </w:t>
      </w:r>
      <w:r>
        <w:rPr>
          <w:rFonts w:ascii="Times New Roman" w:hAnsi="Times New Roman" w:eastAsia="Times New Roman" w:cs="Times New Roman"/>
          <w:b w:val="0"/>
          <w:i/>
          <w:color w:val="000000"/>
          <w:sz w:val="24"/>
        </w:rPr>
        <w:t>Journal of Nuclear Science and Technology, 62</w:t>
      </w:r>
      <w:r>
        <w:rPr>
          <w:rFonts w:ascii="Times New Roman" w:hAnsi="Times New Roman" w:eastAsia="Times New Roman" w:cs="Times New Roman"/>
          <w:b w:val="0"/>
          <w:i w:val="0"/>
          <w:color w:val="000000"/>
          <w:sz w:val="24"/>
        </w:rPr>
        <w:t>(11), 1038–1050. https://doi.org/10.1080/00223131.2025.2522354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Xinhua. (2023, July 4). </w:t>
      </w:r>
      <w:r>
        <w:rPr>
          <w:rFonts w:ascii="Times New Roman" w:hAnsi="Times New Roman" w:eastAsia="Times New Roman" w:cs="Times New Roman"/>
          <w:b w:val="0"/>
          <w:i/>
          <w:color w:val="000000"/>
          <w:sz w:val="24"/>
        </w:rPr>
        <w:t>Roundup: S. Korean media say Japan inks “black deal” with IAEA for Fukushima wastewater report</w:t>
      </w:r>
      <w:r>
        <w:rPr>
          <w:rFonts w:ascii="Times New Roman" w:hAnsi="Times New Roman" w:eastAsia="Times New Roman" w:cs="Times New Roman"/>
          <w:b w:val="0"/>
          <w:i w:val="0"/>
          <w:color w:val="000000"/>
          <w:sz w:val="24"/>
        </w:rPr>
        <w:t>. https://english.news.cn/asiapacific/20230704/82d2cca69f9e433db26a55f9ebf57d7b/c.html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Yoon faces mounting protests as Japan releases Fukushima water. (2023, August 27).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https://www.koreaherald.com/article/3200212</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Treated or Contaminated? How Media Systems Shaped Coverage of the Fukushima Water Discharge in Japan, China and South Korea</dc:title>
  <dc:subject>COMM2891 Asian Media and Communication</dc:subject>
  <dc:creator/>
  <cp:keywords/>
  <dc:description/>
  <cp:lastModifiedBy/>
  <cp:revision>1</cp:revision>
  <dcterms:created xsi:type="dcterms:W3CDTF">2026-09-29T12:38:42Z</dcterms:created>
  <dcterms:modified xsi:type="dcterms:W3CDTF">2026-09-29T12:38:42Z</dcterms:modified>
  <cp:category/>
</cp:coreProperties>
</file>