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02B78" w:rsidRPr="00502B78" w:rsidRDefault="00502B78" w:rsidP="00502B78">
      <w:pPr>
        <w:rPr>
          <w:b/>
          <w:bCs/>
        </w:rPr>
      </w:pPr>
      <w:r>
        <w:rPr>
          <w:b/>
          <w:bCs/>
        </w:rPr>
        <w:t>PROPUESTA DE INVESTIGACION [AVANCE 1]</w:t>
      </w:r>
      <w:r w:rsidR="003572DD">
        <w:rPr>
          <w:b/>
          <w:bCs/>
        </w:rPr>
        <w:t xml:space="preserve"> Fernando Miguel Mendoza Canal</w:t>
      </w:r>
      <w:r w:rsidRPr="00502B78">
        <w:rPr>
          <w:b/>
          <w:bCs/>
        </w:rPr>
        <w:br/>
        <w:t>Introducción a Machine Learning para Ciencias Sociales</w:t>
      </w:r>
      <w:r>
        <w:rPr>
          <w:b/>
          <w:bCs/>
        </w:rPr>
        <w:t xml:space="preserve"> </w:t>
      </w:r>
      <w:r>
        <w:rPr>
          <w:b/>
          <w:bCs/>
        </w:rPr>
        <w:br/>
      </w:r>
      <w:r w:rsidRPr="00502B78">
        <w:t>22 de Oct. de 24</w:t>
      </w:r>
    </w:p>
    <w:p w:rsidR="00CC620F" w:rsidRPr="00CC620F" w:rsidRDefault="00CC620F" w:rsidP="00CC620F">
      <w:pPr>
        <w:rPr>
          <w:b/>
          <w:bCs/>
        </w:rPr>
      </w:pPr>
      <w:r w:rsidRPr="00CC620F">
        <w:rPr>
          <w:b/>
          <w:bCs/>
        </w:rPr>
        <w:t xml:space="preserve">1. </w:t>
      </w:r>
      <w:r w:rsidR="00C00382">
        <w:rPr>
          <w:b/>
          <w:bCs/>
        </w:rPr>
        <w:t>TEMA GENERAL</w:t>
      </w:r>
    </w:p>
    <w:p w:rsidR="00CC620F" w:rsidRPr="00CC620F" w:rsidRDefault="00CC620F" w:rsidP="00CC620F">
      <w:pPr>
        <w:jc w:val="both"/>
      </w:pPr>
      <w:r w:rsidRPr="00CC620F">
        <w:t>Tema: Movilidad Social y su Relación con el Impacto Intergeneracional en Perú</w:t>
      </w:r>
    </w:p>
    <w:p w:rsidR="005F1A03" w:rsidRPr="005F1A03" w:rsidRDefault="005F1A03" w:rsidP="005F1A03">
      <w:pPr>
        <w:jc w:val="both"/>
      </w:pPr>
      <w:r w:rsidRPr="005F1A03">
        <w:t>La movilidad social se refiere a la capacidad de las personas para cambiar su posición socioeconómica a lo largo del tiempo. Este estudio se centra en cómo las condiciones socioeconómicas de una generación influyen en las oportunidades y el bienestar de la siguiente.</w:t>
      </w:r>
    </w:p>
    <w:p w:rsidR="005F1A03" w:rsidRPr="005F1A03" w:rsidRDefault="005F1A03" w:rsidP="005F1A03">
      <w:pPr>
        <w:jc w:val="both"/>
      </w:pPr>
      <w:r w:rsidRPr="005F1A03">
        <w:t>Como indicador de equidad y oportunidades, la movilidad social permite identificar cómo factores como la educación y los ingresos de los padres afectan las oportunidades de sus hijos. Comprender esta dinámica es esencial para diseñar políticas que promuevan la igualdad de oportunidades y mejoren el bienestar en Perú.</w:t>
      </w:r>
    </w:p>
    <w:p w:rsidR="001E4B44" w:rsidRDefault="005F1A03" w:rsidP="00CC620F">
      <w:pPr>
        <w:jc w:val="both"/>
      </w:pPr>
      <w:r w:rsidRPr="005F1A03">
        <w:t>Este estudio también propone aplicar métodos de Machine Learning para analizar de manera más efectiva la relación entre variables socioeconómicas y la movilidad social. Estas técnicas avanzadas ayudarán a identificar patrones y correlaciones que no siempre son evidentes con enfoques tradicionales</w:t>
      </w:r>
      <w:r w:rsidR="001E4B44">
        <w:t>.</w:t>
      </w:r>
    </w:p>
    <w:p w:rsidR="00CC620F" w:rsidRPr="00CC620F" w:rsidRDefault="00CC620F" w:rsidP="00CC620F">
      <w:pPr>
        <w:jc w:val="both"/>
        <w:rPr>
          <w:b/>
          <w:bCs/>
        </w:rPr>
      </w:pPr>
      <w:r w:rsidRPr="00CC620F">
        <w:rPr>
          <w:b/>
          <w:bCs/>
        </w:rPr>
        <w:t xml:space="preserve">2. </w:t>
      </w:r>
      <w:r w:rsidR="00C00382">
        <w:rPr>
          <w:b/>
          <w:bCs/>
        </w:rPr>
        <w:t>VARIABLES DE ESTUDIO</w:t>
      </w:r>
    </w:p>
    <w:p w:rsidR="00CC620F" w:rsidRPr="00CC620F" w:rsidRDefault="00CC620F" w:rsidP="00CC620F">
      <w:pPr>
        <w:numPr>
          <w:ilvl w:val="0"/>
          <w:numId w:val="6"/>
        </w:numPr>
        <w:jc w:val="both"/>
        <w:rPr>
          <w:b/>
          <w:bCs/>
        </w:rPr>
      </w:pPr>
      <w:r w:rsidRPr="00CC620F">
        <w:rPr>
          <w:b/>
          <w:bCs/>
        </w:rPr>
        <w:t>Dependientes:</w:t>
      </w:r>
    </w:p>
    <w:p w:rsidR="00CC620F" w:rsidRPr="00CC620F" w:rsidRDefault="00CC620F" w:rsidP="00C00382">
      <w:pPr>
        <w:jc w:val="both"/>
      </w:pPr>
      <w:r w:rsidRPr="00CC620F">
        <w:rPr>
          <w:b/>
          <w:bCs/>
        </w:rPr>
        <w:t>Nivel educativo de los hijos</w:t>
      </w:r>
      <w:r w:rsidR="00C00382" w:rsidRPr="00C00382">
        <w:rPr>
          <w:b/>
          <w:bCs/>
        </w:rPr>
        <w:t>:</w:t>
      </w:r>
      <w:r w:rsidR="00C00382" w:rsidRPr="00C00382">
        <w:t xml:space="preserve"> un mayor nivel educativo se asocia con mejores oportunidades laborales y un mayor potencial de ingresos. Además, las decisiones educativas de los padres influyen en la educación de sus hijos</w:t>
      </w:r>
    </w:p>
    <w:p w:rsidR="00CC620F" w:rsidRPr="00CC620F" w:rsidRDefault="00CC620F" w:rsidP="00C00382">
      <w:pPr>
        <w:jc w:val="both"/>
      </w:pPr>
      <w:r w:rsidRPr="00CC620F">
        <w:rPr>
          <w:b/>
          <w:bCs/>
        </w:rPr>
        <w:t>Ingresos de los hijos</w:t>
      </w:r>
      <w:r w:rsidR="00C00382" w:rsidRPr="00C00382">
        <w:rPr>
          <w:b/>
          <w:bCs/>
        </w:rPr>
        <w:t>:</w:t>
      </w:r>
      <w:r w:rsidR="00C00382">
        <w:t xml:space="preserve"> </w:t>
      </w:r>
      <w:r w:rsidR="00C00382" w:rsidRPr="00C00382">
        <w:t>son un indicador directo del bienestar económico y la calidad de vida. Analizar los ingresos de los hijos permite evaluar cómo las condiciones económicas de sus padres impactan en su capacidad para lograr estabilidad financiera, lo que es crucial en contextos donde las diferencias de ingresos pueden perpetuar la pobreza</w:t>
      </w:r>
      <w:r w:rsidR="00C00382">
        <w:t>.</w:t>
      </w:r>
    </w:p>
    <w:p w:rsidR="00CC620F" w:rsidRPr="00CC620F" w:rsidRDefault="00CC620F" w:rsidP="00C00382">
      <w:pPr>
        <w:jc w:val="both"/>
      </w:pPr>
      <w:r w:rsidRPr="00CC620F">
        <w:rPr>
          <w:b/>
          <w:bCs/>
        </w:rPr>
        <w:t>Ocupación de los hijos</w:t>
      </w:r>
      <w:r w:rsidR="00C00382" w:rsidRPr="00C00382">
        <w:rPr>
          <w:b/>
          <w:bCs/>
        </w:rPr>
        <w:t>:</w:t>
      </w:r>
      <w:r w:rsidR="00C00382">
        <w:t xml:space="preserve"> </w:t>
      </w:r>
      <w:r w:rsidR="00C00382" w:rsidRPr="00C00382">
        <w:t>refleja el estatus socioeconómico y está vinculada a la identidad y reconocimiento social. Las oportunidades laborales de los hijos dependen de las trayectorias profesionales de sus padres y de las redes de contactos heredadas, lo que ayuda a comprender la influencia intergeneracional en las elecciones laborales</w:t>
      </w:r>
      <w:r w:rsidR="00C00382">
        <w:t>.</w:t>
      </w:r>
    </w:p>
    <w:p w:rsidR="00CC620F" w:rsidRPr="00CC620F" w:rsidRDefault="00CC620F" w:rsidP="00CC620F">
      <w:pPr>
        <w:numPr>
          <w:ilvl w:val="0"/>
          <w:numId w:val="6"/>
        </w:numPr>
        <w:jc w:val="both"/>
        <w:rPr>
          <w:b/>
          <w:bCs/>
        </w:rPr>
      </w:pPr>
      <w:r w:rsidRPr="00CC620F">
        <w:rPr>
          <w:b/>
          <w:bCs/>
        </w:rPr>
        <w:t>Independientes:</w:t>
      </w:r>
    </w:p>
    <w:p w:rsidR="00CC620F" w:rsidRPr="00CC620F" w:rsidRDefault="00CC620F" w:rsidP="00C00382">
      <w:pPr>
        <w:jc w:val="both"/>
      </w:pPr>
      <w:r w:rsidRPr="00CC620F">
        <w:t xml:space="preserve">Nivel educativo de los padres (años de educación, </w:t>
      </w:r>
      <w:r>
        <w:t>grado de estudios</w:t>
      </w:r>
      <w:r w:rsidRPr="00CC620F">
        <w:t>)</w:t>
      </w:r>
    </w:p>
    <w:p w:rsidR="00CC620F" w:rsidRPr="00CC620F" w:rsidRDefault="00CC620F" w:rsidP="00C00382">
      <w:pPr>
        <w:jc w:val="both"/>
      </w:pPr>
      <w:r w:rsidRPr="00CC620F">
        <w:t>Ingresos de los padres</w:t>
      </w:r>
    </w:p>
    <w:p w:rsidR="00CC620F" w:rsidRPr="00CC620F" w:rsidRDefault="00CC620F" w:rsidP="00C00382">
      <w:pPr>
        <w:jc w:val="both"/>
      </w:pPr>
      <w:r w:rsidRPr="00CC620F">
        <w:t>Ocupación de los padres (tipo de empleo, sector)</w:t>
      </w:r>
    </w:p>
    <w:p w:rsidR="00CC620F" w:rsidRPr="00CC620F" w:rsidRDefault="00CC620F" w:rsidP="00C00382">
      <w:pPr>
        <w:jc w:val="both"/>
      </w:pPr>
      <w:r w:rsidRPr="00CC620F">
        <w:t>Ubicación geográfica (urbana/rural, región)</w:t>
      </w:r>
    </w:p>
    <w:p w:rsidR="00CC620F" w:rsidRPr="00CC620F" w:rsidRDefault="00CC620F" w:rsidP="00C00382">
      <w:pPr>
        <w:jc w:val="both"/>
        <w:rPr>
          <w:b/>
          <w:bCs/>
        </w:rPr>
      </w:pPr>
      <w:r w:rsidRPr="00CC620F">
        <w:t>Acceso a recursos (internet, servicios básicos)</w:t>
      </w:r>
    </w:p>
    <w:p w:rsidR="00CC620F" w:rsidRPr="00CC620F" w:rsidRDefault="00CC620F" w:rsidP="00CC620F">
      <w:pPr>
        <w:jc w:val="both"/>
        <w:rPr>
          <w:b/>
          <w:bCs/>
        </w:rPr>
      </w:pPr>
      <w:r w:rsidRPr="00CC620F">
        <w:rPr>
          <w:b/>
          <w:bCs/>
        </w:rPr>
        <w:t xml:space="preserve">3. </w:t>
      </w:r>
      <w:r w:rsidR="00C00382">
        <w:rPr>
          <w:b/>
          <w:bCs/>
        </w:rPr>
        <w:t>DATOS</w:t>
      </w:r>
    </w:p>
    <w:p w:rsidR="008854CA" w:rsidRDefault="00CC620F" w:rsidP="001E4B44">
      <w:pPr>
        <w:jc w:val="both"/>
      </w:pPr>
      <w:r w:rsidRPr="00CC620F">
        <w:t xml:space="preserve">Los datos se obtendrán de la Encuesta Nacional de Hogares (ENAHO) del INEI, que proporciona información sobre características socioeconómicas, educación y ocupación en </w:t>
      </w:r>
      <w:r w:rsidR="00C00382">
        <w:t xml:space="preserve">el </w:t>
      </w:r>
      <w:r w:rsidRPr="00CC620F">
        <w:t>Perú.</w:t>
      </w:r>
    </w:p>
    <w:sectPr w:rsidR="008854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D3AA3"/>
    <w:multiLevelType w:val="multilevel"/>
    <w:tmpl w:val="93CE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536DB"/>
    <w:multiLevelType w:val="multilevel"/>
    <w:tmpl w:val="52C81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286E"/>
    <w:multiLevelType w:val="multilevel"/>
    <w:tmpl w:val="7C009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20419"/>
    <w:multiLevelType w:val="multilevel"/>
    <w:tmpl w:val="BD96C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E063F"/>
    <w:multiLevelType w:val="multilevel"/>
    <w:tmpl w:val="7C1A6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FA7F26"/>
    <w:multiLevelType w:val="multilevel"/>
    <w:tmpl w:val="3AE61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610423"/>
    <w:multiLevelType w:val="multilevel"/>
    <w:tmpl w:val="D9F4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751191">
    <w:abstractNumId w:val="3"/>
  </w:num>
  <w:num w:numId="2" w16cid:durableId="1802453443">
    <w:abstractNumId w:val="5"/>
  </w:num>
  <w:num w:numId="3" w16cid:durableId="916552070">
    <w:abstractNumId w:val="1"/>
  </w:num>
  <w:num w:numId="4" w16cid:durableId="1709792441">
    <w:abstractNumId w:val="4"/>
  </w:num>
  <w:num w:numId="5" w16cid:durableId="1180461424">
    <w:abstractNumId w:val="6"/>
  </w:num>
  <w:num w:numId="6" w16cid:durableId="1242327050">
    <w:abstractNumId w:val="2"/>
  </w:num>
  <w:num w:numId="7" w16cid:durableId="637227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78"/>
    <w:rsid w:val="001E4B44"/>
    <w:rsid w:val="002F40BA"/>
    <w:rsid w:val="003572DD"/>
    <w:rsid w:val="003C6C08"/>
    <w:rsid w:val="00502B78"/>
    <w:rsid w:val="00526E35"/>
    <w:rsid w:val="005F1A03"/>
    <w:rsid w:val="008854CA"/>
    <w:rsid w:val="00C00382"/>
    <w:rsid w:val="00CC62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28B3"/>
  <w15:chartTrackingRefBased/>
  <w15:docId w15:val="{3F57100C-C5B7-4763-911B-6EB67386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29851">
      <w:bodyDiv w:val="1"/>
      <w:marLeft w:val="0"/>
      <w:marRight w:val="0"/>
      <w:marTop w:val="0"/>
      <w:marBottom w:val="0"/>
      <w:divBdr>
        <w:top w:val="none" w:sz="0" w:space="0" w:color="auto"/>
        <w:left w:val="none" w:sz="0" w:space="0" w:color="auto"/>
        <w:bottom w:val="none" w:sz="0" w:space="0" w:color="auto"/>
        <w:right w:val="none" w:sz="0" w:space="0" w:color="auto"/>
      </w:divBdr>
    </w:div>
    <w:div w:id="474377959">
      <w:bodyDiv w:val="1"/>
      <w:marLeft w:val="0"/>
      <w:marRight w:val="0"/>
      <w:marTop w:val="0"/>
      <w:marBottom w:val="0"/>
      <w:divBdr>
        <w:top w:val="none" w:sz="0" w:space="0" w:color="auto"/>
        <w:left w:val="none" w:sz="0" w:space="0" w:color="auto"/>
        <w:bottom w:val="none" w:sz="0" w:space="0" w:color="auto"/>
        <w:right w:val="none" w:sz="0" w:space="0" w:color="auto"/>
      </w:divBdr>
    </w:div>
    <w:div w:id="833228220">
      <w:bodyDiv w:val="1"/>
      <w:marLeft w:val="0"/>
      <w:marRight w:val="0"/>
      <w:marTop w:val="0"/>
      <w:marBottom w:val="0"/>
      <w:divBdr>
        <w:top w:val="none" w:sz="0" w:space="0" w:color="auto"/>
        <w:left w:val="none" w:sz="0" w:space="0" w:color="auto"/>
        <w:bottom w:val="none" w:sz="0" w:space="0" w:color="auto"/>
        <w:right w:val="none" w:sz="0" w:space="0" w:color="auto"/>
      </w:divBdr>
    </w:div>
    <w:div w:id="861405932">
      <w:bodyDiv w:val="1"/>
      <w:marLeft w:val="0"/>
      <w:marRight w:val="0"/>
      <w:marTop w:val="0"/>
      <w:marBottom w:val="0"/>
      <w:divBdr>
        <w:top w:val="none" w:sz="0" w:space="0" w:color="auto"/>
        <w:left w:val="none" w:sz="0" w:space="0" w:color="auto"/>
        <w:bottom w:val="none" w:sz="0" w:space="0" w:color="auto"/>
        <w:right w:val="none" w:sz="0" w:space="0" w:color="auto"/>
      </w:divBdr>
    </w:div>
    <w:div w:id="1001396992">
      <w:bodyDiv w:val="1"/>
      <w:marLeft w:val="0"/>
      <w:marRight w:val="0"/>
      <w:marTop w:val="0"/>
      <w:marBottom w:val="0"/>
      <w:divBdr>
        <w:top w:val="none" w:sz="0" w:space="0" w:color="auto"/>
        <w:left w:val="none" w:sz="0" w:space="0" w:color="auto"/>
        <w:bottom w:val="none" w:sz="0" w:space="0" w:color="auto"/>
        <w:right w:val="none" w:sz="0" w:space="0" w:color="auto"/>
      </w:divBdr>
    </w:div>
    <w:div w:id="1082458506">
      <w:bodyDiv w:val="1"/>
      <w:marLeft w:val="0"/>
      <w:marRight w:val="0"/>
      <w:marTop w:val="0"/>
      <w:marBottom w:val="0"/>
      <w:divBdr>
        <w:top w:val="none" w:sz="0" w:space="0" w:color="auto"/>
        <w:left w:val="none" w:sz="0" w:space="0" w:color="auto"/>
        <w:bottom w:val="none" w:sz="0" w:space="0" w:color="auto"/>
        <w:right w:val="none" w:sz="0" w:space="0" w:color="auto"/>
      </w:divBdr>
    </w:div>
    <w:div w:id="1267348306">
      <w:bodyDiv w:val="1"/>
      <w:marLeft w:val="0"/>
      <w:marRight w:val="0"/>
      <w:marTop w:val="0"/>
      <w:marBottom w:val="0"/>
      <w:divBdr>
        <w:top w:val="none" w:sz="0" w:space="0" w:color="auto"/>
        <w:left w:val="none" w:sz="0" w:space="0" w:color="auto"/>
        <w:bottom w:val="none" w:sz="0" w:space="0" w:color="auto"/>
        <w:right w:val="none" w:sz="0" w:space="0" w:color="auto"/>
      </w:divBdr>
    </w:div>
    <w:div w:id="161717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384</Words>
  <Characters>2116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Miguel Mendoza Canal</dc:creator>
  <cp:keywords/>
  <dc:description/>
  <cp:lastModifiedBy>Fernando Miguel Mendoza Canal</cp:lastModifiedBy>
  <cp:revision>5</cp:revision>
  <dcterms:created xsi:type="dcterms:W3CDTF">2024-10-22T23:05:00Z</dcterms:created>
  <dcterms:modified xsi:type="dcterms:W3CDTF">2024-10-23T02:08:00Z</dcterms:modified>
</cp:coreProperties>
</file>