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eafc6f03affaf3716c7080c654f7e3d5a70536"/>
    <w:p>
      <w:pPr>
        <w:pStyle w:val="Heading1"/>
      </w:pPr>
      <w:r>
        <w:t xml:space="preserve">Phase 2 Features — Configurable Constraints &amp; Infeasibility Simulation</w:t>
      </w:r>
    </w:p>
    <w:p>
      <w:pPr>
        <w:pStyle w:val="FirstParagraph"/>
      </w:pPr>
      <w:r>
        <w:t xml:space="preserve">This document explains how to use the two Phase 2 features. Both are</w:t>
      </w:r>
      <w:r>
        <w:t xml:space="preserve"> </w:t>
      </w:r>
      <w:r>
        <w:rPr>
          <w:bCs/>
          <w:b/>
        </w:rPr>
        <w:t xml:space="preserve">additive</w:t>
      </w:r>
      <w:r>
        <w:t xml:space="preserve"> </w:t>
      </w:r>
      <w:r>
        <w:t xml:space="preserve">and safe: the validated solver logic and data-processing stages are untouched,</w:t>
      </w:r>
      <w:r>
        <w:t xml:space="preserve"> </w:t>
      </w:r>
      <w:r>
        <w:t xml:space="preserve">and the simulation tools are strictly read-only.</w:t>
      </w:r>
    </w:p>
    <w:p>
      <w:r>
        <w:pict>
          <v:rect style="width:0;height:1.5pt" o:hralign="center" o:hrstd="t" o:hr="t"/>
        </w:pict>
      </w:r>
    </w:p>
    <w:bookmarkStart w:id="25" w:name="Xe2d0f8fc24a916493eb4010191ac8b8608cf1ec"/>
    <w:p>
      <w:pPr>
        <w:pStyle w:val="Heading2"/>
      </w:pPr>
      <w:r>
        <w:t xml:space="preserve">Feature 1 — Configurable solver constraints</w:t>
      </w:r>
    </w:p>
    <w:bookmarkStart w:id="20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Lets you tune the solver’s</w:t>
      </w:r>
      <w:r>
        <w:t xml:space="preserve"> </w:t>
      </w:r>
      <w:r>
        <w:rPr>
          <w:bCs/>
          <w:b/>
        </w:rPr>
        <w:t xml:space="preserve">soft</w:t>
      </w:r>
      <w:r>
        <w:t xml:space="preserve"> </w:t>
      </w:r>
      <w:r>
        <w:t xml:space="preserve">(preference) constraints without touching</w:t>
      </w:r>
      <w:r>
        <w:t xml:space="preserve"> </w:t>
      </w:r>
      <w:r>
        <w:t xml:space="preserve">code. You can enable/disable each constraint and adjust its weight, or apply one</w:t>
      </w:r>
      <w:r>
        <w:t xml:space="preserve"> </w:t>
      </w:r>
      <w:r>
        <w:t xml:space="preserve">of three preset profiles.</w:t>
      </w:r>
    </w:p>
    <w:p>
      <w:pPr>
        <w:pStyle w:val="BodyText"/>
      </w:pPr>
      <w:r>
        <w:t xml:space="preserve">Tunable soft constraints: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2376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semester_anchor_first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 each group’s first session towards the start of its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semester_anchor_last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 each group’s last session towards the end of its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a group’s sessions evenly spaced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Alternate odd/even weeks between parallel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</w:tbl>
    <w:p>
      <w:pPr>
        <w:pStyle w:val="BlockText"/>
      </w:pPr>
      <w:r>
        <w:t xml:space="preserve">The</w:t>
      </w:r>
      <w:r>
        <w:t xml:space="preserve"> </w:t>
      </w:r>
      <w:r>
        <w:rPr>
          <w:bCs/>
          <w:b/>
        </w:rPr>
        <w:t xml:space="preserve">hard</w:t>
      </w:r>
      <w:r>
        <w:t xml:space="preserve"> </w:t>
      </w:r>
      <w:r>
        <w:t xml:space="preserve">constraints C1 (no time overlap), C4 (weeks ≥ practice credits)</w:t>
      </w:r>
      <w:r>
        <w:t xml:space="preserve"> </w:t>
      </w:r>
      <w:r>
        <w:t xml:space="preserve">and C5 (no double lab the same day) are always enforced 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configurable. The reserved-slot penalty is also kept fixed (correctness).</w:t>
      </w:r>
    </w:p>
    <w:bookmarkEnd w:id="20"/>
    <w:bookmarkStart w:id="21" w:name="preset-profiles"/>
    <w:p>
      <w:pPr>
        <w:pStyle w:val="Heading3"/>
      </w:pPr>
      <w:r>
        <w:t xml:space="preserve">Preset profiles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25"/>
        <w:gridCol w:w="1267"/>
        <w:gridCol w:w="5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/ spacing / 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hard on regularity and anchoring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/ 300 / 500 / 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Balanced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defaults (unchanged behaviour)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/ 100 / 200 /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Relaxed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anchor loosely; spacing &amp; parity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30 / off / off</w:t>
            </w:r>
          </w:p>
        </w:tc>
      </w:tr>
    </w:tbl>
    <w:bookmarkEnd w:id="21"/>
    <w:bookmarkStart w:id="22" w:name="the-configuration-file"/>
    <w:p>
      <w:pPr>
        <w:pStyle w:val="Heading3"/>
      </w:pPr>
      <w:r>
        <w:t xml:space="preserve">The configuration file</w:t>
      </w:r>
    </w:p>
    <w:p>
      <w:pPr>
        <w:pStyle w:val="FirstParagraph"/>
      </w:pPr>
      <w:r>
        <w:rPr>
          <w:rStyle w:val="VerbatimChar"/>
        </w:rPr>
        <w:t xml:space="preserve">config/solver_constraints.yaml</w:t>
      </w:r>
    </w:p>
    <w:p>
      <w:pPr>
        <w:pStyle w:val="SourceCode"/>
      </w:pPr>
      <w:r>
        <w:rPr>
          <w:rStyle w:val="FunctionTok"/>
        </w:rPr>
        <w:t xml:space="preserve">active_profile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Balanced</w:t>
      </w:r>
      <w:r>
        <w:br/>
      </w:r>
      <w:r>
        <w:rPr>
          <w:rStyle w:val="FunctionTok"/>
        </w:rPr>
        <w:t xml:space="preserve">soft_constraints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semester_anchor_first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semester_anchor_last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rPr>
          <w:rStyle w:val="KeywordTok"/>
        </w:rPr>
        <w:t xml:space="preserve">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or invalid file</w:t>
      </w:r>
      <w:r>
        <w:t xml:space="preserve"> </w:t>
      </w:r>
      <w:r>
        <w:t xml:space="preserve">→ the app falls back to the</w:t>
      </w:r>
      <w:r>
        <w:t xml:space="preserve"> </w:t>
      </w:r>
      <w:r>
        <w:rPr>
          <w:rStyle w:val="VerbatimChar"/>
        </w:rPr>
        <w:t xml:space="preserve">Balanced</w:t>
      </w:r>
      <w:r>
        <w:t xml:space="preserve"> </w:t>
      </w:r>
      <w:r>
        <w:t xml:space="preserve">defaults,</w:t>
      </w:r>
      <w:r>
        <w:t xml:space="preserve"> </w:t>
      </w:r>
      <w:r>
        <w:t xml:space="preserve">so the solver behaves exactly as before Phase 2.</w:t>
      </w:r>
    </w:p>
    <w:p>
      <w:pPr>
        <w:numPr>
          <w:ilvl w:val="0"/>
          <w:numId w:val="1001"/>
        </w:numPr>
        <w:pStyle w:val="Compact"/>
      </w:pPr>
      <w:r>
        <w:t xml:space="preserve">A weight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enabled: false</w:t>
      </w:r>
      <w:r>
        <w:t xml:space="preserve"> </w:t>
      </w:r>
      <w:r>
        <w:t xml:space="preserve">removes that preference from the objective.</w:t>
      </w:r>
    </w:p>
    <w:p>
      <w:pPr>
        <w:numPr>
          <w:ilvl w:val="0"/>
          <w:numId w:val="1001"/>
        </w:numPr>
        <w:pStyle w:val="Compact"/>
      </w:pPr>
      <w:r>
        <w:t xml:space="preserve">Valid weight range:</w:t>
      </w:r>
      <w:r>
        <w:t xml:space="preserve"> </w:t>
      </w:r>
      <w:r>
        <w:rPr>
          <w:rStyle w:val="VerbatimChar"/>
        </w:rPr>
        <w:t xml:space="preserve">0 .. 100000</w:t>
      </w:r>
      <w:r>
        <w:t xml:space="preserve">. Weights</w:t>
      </w:r>
      <w:r>
        <w:t xml:space="preserve"> </w:t>
      </w:r>
      <w:r>
        <w:rPr>
          <w:rStyle w:val="VerbatimChar"/>
        </w:rPr>
        <w:t xml:space="preserve">&gt;= 10000</w:t>
      </w:r>
      <w:r>
        <w:t xml:space="preserve"> </w:t>
      </w:r>
      <w:r>
        <w:t xml:space="preserve">trigger an</w:t>
      </w:r>
      <w:r>
        <w:t xml:space="preserve"> </w:t>
      </w:r>
      <w:r>
        <w:t xml:space="preserve">“</w:t>
      </w:r>
      <w:r>
        <w:t xml:space="preserve">extreme configuration</w:t>
      </w:r>
      <w:r>
        <w:t xml:space="preserve">”</w:t>
      </w:r>
      <w:r>
        <w:t xml:space="preserve"> </w:t>
      </w:r>
      <w:r>
        <w:t xml:space="preserve">warning in the UI.</w:t>
      </w:r>
    </w:p>
    <w:bookmarkEnd w:id="22"/>
    <w:bookmarkStart w:id="23" w:name="using-the-ui"/>
    <w:p>
      <w:pPr>
        <w:pStyle w:val="Heading3"/>
      </w:pPr>
      <w:r>
        <w:t xml:space="preserve">Using the UI</w:t>
      </w:r>
    </w:p>
    <w:p>
      <w:pPr>
        <w:pStyle w:val="FirstParagraph"/>
      </w:pPr>
      <w:r>
        <w:t xml:space="preserve">Open the app (</w:t>
      </w:r>
      <w:r>
        <w:rPr>
          <w:rStyle w:val="VerbatimChar"/>
        </w:rPr>
        <w:t xml:space="preserve">streamlit run app.py</w:t>
      </w:r>
      <w:r>
        <w:t xml:space="preserve">) and select</w:t>
      </w:r>
      <w:r>
        <w:t xml:space="preserve"> </w:t>
      </w:r>
      <w:r>
        <w:rPr>
          <w:bCs/>
          <w:b/>
        </w:rPr>
        <w:t xml:space="preserve">Configuration Solveur</w:t>
      </w:r>
      <w:r>
        <w:t xml:space="preserve"> </w:t>
      </w:r>
      <w:r>
        <w:t xml:space="preserve">in</w:t>
      </w:r>
      <w:r>
        <w:t xml:space="preserve"> </w:t>
      </w:r>
      <w:r>
        <w:t xml:space="preserve">the sidebar:</w:t>
      </w:r>
      <w:r>
        <w:t xml:space="preserve"> </w:t>
      </w:r>
      <w:r>
        <w:t xml:space="preserve">1. Click a profile button (Strict / Equilibre / Detendu) to apply a preset.</w:t>
      </w:r>
      <w:r>
        <w:t xml:space="preserve"> </w:t>
      </w:r>
      <w:r>
        <w:t xml:space="preserve">2. Fine-tune individual constraints with the toggles and sliders.</w:t>
      </w:r>
      <w:r>
        <w:t xml:space="preserve"> </w:t>
      </w:r>
      <w:r>
        <w:t xml:space="preserve">3. Review the live preview (effective weights + enabled state).</w:t>
      </w:r>
      <w:r>
        <w:t xml:space="preserve"> </w:t>
      </w:r>
      <w:r>
        <w:t xml:space="preserve">4. Tick the confirmation box and click</w:t>
      </w:r>
      <w:r>
        <w:t xml:space="preserve"> </w:t>
      </w:r>
      <w:r>
        <w:rPr>
          <w:bCs/>
          <w:b/>
        </w:rPr>
        <w:t xml:space="preserve">Enregistrer la configuration</w:t>
      </w:r>
      <w:r>
        <w:t xml:space="preserve">.</w:t>
      </w:r>
    </w:p>
    <w:p>
      <w:pPr>
        <w:pStyle w:val="BodyText"/>
      </w:pPr>
      <w:r>
        <w:t xml:space="preserve">The new configuration is picked up automatically on the next optimization run.</w:t>
      </w:r>
      <w:r>
        <w:t xml:space="preserve"> </w:t>
      </w:r>
      <w:r>
        <w:t xml:space="preserve">Each run records the applied configuration under the</w:t>
      </w:r>
      <w:r>
        <w:t xml:space="preserve"> </w:t>
      </w:r>
      <w:r>
        <w:rPr>
          <w:rStyle w:val="VerbatimChar"/>
        </w:rPr>
        <w:t xml:space="preserve">constraint_config</w:t>
      </w:r>
      <w:r>
        <w:t xml:space="preserve"> </w:t>
      </w:r>
      <w:r>
        <w:t xml:space="preserve">key of</w:t>
      </w:r>
      <w:r>
        <w:t xml:space="preserve"> </w:t>
      </w:r>
      <w:r>
        <w:t xml:space="preserve">every entry in</w:t>
      </w:r>
      <w:r>
        <w:t xml:space="preserve"> </w:t>
      </w:r>
      <w:r>
        <w:rPr>
          <w:rStyle w:val="VerbatimChar"/>
        </w:rPr>
        <w:t xml:space="preserve">reports/solver_stats.json</w:t>
      </w:r>
      <w:r>
        <w:t xml:space="preserve">.</w:t>
      </w:r>
    </w:p>
    <w:bookmarkEnd w:id="23"/>
    <w:bookmarkStart w:id="24" w:name="using-it-from-code"/>
    <w:p>
      <w:pPr>
        <w:pStyle w:val="Heading3"/>
      </w:pPr>
      <w:r>
        <w:t xml:space="preserve">Using it from code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solver_config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sc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sc.load_config()                 </w:t>
      </w:r>
      <w:r>
        <w:rPr>
          <w:rStyle w:val="CommentTok"/>
        </w:rPr>
        <w:t xml:space="preserve"># validated, with defaults merged in</w:t>
      </w:r>
      <w:r>
        <w:br/>
      </w:r>
      <w:r>
        <w:rPr>
          <w:rStyle w:val="NormalTok"/>
        </w:rPr>
        <w:t xml:space="preserve">sc.get_weight(cfg, </w:t>
      </w:r>
      <w:r>
        <w:rPr>
          <w:rStyle w:val="StringTok"/>
        </w:rPr>
        <w:t xml:space="preserve">"spacing"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-&gt; 200 (0 if disabled)</w:t>
      </w:r>
      <w:r>
        <w:br/>
      </w:r>
      <w:r>
        <w:rPr>
          <w:rStyle w:val="NormalTok"/>
        </w:rPr>
        <w:t xml:space="preserve">strict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sc.apply_profile(</w:t>
      </w:r>
      <w:r>
        <w:rPr>
          <w:rStyle w:val="StringTok"/>
        </w:rPr>
        <w:t xml:space="preserve">"Strict"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 preset config</w:t>
      </w:r>
      <w:r>
        <w:br/>
      </w:r>
      <w:r>
        <w:rPr>
          <w:rStyle w:val="NormalTok"/>
        </w:rPr>
        <w:t xml:space="preserve">sc.save_config(strict)                 </w:t>
      </w:r>
      <w:r>
        <w:rPr>
          <w:rStyle w:val="CommentTok"/>
        </w:rPr>
        <w:t xml:space="preserve"># validate then write the YAML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cecf5ee56e993c0eea650fb2747a71d6998593d"/>
    <w:p>
      <w:pPr>
        <w:pStyle w:val="Heading2"/>
      </w:pPr>
      <w:r>
        <w:t xml:space="preserve">Feature 2 — Infeasibility simulation (What-If)</w:t>
      </w:r>
    </w:p>
    <w:bookmarkStart w:id="26" w:name="what-it-does-1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A read-only</w:t>
      </w:r>
      <w:r>
        <w:t xml:space="preserve"> </w:t>
      </w:r>
      <w:r>
        <w:t xml:space="preserve">“</w:t>
      </w:r>
      <w:r>
        <w:t xml:space="preserve">what-if</w:t>
      </w:r>
      <w:r>
        <w:t xml:space="preserve">”</w:t>
      </w:r>
      <w:r>
        <w:t xml:space="preserve"> </w:t>
      </w:r>
      <w:r>
        <w:t xml:space="preserve">tool to explore how feasibility would change if you</w:t>
      </w:r>
      <w:r>
        <w:t xml:space="preserve"> </w:t>
      </w:r>
      <w:r>
        <w:rPr>
          <w:bCs/>
          <w:b/>
        </w:rPr>
        <w:t xml:space="preserve">excluded groups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added room/time-slot capacity</w:t>
      </w:r>
      <w:r>
        <w:t xml:space="preserve"> </w:t>
      </w:r>
      <w:r>
        <w:t xml:space="preserve">— without running or</w:t>
      </w:r>
      <w:r>
        <w:t xml:space="preserve"> </w:t>
      </w:r>
      <w:r>
        <w:t xml:space="preserve">altering the real optimization. It reuses the same capacity model as the</w:t>
      </w:r>
      <w:r>
        <w:t xml:space="preserve"> </w:t>
      </w:r>
      <w:r>
        <w:t xml:space="preserve">solver’s infeasibility diagnostic.</w:t>
      </w:r>
    </w:p>
    <w:bookmarkEnd w:id="26"/>
    <w:bookmarkStart w:id="27" w:name="using-the-ui-1"/>
    <w:p>
      <w:pPr>
        <w:pStyle w:val="Heading3"/>
      </w:pPr>
      <w:r>
        <w:t xml:space="preserve">Using the UI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Cs/>
          <w:b/>
        </w:rPr>
        <w:t xml:space="preserve">Simulateur Infaisabilite</w:t>
      </w:r>
      <w:r>
        <w:t xml:space="preserve"> </w:t>
      </w:r>
      <w:r>
        <w:t xml:space="preserve">in the sidebar. Three sections: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Exclure des groupes</w:t>
      </w:r>
      <w:r>
        <w:t xml:space="preserve"> </w:t>
      </w:r>
      <w:r>
        <w:t xml:space="preserve">— select groups to drop, run the simulation, and see</w:t>
      </w:r>
      <w:r>
        <w:t xml:space="preserve"> </w:t>
      </w:r>
      <w:r>
        <w:t xml:space="preserve">the feasibility change, overflow reduction, removed sessions and affected</w:t>
      </w:r>
      <w:r>
        <w:t xml:space="preserve"> </w:t>
      </w:r>
      <w:r>
        <w:t xml:space="preserve">students. A real CP-SAT feasibility dry-run confirms the verdict.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Ajouter des ressources</w:t>
      </w:r>
      <w:r>
        <w:t xml:space="preserve"> </w:t>
      </w:r>
      <w:r>
        <w:t xml:space="preserve">— enter an extra</w:t>
      </w:r>
      <w:r>
        <w:t xml:space="preserve"> </w:t>
      </w:r>
      <w:r>
        <w:rPr>
          <w:rStyle w:val="VerbatimChar"/>
        </w:rPr>
        <w:t xml:space="preserve">(room, day, block, weeks)</w:t>
      </w:r>
      <w:r>
        <w:t xml:space="preserve"> </w:t>
      </w:r>
      <w:r>
        <w:t xml:space="preserve">slot</w:t>
      </w:r>
      <w:r>
        <w:t xml:space="preserve"> </w:t>
      </w:r>
      <w:r>
        <w:t xml:space="preserve">and test whether it relieves the bottlenecks.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Suggestions automatiques</w:t>
      </w:r>
      <w:r>
        <w:t xml:space="preserve"> </w:t>
      </w:r>
      <w:r>
        <w:t xml:space="preserve">— analyse detected bottlenecks and propose which</w:t>
      </w:r>
      <w:r>
        <w:t xml:space="preserve"> </w:t>
      </w:r>
      <w:r>
        <w:t xml:space="preserve">groups to exclude or which resources to add, with one-click apply.</w:t>
      </w:r>
    </w:p>
    <w:p>
      <w:pPr>
        <w:pStyle w:val="FirstParagraph"/>
      </w:pPr>
      <w:r>
        <w:t xml:space="preserve">All results are clearly labelled as</w:t>
      </w:r>
      <w:r>
        <w:t xml:space="preserve"> </w:t>
      </w:r>
      <w:r>
        <w:rPr>
          <w:bCs/>
          <w:b/>
        </w:rPr>
        <w:t xml:space="preserve">estimations</w:t>
      </w:r>
      <w:r>
        <w:t xml:space="preserve"> </w:t>
      </w:r>
      <w:r>
        <w:t xml:space="preserve">and never modify real data.</w:t>
      </w:r>
    </w:p>
    <w:bookmarkEnd w:id="27"/>
    <w:bookmarkStart w:id="28" w:name="using-it-from-code-1"/>
    <w:p>
      <w:pPr>
        <w:pStyle w:val="Heading3"/>
      </w:pPr>
      <w:r>
        <w:t xml:space="preserve">Using it from code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simulation_engine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</w:t>
      </w:r>
      <w:r>
        <w:br/>
      </w:r>
      <w:r>
        <w:br/>
      </w:r>
      <w:r>
        <w:rPr>
          <w:rStyle w:val="CommentTok"/>
        </w:rPr>
        <w:t xml:space="preserve"># sessions: list of dicts with group_id, day_idx, block_id, rooms,</w:t>
      </w:r>
      <w:r>
        <w:br/>
      </w:r>
      <w:r>
        <w:rPr>
          <w:rStyle w:val="CommentTok"/>
        </w:rPr>
        <w:t xml:space="preserve"># min_week, max_week, nb_students, session, subject</w:t>
      </w:r>
      <w:r>
        <w:br/>
      </w:r>
      <w:r>
        <w:rPr>
          <w:rStyle w:val="NormalTok"/>
        </w:rPr>
        <w:t xml:space="preserve">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se.simulate_without_groups(sessions, [</w:t>
      </w:r>
      <w:r>
        <w:rPr>
          <w:rStyle w:val="StringTok"/>
        </w:rPr>
        <w:t xml:space="preserve">"Fisica|1|S1"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(r1[</w:t>
      </w:r>
      <w:r>
        <w:rPr>
          <w:rStyle w:val="StringTok"/>
        </w:rPr>
        <w:t xml:space="preserve">"diff"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"became_feasible"</w:t>
      </w:r>
      <w:r>
        <w:rPr>
          <w:rStyle w:val="NormalTok"/>
        </w:rPr>
        <w:t xml:space="preserve">], r1[</w:t>
      </w:r>
      <w:r>
        <w:rPr>
          <w:rStyle w:val="StringTok"/>
        </w:rPr>
        <w:t xml:space="preserve">"affected_students"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se.simulate_with_extra_capacity(</w:t>
      </w:r>
      <w:r>
        <w:br/>
      </w:r>
      <w:r>
        <w:rPr>
          <w:rStyle w:val="NormalTok"/>
        </w:rPr>
        <w:t xml:space="preserve">    sessions, [{</w:t>
      </w:r>
      <w:r>
        <w:rPr>
          <w:rStyle w:val="StringTok"/>
        </w:rPr>
        <w:t xml:space="preserve">"resource"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"Lab 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"day_idx"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"weeks"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}])</w:t>
      </w:r>
      <w:r>
        <w:br/>
      </w:r>
      <w:r>
        <w:br/>
      </w:r>
      <w:r>
        <w:rPr>
          <w:rStyle w:val="NormalTok"/>
        </w:rPr>
        <w:t xml:space="preserve">sug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se.suggest_actions(sessions)     </w:t>
      </w:r>
      <w:r>
        <w:rPr>
          <w:rStyle w:val="CommentTok"/>
        </w:rPr>
        <w:t xml:space="preserve"># ranked exclude/add suggestions</w:t>
      </w:r>
      <w:r>
        <w:br/>
      </w:r>
      <w:r>
        <w:rPr>
          <w:rStyle w:val="NormalTok"/>
        </w:rPr>
        <w:t xml:space="preserve">dry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se.dry_run_feasibility(sessions) </w:t>
      </w:r>
      <w:r>
        <w:rPr>
          <w:rStyle w:val="CommentTok"/>
        </w:rPr>
        <w:t xml:space="preserve"># real CP-SAT feasibility check</w:t>
      </w:r>
    </w:p>
    <w:bookmarkEnd w:id="28"/>
    <w:bookmarkStart w:id="29" w:name="data-sources-read-only"/>
    <w:p>
      <w:pPr>
        <w:pStyle w:val="Heading3"/>
      </w:pPr>
      <w:r>
        <w:t xml:space="preserve">Data sources (read-only)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reports/unplaced_students.json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reports/solver_stats.json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reports/infeasibility_S*.txt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group_composition.csv</w:t>
      </w:r>
      <w:r>
        <w:t xml:space="preserve"> </w:t>
      </w:r>
      <w:r>
        <w:t xml:space="preserve">(to reconstruct the hypothetical session list)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tests"/>
    <w:p>
      <w:pPr>
        <w:pStyle w:val="Heading2"/>
      </w:pPr>
      <w:r>
        <w:t xml:space="preserve">Tests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tests/test_solver_config.py</w:t>
      </w:r>
      <w:r>
        <w:t xml:space="preserve"> </w:t>
      </w:r>
      <w:r>
        <w:t xml:space="preserve">— configuration loading, validation, presets,</w:t>
      </w:r>
      <w:r>
        <w:t xml:space="preserve"> </w:t>
      </w:r>
      <w:r>
        <w:t xml:space="preserve">save/reload round-trip, extreme detection.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tests/test_simulation_engine.py</w:t>
      </w:r>
      <w:r>
        <w:t xml:space="preserve"> </w:t>
      </w:r>
      <w:r>
        <w:t xml:space="preserve">— bottleneck analysis, exclude/add-capacity</w:t>
      </w:r>
      <w:r>
        <w:t xml:space="preserve"> </w:t>
      </w:r>
      <w:r>
        <w:t xml:space="preserve">simulations, suggestions, CP-SAT dry-run, report parsing.</w:t>
      </w:r>
    </w:p>
    <w:p>
      <w:pPr>
        <w:pStyle w:val="FirstParagraph"/>
      </w:pPr>
      <w:r>
        <w:t xml:space="preserve">Run them with: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tests/test_solver_config.py tests/test_simulation_engine.py </w:t>
      </w:r>
      <w:r>
        <w:rPr>
          <w:rStyle w:val="AttributeTok"/>
        </w:rPr>
        <w:t xml:space="preserve">-q</w:t>
      </w:r>
    </w:p>
    <w:bookmarkEnd w:id="31"/>
    <w:bookmarkStart w:id="32" w:name="compatibility"/>
    <w:p>
      <w:pPr>
        <w:pStyle w:val="Heading2"/>
      </w:pPr>
      <w:r>
        <w:t xml:space="preserve">Compatibility</w:t>
      </w:r>
    </w:p>
    <w:p>
      <w:pPr>
        <w:numPr>
          <w:ilvl w:val="0"/>
          <w:numId w:val="1005"/>
        </w:numPr>
        <w:pStyle w:val="Compact"/>
      </w:pPr>
      <w:r>
        <w:t xml:space="preserve">New dependency: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(added 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Frozen build:</w:t>
      </w:r>
      <w:r>
        <w:t xml:space="preserve"> </w:t>
      </w:r>
      <w:r>
        <w:rPr>
          <w:rStyle w:val="VerbatimChar"/>
        </w:rPr>
        <w:t xml:space="preserve">solver_config.py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simulation_engine.py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pages/</w:t>
      </w:r>
      <w:r>
        <w:t xml:space="preserve"> </w:t>
      </w:r>
      <w:r>
        <w:t xml:space="preserve">folder are bundled by</w:t>
      </w:r>
      <w:r>
        <w:t xml:space="preserve"> </w:t>
      </w:r>
      <w:r>
        <w:rPr>
          <w:rStyle w:val="VerbatimChar"/>
        </w:rPr>
        <w:t xml:space="preserve">LabScheduling.spec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or the config file is unavailable, the solver silently uses the</w:t>
      </w:r>
      <w:r>
        <w:t xml:space="preserve"> </w:t>
      </w:r>
      <w:r>
        <w:t xml:space="preserve">Balanced defaults — no crash, identical behaviour to Phase 1.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2026-07-08T20:08:54Z</dcterms:created>
  <dcterms:modified xsi:type="dcterms:W3CDTF">2026-07-08T20:08:54Z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