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68b11d3b8738c310c0bbdb73ede4692b206db0"/>
    <w:p>
      <w:pPr>
        <w:pStyle w:val="Heading1"/>
      </w:pPr>
      <w:r>
        <w:t xml:space="preserve">Formulation du problème — Planification des laboratoires (Loyola)</w:t>
      </w:r>
    </w:p>
    <w:p>
      <w:pPr>
        <w:pStyle w:val="BlockText"/>
      </w:pPr>
      <w:r>
        <w:rPr>
          <w:bCs/>
          <w:b/>
        </w:rPr>
        <w:t xml:space="preserve">Étape 6.1 du processus d’optimisation</w:t>
      </w:r>
      <w:r>
        <w:t xml:space="preserve"> </w:t>
      </w:r>
      <w:r>
        <w:t xml:space="preserve">— document de référence</w:t>
      </w:r>
      <w:r>
        <w:t xml:space="preserve"> </w:t>
      </w:r>
      <w:r>
        <w:rPr>
          <w:iCs/>
          <w:i/>
        </w:rPr>
        <w:t xml:space="preserve">versionné</w:t>
      </w:r>
      <w:r>
        <w:t xml:space="preserve">.</w:t>
      </w:r>
      <w:r>
        <w:t xml:space="preserve"> </w:t>
      </w:r>
      <w:r>
        <w:t xml:space="preserve">Il fige le périmètre mathématique du problème : ensembles, paramètres,</w:t>
      </w:r>
      <w:r>
        <w:t xml:space="preserve"> </w:t>
      </w:r>
      <w:r>
        <w:t xml:space="preserve">variables de décision, contraintes dures, contraintes souples (pénalités) et</w:t>
      </w:r>
      <w:r>
        <w:t xml:space="preserve"> </w:t>
      </w:r>
      <w:r>
        <w:t xml:space="preserve">fonction objectif. Toute évolution du modèle</w:t>
      </w:r>
      <w:r>
        <w:t xml:space="preserve"> </w:t>
      </w:r>
      <w:r>
        <w:rPr>
          <w:bCs/>
          <w:b/>
        </w:rPr>
        <w:t xml:space="preserve">doit</w:t>
      </w:r>
      <w:r>
        <w:t xml:space="preserve"> </w:t>
      </w:r>
      <w:r>
        <w:t xml:space="preserve">être répercutée ici en</w:t>
      </w:r>
      <w:r>
        <w:t xml:space="preserve"> </w:t>
      </w:r>
      <w:r>
        <w:t xml:space="preserve">incrémentant la version ci-dessous.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du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OR-Tools CP-SAT (</w:t>
            </w:r>
            <w:r>
              <w:rPr>
                <w:rStyle w:val="VerbatimChar"/>
              </w:rPr>
              <w:t xml:space="preserve">ortools</w:t>
            </w:r>
            <w:r>
              <w:t xml:space="preserve"> </w:t>
            </w:r>
            <w:r>
              <w:t xml:space="preserve">9.15)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modèle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 </w:t>
            </w:r>
            <w:r>
              <w:t xml:space="preserve">(fonction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Couche 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data_quality.py</w:t>
            </w:r>
            <w:r>
              <w:t xml:space="preserve"> </w:t>
            </w:r>
            <w:r>
              <w:t xml:space="preserve">(Étape 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Mesure 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kpi_report.py</w:t>
            </w:r>
            <w:r>
              <w:t xml:space="preserve"> </w:t>
            </w:r>
            <w:r>
              <w:t xml:space="preserve">(Étape 6.6)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ue-densemble-architecture-en-2-étages"/>
    <w:p>
      <w:pPr>
        <w:pStyle w:val="Heading2"/>
      </w:pPr>
      <w:r>
        <w:t xml:space="preserve">0. Vue d’ensemble — architecture en 2 étages</w:t>
      </w:r>
    </w:p>
    <w:p>
      <w:pPr>
        <w:pStyle w:val="FirstParagraph"/>
      </w:pPr>
      <w:r>
        <w:t xml:space="preserve">La résolution est</w:t>
      </w:r>
      <w:r>
        <w:t xml:space="preserve"> </w:t>
      </w:r>
      <w:r>
        <w:rPr>
          <w:bCs/>
          <w:b/>
        </w:rPr>
        <w:t xml:space="preserve">séquentielle</w:t>
      </w:r>
      <w:r>
        <w:t xml:space="preserve">, ce qui est essentiel pour interpréter le mot</w:t>
      </w:r>
      <w:r>
        <w:t xml:space="preserve"> </w:t>
      </w:r>
      <w:r>
        <w:t xml:space="preserve">« OPTIMAL » renvoyé par le solveur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Étage heuristique glouton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form_groups</w:t>
      </w:r>
      <w:r>
        <w:t xml:space="preserve">, ~l.1232) — décide, matière par</w:t>
      </w:r>
      <w:r>
        <w:t xml:space="preserve"> </w:t>
      </w:r>
      <w:r>
        <w:t xml:space="preserve">matière : la</w:t>
      </w:r>
      <w:r>
        <w:t xml:space="preserve"> </w:t>
      </w:r>
      <w:r>
        <w:rPr>
          <w:bCs/>
          <w:b/>
        </w:rPr>
        <w:t xml:space="preserve">composition des groupes</w:t>
      </w:r>
      <w:r>
        <w:t xml:space="preserve">, le</w:t>
      </w:r>
      <w:r>
        <w:t xml:space="preserve"> </w:t>
      </w:r>
      <w:r>
        <w:rPr>
          <w:bCs/>
          <w:b/>
        </w:rPr>
        <w:t xml:space="preserve">jour</w:t>
      </w:r>
      <w:r>
        <w:t xml:space="preserve">, le</w:t>
      </w:r>
      <w:r>
        <w:t xml:space="preserve"> </w:t>
      </w:r>
      <w:r>
        <w:rPr>
          <w:bCs/>
          <w:b/>
        </w:rPr>
        <w:t xml:space="preserve">bloc horaire</w:t>
      </w:r>
      <w:r>
        <w:t xml:space="preserve"> </w:t>
      </w:r>
      <w:r>
        <w:t xml:space="preserve">et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salle</w:t>
      </w:r>
      <w:r>
        <w:t xml:space="preserve">. Ces choix sont</w:t>
      </w:r>
      <w:r>
        <w:t xml:space="preserve"> </w:t>
      </w:r>
      <w:r>
        <w:rPr>
          <w:iCs/>
          <w:i/>
        </w:rPr>
        <w:t xml:space="preserve">figés</w:t>
      </w:r>
      <w:r>
        <w:t xml:space="preserve"> </w:t>
      </w:r>
      <w:r>
        <w:t xml:space="preserve">avant d’appeler le solveur.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Étage exact CP-SAT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</w:t>
      </w:r>
      <w:r>
        <w:t xml:space="preserve">, ~l.3284) — pour ce squelette figé, décide la</w:t>
      </w:r>
      <w:r>
        <w:t xml:space="preserve"> </w:t>
      </w:r>
      <w:r>
        <w:rPr>
          <w:bCs/>
          <w:b/>
        </w:rPr>
        <w:t xml:space="preserve">semaine</w:t>
      </w:r>
      <w:r>
        <w:t xml:space="preserve"> </w:t>
      </w:r>
      <w:r>
        <w:t xml:space="preserve">de chaque séance afin d’étaler les séances de façon optimale.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Conséquence :</w:t>
      </w:r>
      <w:r>
        <w:t xml:space="preserve"> </w:t>
      </w:r>
      <w:r>
        <w:t xml:space="preserve">« OPTIMAL » signifie</w:t>
      </w:r>
      <w:r>
        <w:t xml:space="preserve"> </w:t>
      </w:r>
      <w:r>
        <w:rPr>
          <w:iCs/>
          <w:i/>
        </w:rPr>
        <w:t xml:space="preserve">étalement hebdomadaire optimal sur</w:t>
      </w:r>
      <w:r>
        <w:rPr>
          <w:iCs/>
          <w:i/>
        </w:rPr>
        <w:t xml:space="preserve"> </w:t>
      </w:r>
      <w:r>
        <w:rPr>
          <w:iCs/>
          <w:i/>
        </w:rPr>
        <w:t xml:space="preserve">un squelette jour/bloc/salle fixé</w:t>
      </w:r>
      <w:r>
        <w:t xml:space="preserve">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optimum global du problème de</w:t>
      </w:r>
      <w:r>
        <w:t xml:space="preserve"> </w:t>
      </w:r>
      <w:r>
        <w:t xml:space="preserve">planification. C’est un choix d’ingénierie assumé (rapidité, lisibilité) ;</w:t>
      </w:r>
      <w:r>
        <w:t xml:space="preserve"> </w:t>
      </w:r>
      <w:r>
        <w:t xml:space="preserve">il est documenté ici pour éviter toute sur-interprétation.</w:t>
      </w:r>
    </w:p>
    <w:p>
      <w:r>
        <w:pict>
          <v:rect style="width:0;height:1.5pt" o:hralign="center" o:hrstd="t" o:hr="t"/>
        </w:pict>
      </w:r>
    </w:p>
    <w:bookmarkEnd w:id="20"/>
    <w:bookmarkStart w:id="21" w:name="ensembles-sets"/>
    <w:p>
      <w:pPr>
        <w:pStyle w:val="Heading2"/>
      </w:pPr>
      <w:r>
        <w:t xml:space="preserve">1. Ensembles (Sets)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Étudiants (AlumnoID) inscrits à au moins une matière de labo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Matières de laboratoire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clés de</w:t>
            </w:r>
            <w:r>
              <w:t xml:space="preserve"> </w:t>
            </w:r>
            <w:r>
              <w:rPr>
                <w:rStyle w:val="VerbatimChar"/>
              </w:rPr>
              <w:t xml:space="preserve">subject_students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Groupes formés (un groupe ⊂ une matière)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Séances à planifier (chaque groupe a</w:t>
            </w:r>
            <w:r>
              <w:t xml:space="preserve"> </w:t>
            </w:r>
            <w:r>
              <w:rPr>
                <w:rStyle w:val="VerbatimChar"/>
              </w:rPr>
              <w:t xml:space="preserve">num_sessions</w:t>
            </w:r>
            <w:r>
              <w:t xml:space="preserve"> </w:t>
            </w:r>
            <w:r>
              <w:t xml:space="preserve">séances)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ouvrés = {Lunes, Martes, Miércoles, Jueves, Viernes}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Blocs horaires (créneaux de la journée)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Salles de laboratoire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LAB_CONFIG[...]['lab_rooms']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Semaines disponibles du 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§2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Convention métier :</w:t>
      </w:r>
      <w:r>
        <w:t xml:space="preserve"> </w:t>
      </w:r>
      <w:r>
        <w:rPr>
          <w:iCs/>
          <w:i/>
        </w:rPr>
        <w:t xml:space="preserve">1 crédit de pratique (P) ⇒ 5 séances de laboratoire.</w:t>
      </w:r>
    </w:p>
    <w:p>
      <w:r>
        <w:pict>
          <v:rect style="width:0;height:1.5pt" o:hralign="center" o:hrstd="t" o:hr="t"/>
        </w:pict>
      </w:r>
    </w:p>
    <w:bookmarkEnd w:id="21"/>
    <w:bookmarkStart w:id="22" w:name="paramètres-parameters"/>
    <w:p>
      <w:pPr>
        <w:pStyle w:val="Heading2"/>
      </w:pPr>
      <w:r>
        <w:t xml:space="preserve">2. Paramètres (Parameters)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3499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par 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MIN_GROUP_SIZE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minimale d’un groupe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PREFERRED_GROUP_SIZE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cible d’un groupe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MAX_GROUP_SIZE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maximale d’un groupe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RECOVERY_MIN_GROUP_SIZE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min. lors du repli (recovery)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SEMESTER_1_WEEKS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semaines du semestre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SEMESTER_2_WEEKS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semaines du semestre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[min_week, max_week]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Fenêtre de semaines admissibles d’une séance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FRIDAY_SOFT_CAP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Plafond</w:t>
            </w:r>
            <w:r>
              <w:t xml:space="preserve"> </w:t>
            </w:r>
            <w:r>
              <w:rPr>
                <w:iCs/>
                <w:i/>
              </w:rPr>
              <w:t xml:space="preserve">souple</w:t>
            </w:r>
            <w:r>
              <w:t xml:space="preserve"> </w:t>
            </w:r>
            <w:r>
              <w:t xml:space="preserve">de séances le vendredi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FRIDAY_BASE_PENALTY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Pénalité de base (heuristique) pour le vendredi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FRIDAY_OVERCAP_WEIGHT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Escalade par séance au-delà du plafond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Semaines/jours fériés exclus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SOLVER_TIME_LIMIT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max par semestre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Graine fixe (reproductibilité, Étape 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SOLVER_RELATIVE_GAP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Arrêt à 2 % de l’optimum prouvé (Étape 6.5)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ariables-de-décision-decision-variables"/>
    <w:p>
      <w:pPr>
        <w:pStyle w:val="Heading2"/>
      </w:pPr>
      <w:r>
        <w:t xml:space="preserve">3. Variables de décision (Decision Variables)</w:t>
      </w:r>
    </w:p>
    <w:p>
      <w:pPr>
        <w:pStyle w:val="FirstParagraph"/>
      </w:pPr>
      <w:r>
        <w:t xml:space="preserve">L’</w:t>
      </w:r>
      <w:r>
        <w:rPr>
          <w:bCs/>
          <w:b/>
        </w:rPr>
        <w:t xml:space="preserve">unique</w:t>
      </w:r>
      <w:r>
        <w:t xml:space="preserve"> </w:t>
      </w:r>
      <w:r>
        <w:t xml:space="preserve">famille de variables du modèle exact est la</w:t>
      </w:r>
      <w:r>
        <w:t xml:space="preserve"> </w:t>
      </w:r>
      <w:r>
        <w:rPr>
          <w:bCs/>
          <w:b/>
        </w:rPr>
        <w:t xml:space="preserve">semaine</w:t>
      </w:r>
      <w:r>
        <w:t xml:space="preserve"> </w:t>
      </w:r>
      <w:r>
        <w:t xml:space="preserve">de chaque</w:t>
      </w:r>
      <w:r>
        <w:t xml:space="preserve"> </w:t>
      </w:r>
      <w:r>
        <w:t xml:space="preserve">séance :</w:t>
      </w:r>
    </w:p>
    <w:p>
      <w:pPr>
        <w:pStyle w:val="SourceCode"/>
      </w:pPr>
      <w:r>
        <w:rPr>
          <w:rStyle w:val="VerbatimChar"/>
        </w:rPr>
        <w:t xml:space="preserve">week_vars[s] ∈ Domain(valid_weeks(s))   pour chaque séance s ∈ S</w:t>
      </w:r>
    </w:p>
    <w:p>
      <w:pPr>
        <w:numPr>
          <w:ilvl w:val="0"/>
          <w:numId w:val="1002"/>
        </w:numPr>
        <w:pStyle w:val="Compact"/>
      </w:pPr>
      <w:r>
        <w:t xml:space="preserve">Type :</w:t>
      </w:r>
      <w:r>
        <w:t xml:space="preserve"> </w:t>
      </w:r>
      <w:r>
        <w:rPr>
          <w:rStyle w:val="VerbatimChar"/>
        </w:rPr>
        <w:t xml:space="preserve">IntVar</w:t>
      </w:r>
      <w:r>
        <w:t xml:space="preserve"> </w:t>
      </w:r>
      <w:r>
        <w:t xml:space="preserve">construite par</w:t>
      </w:r>
      <w:r>
        <w:t xml:space="preserve"> </w:t>
      </w:r>
      <w:r>
        <w:rPr>
          <w:rStyle w:val="VerbatimChar"/>
        </w:rPr>
        <w:t xml:space="preserve">model.NewIntVarFromDomain(...)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valid_weeks(s)</w:t>
      </w:r>
      <w:r>
        <w:t xml:space="preserve"> </w:t>
      </w:r>
      <w:r>
        <w:t xml:space="preserve">= semaines de</w:t>
      </w:r>
      <w:r>
        <w:t xml:space="preserve"> </w:t>
      </w:r>
      <w:r>
        <w:rPr>
          <w:rStyle w:val="VerbatimChar"/>
        </w:rPr>
        <w:t xml:space="preserve">[min_week(s), max_week(s)]</w:t>
      </w:r>
      <w:r>
        <w:t xml:space="preserve"> </w:t>
      </w:r>
      <w:r>
        <w:t xml:space="preserve">privées des</w:t>
      </w:r>
      <w:r>
        <w:t xml:space="preserve"> </w:t>
      </w:r>
      <w:r>
        <w:t xml:space="preserve">semaines fériées applicables au jour du groupe (</w:t>
      </w:r>
      <w:r>
        <w:rPr>
          <w:rStyle w:val="VerbatimChar"/>
        </w:rPr>
        <w:t xml:space="preserve">HOLIDAYS</w:t>
      </w:r>
      <w:r>
        <w:t xml:space="preserve">).</w:t>
      </w:r>
    </w:p>
    <w:p>
      <w:pPr>
        <w:pStyle w:val="BlockText"/>
      </w:pPr>
      <w:r>
        <w:t xml:space="preserve">Le jour (</w:t>
      </w:r>
      <w:r>
        <w:rPr>
          <w:rStyle w:val="VerbatimChar"/>
        </w:rPr>
        <w:t xml:space="preserve">day_idx</w:t>
      </w:r>
      <w:r>
        <w:t xml:space="preserve">), le bloc (</w:t>
      </w:r>
      <w:r>
        <w:rPr>
          <w:rStyle w:val="VerbatimChar"/>
        </w:rPr>
        <w:t xml:space="preserve">block_id</w:t>
      </w:r>
      <w:r>
        <w:t xml:space="preserve">), la salle (</w:t>
      </w:r>
      <w:r>
        <w:rPr>
          <w:rStyle w:val="VerbatimChar"/>
        </w:rPr>
        <w:t xml:space="preserve">lab_rooms</w:t>
      </w:r>
      <w:r>
        <w:t xml:space="preserve">) et la</w:t>
      </w:r>
      <w:r>
        <w:t xml:space="preserve"> </w:t>
      </w:r>
      <w:r>
        <w:t xml:space="preserve">composition (</w:t>
      </w:r>
      <w:r>
        <w:rPr>
          <w:rStyle w:val="VerbatimChar"/>
        </w:rPr>
        <w:t xml:space="preserve">student_ids</w:t>
      </w:r>
      <w:r>
        <w:t xml:space="preserve">) sont des</w:t>
      </w:r>
      <w:r>
        <w:t xml:space="preserve"> </w:t>
      </w:r>
      <w:r>
        <w:rPr>
          <w:bCs/>
          <w:b/>
        </w:rPr>
        <w:t xml:space="preserve">données d’entrée</w:t>
      </w:r>
      <w:r>
        <w:t xml:space="preserve"> </w:t>
      </w:r>
      <w:r>
        <w:t xml:space="preserve">du modèle exact</w:t>
      </w:r>
      <w:r>
        <w:t xml:space="preserve"> </w:t>
      </w:r>
      <w:r>
        <w:t xml:space="preserve">(fixés par l’étage glouton),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des variables.</w:t>
      </w:r>
    </w:p>
    <w:p>
      <w:r>
        <w:pict>
          <v:rect style="width:0;height:1.5pt" o:hralign="center" o:hrstd="t" o:hr="t"/>
        </w:pict>
      </w:r>
    </w:p>
    <w:bookmarkEnd w:id="23"/>
    <w:bookmarkStart w:id="24" w:name="contraintes-dures-hard-constraints"/>
    <w:p>
      <w:pPr>
        <w:pStyle w:val="Heading2"/>
      </w:pPr>
      <w:r>
        <w:t xml:space="preserve">4. Contraintes dures (Hard Constraints)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groupes d’une</w:t>
            </w:r>
            <w:r>
              <w:t xml:space="preserve"> </w:t>
            </w:r>
            <w:r>
              <w:rPr>
                <w:bCs/>
                <w:b/>
              </w:rPr>
              <w:t xml:space="preserve">même matière</w:t>
            </w:r>
            <w:r>
              <w:t xml:space="preserve"> </w:t>
            </w:r>
            <w:r>
              <w:t xml:space="preserve">partageant le</w:t>
            </w:r>
            <w:r>
              <w:t xml:space="preserve"> </w:t>
            </w:r>
            <w:r>
              <w:rPr>
                <w:bCs/>
                <w:b/>
              </w:rPr>
              <w:t xml:space="preserve">même créneau</w:t>
            </w:r>
            <w:r>
              <w:t xml:space="preserve"> </w:t>
            </w:r>
            <w:r>
              <w:t xml:space="preserve">(jour, bloc) doivent avoir des</w:t>
            </w:r>
            <w:r>
              <w:t xml:space="preserve"> </w:t>
            </w:r>
            <w:r>
              <w:rPr>
                <w:bCs/>
                <w:b/>
              </w:rPr>
              <w:t xml:space="preserve">semaines différentes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week_vars[i] != week_vars[j]</w:t>
            </w:r>
            <w:r>
              <w:t xml:space="preserve"> </w:t>
            </w:r>
            <w:r>
              <w:t xml:space="preserve">∀ paire de même</w:t>
            </w:r>
            <w:r>
              <w:t xml:space="preserve"> </w:t>
            </w:r>
            <w:r>
              <w:rPr>
                <w:rStyle w:val="VerbatimChar"/>
              </w:rPr>
              <w:t xml:space="preserve">(subject, day_idx, block_id)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séances partageant la</w:t>
            </w:r>
            <w:r>
              <w:t xml:space="preserve"> </w:t>
            </w:r>
            <w:r>
              <w:rPr>
                <w:bCs/>
                <w:b/>
              </w:rPr>
              <w:t xml:space="preserve">même salle</w:t>
            </w:r>
            <w:r>
              <w:t xml:space="preserve"> </w:t>
            </w:r>
            <w:r>
              <w:t xml:space="preserve">au</w:t>
            </w:r>
            <w:r>
              <w:t xml:space="preserve"> </w:t>
            </w:r>
            <w:r>
              <w:rPr>
                <w:bCs/>
                <w:b/>
              </w:rPr>
              <w:t xml:space="preserve">même créneau</w:t>
            </w:r>
            <w:r>
              <w:t xml:space="preserve"> </w:t>
            </w:r>
            <w:r>
              <w:t xml:space="preserve">(jour, bloc) doivent avoir des</w:t>
            </w:r>
            <w:r>
              <w:t xml:space="preserve"> </w:t>
            </w:r>
            <w:r>
              <w:rPr>
                <w:bCs/>
                <w:b/>
              </w:rPr>
              <w:t xml:space="preserve">semaines différentes</w:t>
            </w:r>
            <w:r>
              <w:t xml:space="preserve"> </w:t>
            </w:r>
            <w:r>
              <w:t xml:space="preserve">(pas de double réservation de salle).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week_vars[i] != week_vars[j]</w:t>
            </w:r>
            <w:r>
              <w:t xml:space="preserve"> </w:t>
            </w:r>
            <w:r>
              <w:t xml:space="preserve">∀ paire de même</w:t>
            </w:r>
            <w:r>
              <w:t xml:space="preserve"> </w:t>
            </w:r>
            <w:r>
              <w:rPr>
                <w:rStyle w:val="VerbatimChar"/>
              </w:rPr>
              <w:t xml:space="preserve">(room, day_idx, block_id)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séances d’un</w:t>
            </w:r>
            <w:r>
              <w:t xml:space="preserve"> </w:t>
            </w:r>
            <w:r>
              <w:rPr>
                <w:bCs/>
                <w:b/>
              </w:rPr>
              <w:t xml:space="preserve">même groupe</w:t>
            </w:r>
            <w:r>
              <w:t xml:space="preserve"> </w:t>
            </w:r>
            <w:r>
              <w:t xml:space="preserve">sont</w:t>
            </w:r>
            <w:r>
              <w:t xml:space="preserve"> </w:t>
            </w:r>
            <w:r>
              <w:rPr>
                <w:bCs/>
                <w:b/>
              </w:rPr>
              <w:t xml:space="preserve">strictement ordonnées</w:t>
            </w:r>
            <w:r>
              <w:t xml:space="preserve"> </w:t>
            </w:r>
            <w:r>
              <w:t xml:space="preserve">dans le temps.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week_vars[s_{k+1}] &gt; week_vars[s_k]</w:t>
            </w:r>
            <w:r>
              <w:t xml:space="preserve"> </w:t>
            </w:r>
            <w:r>
              <w:t xml:space="preserve">(séances triées par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Domaine</w:t>
      </w:r>
      <w:r>
        <w:t xml:space="preserve"> </w:t>
      </w:r>
      <w:r>
        <w:t xml:space="preserve">: chaque</w:t>
      </w:r>
      <w:r>
        <w:t xml:space="preserve"> </w:t>
      </w:r>
      <w:r>
        <w:rPr>
          <w:rStyle w:val="VerbatimChar"/>
        </w:rPr>
        <w:t xml:space="preserve">week_vars[s]</w:t>
      </w:r>
      <w:r>
        <w:t xml:space="preserve"> </w:t>
      </w:r>
      <w:r>
        <w:t xml:space="preserve">est restreinte aux semaines réellement</w:t>
      </w:r>
      <w:r>
        <w:t xml:space="preserve"> </w:t>
      </w:r>
      <w:r>
        <w:t xml:space="preserve">disponibles (hors fériés) — c’est une contrainte dure implicite portée par le</w:t>
      </w:r>
      <w:r>
        <w:t xml:space="preserve"> </w:t>
      </w:r>
      <w:r>
        <w:t xml:space="preserve">domaine de la variable.</w:t>
      </w:r>
    </w:p>
    <w:p>
      <w:r>
        <w:pict>
          <v:rect style="width:0;height:1.5pt" o:hralign="center" o:hrstd="t" o:hr="t"/>
        </w:pict>
      </w:r>
    </w:p>
    <w:bookmarkEnd w:id="24"/>
    <w:bookmarkStart w:id="25" w:name="Xc98f10a954b5ac4b1730ad0322150c0394cd9a2"/>
    <w:p>
      <w:pPr>
        <w:pStyle w:val="Heading2"/>
      </w:pPr>
      <w:r>
        <w:t xml:space="preserve">5. Contraintes souples / Pénalités (Soft Constraints)</w:t>
      </w:r>
    </w:p>
    <w:p>
      <w:pPr>
        <w:pStyle w:val="FirstParagraph"/>
      </w:pPr>
      <w:r>
        <w:t xml:space="preserve">Modélisées comme termes pondérés</w:t>
      </w:r>
      <w:r>
        <w:t xml:space="preserve"> </w:t>
      </w:r>
      <w:r>
        <w:rPr>
          <w:iCs/>
          <w:i/>
        </w:rPr>
        <w:t xml:space="preserve">minimisés</w:t>
      </w:r>
      <w:r>
        <w:t xml:space="preserve"> </w:t>
      </w:r>
      <w:r>
        <w:t xml:space="preserve">dans l’objectif.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first_excess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Pénalise les séances démarrant</w:t>
            </w:r>
            <w:r>
              <w:t xml:space="preserve"> </w:t>
            </w:r>
            <w:r>
              <w:rPr>
                <w:bCs/>
                <w:b/>
              </w:rPr>
              <w:t xml:space="preserve">après</w:t>
            </w:r>
            <w:r>
              <w:t xml:space="preserve"> </w:t>
            </w:r>
            <w:r>
              <w:rPr>
                <w:rStyle w:val="VerbatimChar"/>
              </w:rPr>
              <w:t xml:space="preserve">min_week</w:t>
            </w:r>
            <w:r>
              <w:t xml:space="preserve"> </w:t>
            </w:r>
            <w:r>
              <w:t xml:space="preserve">(commencer tôt).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last_deficit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Pénalise les séances finissant</w:t>
            </w:r>
            <w:r>
              <w:t xml:space="preserve"> </w:t>
            </w:r>
            <w:r>
              <w:rPr>
                <w:bCs/>
                <w:b/>
              </w:rPr>
              <w:t xml:space="preserve">avant</w:t>
            </w:r>
            <w:r>
              <w:t xml:space="preserve"> </w:t>
            </w:r>
            <w:r>
              <w:rPr>
                <w:rStyle w:val="VerbatimChar"/>
              </w:rPr>
              <w:t xml:space="preserve">max_week</w:t>
            </w:r>
            <w:r>
              <w:t xml:space="preserve"> </w:t>
            </w:r>
            <w:r>
              <w:t xml:space="preserve">(utiliser toute la fenêtre).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gap_deviations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Pénalise l’écart à l’intervalle idéal entre séances consécutives d’un groupe (étalement régulier).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parity</w:t>
            </w:r>
            <w:r>
              <w:t xml:space="preserve"> </w:t>
            </w:r>
            <w:r>
              <w:t xml:space="preserve">(alternance)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PARITY_PENALTY_WEIGHT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Favorise l’alternance pair/impair des semaines entre groupes (équilibrage hebdo).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c4_reserved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Pénalité (quasi-dure) si une séance tombe sur une semaine où la salle est réservée par une activité</w:t>
            </w:r>
            <w:r>
              <w:t xml:space="preserve"> </w:t>
            </w:r>
            <w:r>
              <w:rPr>
                <w:bCs/>
                <w:b/>
              </w:rPr>
              <w:t xml:space="preserve">externe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Le</w:t>
      </w:r>
      <w:r>
        <w:t xml:space="preserve"> </w:t>
      </w:r>
      <w:r>
        <w:rPr>
          <w:bCs/>
          <w:b/>
        </w:rPr>
        <w:t xml:space="preserve">goulot du vendredi</w:t>
      </w:r>
      <w:r>
        <w:t xml:space="preserve"> </w:t>
      </w:r>
      <w:r>
        <w:t xml:space="preserve">est traité en amont, dans l’étage glouton</w:t>
      </w:r>
      <w:r>
        <w:t xml:space="preserve"> </w:t>
      </w:r>
      <w:r>
        <w:t xml:space="preserve">(</w:t>
      </w:r>
      <w:r>
        <w:rPr>
          <w:rStyle w:val="VerbatimChar"/>
        </w:rPr>
        <w:t xml:space="preserve">friday_placement_penalty</w:t>
      </w:r>
      <w:r>
        <w:t xml:space="preserve">),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dans le solveur : c’est une pénalité de</w:t>
      </w:r>
      <w:r>
        <w:t xml:space="preserve"> </w:t>
      </w:r>
      <w:r>
        <w:rPr>
          <w:iCs/>
          <w:i/>
        </w:rPr>
        <w:t xml:space="preserve">score de placement</w:t>
      </w:r>
      <w:r>
        <w:t xml:space="preserve"> </w:t>
      </w:r>
      <w:r>
        <w:t xml:space="preserve">qui détourne les groupes vers Lun→Jeu quand une</w:t>
      </w:r>
      <w:r>
        <w:t xml:space="preserve"> </w:t>
      </w:r>
      <w:r>
        <w:t xml:space="preserve">alternative faisable existe, sans jamais interdire le vendredi.</w:t>
      </w:r>
    </w:p>
    <w:p>
      <w:r>
        <w:pict>
          <v:rect style="width:0;height:1.5pt" o:hralign="center" o:hrstd="t" o:hr="t"/>
        </w:pict>
      </w:r>
    </w:p>
    <w:bookmarkEnd w:id="25"/>
    <w:bookmarkStart w:id="26" w:name="fonction-objectif-objective"/>
    <w:p>
      <w:pPr>
        <w:pStyle w:val="Heading2"/>
      </w:pPr>
      <w:r>
        <w:t xml:space="preserve">6. Fonction objectif (Objective)</w:t>
      </w:r>
    </w:p>
    <w:p>
      <w:pPr>
        <w:pStyle w:val="SourceCode"/>
      </w:pPr>
      <w:r>
        <w:rPr>
          <w:rStyle w:val="VerbatimChar"/>
        </w:rPr>
        <w:t xml:space="preserve">minimize  Σ ( terme_i × poids_i )</w:t>
      </w:r>
      <w:r>
        <w:br/>
      </w:r>
      <w:r>
        <w:rPr>
          <w:rStyle w:val="VerbatimChar"/>
        </w:rPr>
        <w:t xml:space="preserve">        = 100 · Σ first_excess</w:t>
      </w:r>
      <w:r>
        <w:br/>
      </w:r>
      <w:r>
        <w:rPr>
          <w:rStyle w:val="VerbatimChar"/>
        </w:rPr>
        <w:t xml:space="preserve">        + 100 · Σ last_deficit</w:t>
      </w:r>
      <w:r>
        <w:br/>
      </w:r>
      <w:r>
        <w:rPr>
          <w:rStyle w:val="VerbatimChar"/>
        </w:rPr>
        <w:t xml:space="preserve">        + 200 · Σ gap_deviations</w:t>
      </w:r>
      <w:r>
        <w:br/>
      </w:r>
      <w:r>
        <w:rPr>
          <w:rStyle w:val="VerbatimChar"/>
        </w:rPr>
        <w:t xml:space="preserve">        +  50 · Σ parity</w:t>
      </w:r>
      <w:r>
        <w:br/>
      </w:r>
      <w:r>
        <w:rPr>
          <w:rStyle w:val="VerbatimChar"/>
        </w:rPr>
        <w:t xml:space="preserve">        + 100000 · Σ c4_reserved</w:t>
      </w:r>
    </w:p>
    <w:p>
      <w:pPr>
        <w:pStyle w:val="FirstParagraph"/>
      </w:pPr>
      <w:r>
        <w:t xml:space="preserve">Implémentation :</w:t>
      </w:r>
      <w:r>
        <w:t xml:space="preserve"> </w:t>
      </w:r>
      <w:r>
        <w:rPr>
          <w:rStyle w:val="VerbatimChar"/>
        </w:rPr>
        <w:t xml:space="preserve">model.Minimize(total)</w:t>
      </w:r>
      <w:r>
        <w:t xml:space="preserve"> </w:t>
      </w:r>
      <w:r>
        <w:t xml:space="preserve">où</w:t>
      </w:r>
      <w:r>
        <w:t xml:space="preserve"> </w:t>
      </w:r>
      <w:r>
        <w:rPr>
          <w:rStyle w:val="VerbatimChar"/>
        </w:rPr>
        <w:t xml:space="preserve">total = Σ var · poids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objective_terms</w:t>
      </w:r>
      <w:r>
        <w:t xml:space="preserve">).</w:t>
      </w:r>
    </w:p>
    <w:p>
      <w:pPr>
        <w:pStyle w:val="BodyText"/>
      </w:pPr>
      <w:r>
        <w:t xml:space="preserve">Interprétation des poids : l’étalement régulier (gap, 200) prime sur le respect</w:t>
      </w:r>
      <w:r>
        <w:t xml:space="preserve"> </w:t>
      </w:r>
      <w:r>
        <w:t xml:space="preserve">des bornes de fenêtre (100) ; l’évitement des salles réservées externes</w:t>
      </w:r>
      <w:r>
        <w:t xml:space="preserve"> </w:t>
      </w:r>
      <w:r>
        <w:t xml:space="preserve">(100 000) est pratiquement inviolable ; l’alternance (50) est un réglage fin.</w:t>
      </w:r>
    </w:p>
    <w:p>
      <w:r>
        <w:pict>
          <v:rect style="width:0;height:1.5pt" o:hralign="center" o:hrstd="t" o:hr="t"/>
        </w:pict>
      </w:r>
    </w:p>
    <w:bookmarkEnd w:id="26"/>
    <w:bookmarkStart w:id="27" w:name="diagnostic-dinfaisabilité-étape-6.4"/>
    <w:p>
      <w:pPr>
        <w:pStyle w:val="Heading2"/>
      </w:pPr>
      <w:r>
        <w:t xml:space="preserve">7. Diagnostic d’infaisabilité (Étape 6.4)</w:t>
      </w:r>
    </w:p>
    <w:p>
      <w:pPr>
        <w:pStyle w:val="FirstParagraph"/>
      </w:pPr>
      <w:r>
        <w:t xml:space="preserve">Si le solveur renvoie</w:t>
      </w:r>
      <w:r>
        <w:t xml:space="preserve"> </w:t>
      </w:r>
      <w:r>
        <w:rPr>
          <w:rStyle w:val="VerbatimChar"/>
        </w:rPr>
        <w:t xml:space="preserve">INFEASIBLE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diagnose_infeasibility(...)</w:t>
      </w:r>
      <w:r>
        <w:t xml:space="preserve"> </w:t>
      </w:r>
      <w:r>
        <w:t xml:space="preserve">est appelée</w:t>
      </w:r>
      <w:r>
        <w:t xml:space="preserve"> </w:t>
      </w:r>
      <w:r>
        <w:t xml:space="preserve">pour</w:t>
      </w:r>
      <w:r>
        <w:t xml:space="preserve"> </w:t>
      </w:r>
      <w:r>
        <w:rPr>
          <w:bCs/>
          <w:b/>
        </w:rPr>
        <w:t xml:space="preserve">identifier la ou les contraintes qui cassent</w:t>
      </w:r>
      <w:r>
        <w:t xml:space="preserve"> </w:t>
      </w:r>
      <w:r>
        <w:t xml:space="preserve">(domaines de semaines</w:t>
      </w:r>
      <w:r>
        <w:t xml:space="preserve"> </w:t>
      </w:r>
      <w:r>
        <w:t xml:space="preserve">vides, créneaux sur-souscrits salle/matière), et un solveur de</w:t>
      </w:r>
      <w:r>
        <w:t xml:space="preserve"> </w:t>
      </w:r>
      <w:r>
        <w:rPr>
          <w:bCs/>
          <w:b/>
        </w:rPr>
        <w:t xml:space="preserve">repli</w:t>
      </w:r>
      <w:r>
        <w:t xml:space="preserve"> </w:t>
      </w:r>
      <w:r>
        <w:t xml:space="preserve">(recovery) relâche les regroupements pour récupérer une solution faisable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_recovered = True</w:t>
      </w:r>
      <w:r>
        <w:t xml:space="preserve">).</w:t>
      </w:r>
    </w:p>
    <w:bookmarkEnd w:id="27"/>
    <w:bookmarkStart w:id="28" w:name="Xa7d2a460c96945f05e458f62d46b41912f2d85c"/>
    <w:p>
      <w:pPr>
        <w:pStyle w:val="Heading2"/>
      </w:pPr>
      <w:r>
        <w:t xml:space="preserve">8. Réglage &amp; reproductibilité du solveur (Étape 6.5)</w:t>
      </w:r>
    </w:p>
    <w:p>
      <w:pPr>
        <w:pStyle w:val="FirstParagraph"/>
      </w:pPr>
      <w:r>
        <w:t xml:space="preserve">Centralisés dans</w:t>
      </w:r>
      <w:r>
        <w:t xml:space="preserve"> </w:t>
      </w:r>
      <w:r>
        <w:rPr>
          <w:rStyle w:val="VerbatimChar"/>
        </w:rPr>
        <w:t xml:space="preserve">configure_solver(...)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random_seed = 42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relative_gap_limit = 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max_time_in_seconds = SOLVER_TIME_LIMIT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log_search_progress</w:t>
      </w:r>
      <w:r>
        <w:t xml:space="preserve"> </w:t>
      </w:r>
      <w:r>
        <w:t xml:space="preserve">paramétrable,</w:t>
      </w:r>
      <w:r>
        <w:t xml:space="preserve"> </w:t>
      </w:r>
      <w:r>
        <w:t xml:space="preserve">plus un</w:t>
      </w:r>
      <w:r>
        <w:t xml:space="preserve"> </w:t>
      </w:r>
      <w:r>
        <w:rPr>
          <w:bCs/>
          <w:b/>
        </w:rPr>
        <w:t xml:space="preserve">démarrage à chaud</w:t>
      </w:r>
      <w:r>
        <w:t xml:space="preserve"> </w:t>
      </w:r>
      <w:r>
        <w:t xml:space="preserve">(</w:t>
      </w:r>
      <w:r>
        <w:rPr>
          <w:rStyle w:val="VerbatimChar"/>
        </w:rPr>
        <w:t xml:space="preserve">AddHint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add_week_hints</w:t>
      </w:r>
      <w:r>
        <w:t xml:space="preserve">) qui propose des</w:t>
      </w:r>
      <w:r>
        <w:t xml:space="preserve"> </w:t>
      </w:r>
      <w:r>
        <w:t xml:space="preserve">semaines régulièrement espacées.</w:t>
      </w:r>
    </w:p>
    <w:bookmarkEnd w:id="28"/>
    <w:bookmarkStart w:id="29" w:name="mesure-de-la-qualité-étape-6.6"/>
    <w:p>
      <w:pPr>
        <w:pStyle w:val="Heading2"/>
      </w:pPr>
      <w:r>
        <w:t xml:space="preserve">9. Mesure de la qualité (Étape 6.6)</w:t>
      </w:r>
    </w:p>
    <w:p>
      <w:pPr>
        <w:pStyle w:val="FirstParagraph"/>
      </w:pPr>
      <w:r>
        <w:rPr>
          <w:rStyle w:val="VerbatimChar"/>
        </w:rPr>
        <w:t xml:space="preserve">kpi_report.py</w:t>
      </w:r>
      <w:r>
        <w:t xml:space="preserve"> </w:t>
      </w:r>
      <w:r>
        <w:t xml:space="preserve">calcule à chaque exécution :</w:t>
      </w:r>
      <w:r>
        <w:t xml:space="preserve"> </w:t>
      </w:r>
      <w:r>
        <w:rPr>
          <w:bCs/>
          <w:b/>
        </w:rPr>
        <w:t xml:space="preserve">% de placement</w:t>
      </w:r>
      <w:r>
        <w:t xml:space="preserve">, nombre de</w:t>
      </w:r>
      <w:r>
        <w:t xml:space="preserve"> </w:t>
      </w:r>
      <w:r>
        <w:t xml:space="preserve">groupes / overflow,</w:t>
      </w:r>
      <w:r>
        <w:t xml:space="preserve"> </w:t>
      </w:r>
      <w:r>
        <w:rPr>
          <w:bCs/>
          <w:b/>
        </w:rPr>
        <w:t xml:space="preserve">équilibrage par jour</w:t>
      </w:r>
      <w:r>
        <w:t xml:space="preserve"> </w:t>
      </w:r>
      <w:r>
        <w:t xml:space="preserve">(suivi vendredi),</w:t>
      </w:r>
      <w:r>
        <w:t xml:space="preserve"> </w:t>
      </w:r>
      <w:r>
        <w:rPr>
          <w:bCs/>
          <w:b/>
        </w:rPr>
        <w:t xml:space="preserve">occupation des</w:t>
      </w:r>
      <w:r>
        <w:rPr>
          <w:bCs/>
          <w:b/>
        </w:rPr>
        <w:t xml:space="preserve"> </w:t>
      </w:r>
      <w:r>
        <w:rPr>
          <w:bCs/>
          <w:b/>
        </w:rPr>
        <w:t xml:space="preserve">salles</w:t>
      </w:r>
      <w:r>
        <w:t xml:space="preserve">, et</w:t>
      </w:r>
      <w:r>
        <w:t xml:space="preserve"> </w:t>
      </w:r>
      <w:r>
        <w:rPr>
          <w:bCs/>
          <w:b/>
        </w:rPr>
        <w:t xml:space="preserve">statistiques solveur</w:t>
      </w:r>
      <w:r>
        <w:t xml:space="preserve"> </w:t>
      </w:r>
      <w:r>
        <w:t xml:space="preserve">(statut, objectif, gap, temps). Sortie :</w:t>
      </w:r>
      <w:r>
        <w:t xml:space="preserve"> </w:t>
      </w:r>
      <w:r>
        <w:rPr>
          <w:rStyle w:val="VerbatimChar"/>
        </w:rPr>
        <w:t xml:space="preserve">reports/kpi_report.{json,txt}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journal-des-versions"/>
    <w:p>
      <w:pPr>
        <w:pStyle w:val="Heading2"/>
      </w:pPr>
      <w:r>
        <w:t xml:space="preserve">Journal des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Formalisation initiale (ensembles, paramètres, variables, C1/C4/C5, pénalités, objectif).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2026-06-18T17:57:23Z</dcterms:created>
  <dcterms:modified xsi:type="dcterms:W3CDTF">2026-06-18T17:57:23Z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