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hase-3-enhanced-excel-exports"/>
    <w:p>
      <w:pPr>
        <w:pStyle w:val="Heading1"/>
      </w:pPr>
      <w:r>
        <w:t xml:space="preserve">Phase 3 — Enhanced Excel Exports</w:t>
      </w:r>
    </w:p>
    <w:p>
      <w:pPr>
        <w:pStyle w:val="FirstParagraph"/>
      </w:pPr>
      <w:r>
        <w:t xml:space="preserve">Phase 3 adds a richer, analysis-oriented Excel export layer on top of the</w:t>
      </w:r>
      <w:r>
        <w:t xml:space="preserve"> </w:t>
      </w:r>
      <w:r>
        <w:t xml:space="preserve">validated Daniel-format exporters. It is</w:t>
      </w:r>
      <w:r>
        <w:t xml:space="preserve"> </w:t>
      </w:r>
      <w:r>
        <w:rPr>
          <w:bCs/>
          <w:b/>
        </w:rPr>
        <w:t xml:space="preserve">purely additive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excel_export.py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excel_generator_core.py</w:t>
      </w:r>
      <w:r>
        <w:t xml:space="preserve"> </w:t>
      </w:r>
      <w:r>
        <w:t xml:space="preserve">are never modified, and the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format</w:t>
      </w:r>
      <w:r>
        <w:t xml:space="preserve"> </w:t>
      </w:r>
      <w:r>
        <w:t xml:space="preserve">delegates straight to them so existing deliverables remain identical.</w:t>
      </w:r>
    </w:p>
    <w:bookmarkStart w:id="20" w:name="what-you-get"/>
    <w:p>
      <w:pPr>
        <w:pStyle w:val="Heading2"/>
      </w:pPr>
      <w:r>
        <w:t xml:space="preserve">What you get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Color-coded group export</w:t>
      </w:r>
      <w:r>
        <w:t xml:space="preserve"> </w:t>
      </w:r>
      <w:r>
        <w:t xml:space="preserve">— one stable, colour-blind-safe colour per</w:t>
      </w:r>
      <w:r>
        <w:t xml:space="preserve"> </w:t>
      </w:r>
      <w:r>
        <w:t xml:space="preserve">group (consistent across every sheet), a</w:t>
      </w:r>
      <w:r>
        <w:t xml:space="preserve"> </w:t>
      </w:r>
      <w:r>
        <w:rPr>
          <w:bCs/>
          <w:b/>
        </w:rPr>
        <w:t xml:space="preserve">Legend</w:t>
      </w:r>
      <w:r>
        <w:t xml:space="preserve"> </w:t>
      </w:r>
      <w:r>
        <w:t xml:space="preserve">sheet, conditional</w:t>
      </w:r>
      <w:r>
        <w:t xml:space="preserve"> </w:t>
      </w:r>
      <w:r>
        <w:t xml:space="preserve">formatting for over-/under-subscribed groups, alternating row shading,</w:t>
      </w:r>
      <w:r>
        <w:t xml:space="preserve"> </w:t>
      </w:r>
      <w:r>
        <w:t xml:space="preserve">Loyola-branded headers (navy</w:t>
      </w:r>
      <w:r>
        <w:t xml:space="preserve"> </w:t>
      </w:r>
      <w:r>
        <w:rPr>
          <w:rStyle w:val="VerbatimChar"/>
        </w:rPr>
        <w:t xml:space="preserve">#003366</w:t>
      </w:r>
      <w:r>
        <w:t xml:space="preserve"> </w:t>
      </w:r>
      <w:r>
        <w:t xml:space="preserve">/ gold</w:t>
      </w:r>
      <w:r>
        <w:t xml:space="preserve"> </w:t>
      </w:r>
      <w:r>
        <w:rPr>
          <w:rStyle w:val="VerbatimChar"/>
        </w:rPr>
        <w:t xml:space="preserve">#FFCC00</w:t>
      </w:r>
      <w:r>
        <w:t xml:space="preserve">), frozen panes,</w:t>
      </w:r>
      <w:r>
        <w:t xml:space="preserve"> </w:t>
      </w:r>
      <w:r>
        <w:t xml:space="preserve">auto-filters, and cell comments (professor + room-capacity proxy).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Five analysis sheets</w:t>
      </w:r>
      <w:r>
        <w:t xml:space="preserve"> </w:t>
      </w:r>
      <w:r>
        <w:t xml:space="preserve">—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Room Utilization</w:t>
      </w:r>
      <w:r>
        <w:t xml:space="preserve"> </w:t>
      </w:r>
      <w:r>
        <w:t xml:space="preserve">(sessions/students per room, utilisation %, bar chart,</w:t>
      </w:r>
      <w:r>
        <w:t xml:space="preserve"> </w:t>
      </w:r>
      <w:r>
        <w:t xml:space="preserve">conditional formatting</w:t>
      </w:r>
      <w:r>
        <w:t xml:space="preserve"> </w:t>
      </w:r>
      <w:r>
        <w:rPr>
          <w:rStyle w:val="VerbatimChar"/>
        </w:rPr>
        <w:t xml:space="preserve">&gt;=80%</w:t>
      </w:r>
      <w:r>
        <w:t xml:space="preserve"> </w:t>
      </w:r>
      <w:r>
        <w:t xml:space="preserve">green /</w:t>
      </w:r>
      <w:r>
        <w:t xml:space="preserve"> </w:t>
      </w:r>
      <w:r>
        <w:rPr>
          <w:rStyle w:val="VerbatimChar"/>
        </w:rPr>
        <w:t xml:space="preserve">50-80%</w:t>
      </w:r>
      <w:r>
        <w:t xml:space="preserve"> </w:t>
      </w:r>
      <w:r>
        <w:t xml:space="preserve">amber /</w:t>
      </w:r>
      <w:r>
        <w:t xml:space="preserve"> </w:t>
      </w:r>
      <w:r>
        <w:rPr>
          <w:rStyle w:val="VerbatimChar"/>
        </w:rPr>
        <w:t xml:space="preserve">&lt;50%</w:t>
      </w:r>
      <w:r>
        <w:t xml:space="preserve"> </w:t>
      </w:r>
      <w:r>
        <w:t xml:space="preserve">red).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Professor Workload</w:t>
      </w:r>
      <w:r>
        <w:t xml:space="preserve"> </w:t>
      </w:r>
      <w:r>
        <w:t xml:space="preserve">(sessions, subjects, groups, students, bar chart).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Student Placement</w:t>
      </w:r>
      <w:r>
        <w:t xml:space="preserve"> </w:t>
      </w:r>
      <w:r>
        <w:t xml:space="preserve">(per-subject status with a global placement banner).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Time Slot Analysis</w:t>
      </w:r>
      <w:r>
        <w:t xml:space="preserve"> </w:t>
      </w:r>
      <w:r>
        <w:t xml:space="preserve">(Days x Time-blocks heatmap + per-room breakdown).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Quality Metrics</w:t>
      </w:r>
      <w:r>
        <w:t xml:space="preserve"> </w:t>
      </w:r>
      <w:r>
        <w:t xml:space="preserve">(KPIs from</w:t>
      </w:r>
      <w:r>
        <w:t xml:space="preserve"> </w:t>
      </w:r>
      <w:r>
        <w:rPr>
          <w:rStyle w:val="VerbatimChar"/>
        </w:rPr>
        <w:t xml:space="preserve">reports/kpi_report.json</w:t>
      </w:r>
      <w:r>
        <w:t xml:space="preserve"> </w:t>
      </w:r>
      <w:r>
        <w:t xml:space="preserve">and solver runs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reports/solver_stats.json</w:t>
      </w:r>
      <w:r>
        <w:t xml:space="preserve">, with traffic-light status).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Advanced filtering &amp; formatting</w:t>
      </w:r>
      <w:r>
        <w:t xml:space="preserve"> </w:t>
      </w:r>
      <w:r>
        <w:t xml:space="preserve">— auto-filters, dropdown data-validation</w:t>
      </w:r>
      <w:r>
        <w:t xml:space="preserve"> </w:t>
      </w:r>
      <w:r>
        <w:t xml:space="preserve">pickers (Semester / Subject / Professor / Room / Day / Block), workbook-level</w:t>
      </w:r>
      <w:r>
        <w:t xml:space="preserve"> </w:t>
      </w:r>
      <w:r>
        <w:t xml:space="preserve">named ranges, and optional sheet protection that leaves filters usable.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 system</w:t>
      </w:r>
      <w:r>
        <w:t xml:space="preserve"> </w:t>
      </w:r>
      <w:r>
        <w:t xml:space="preserve">— branded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templates with</w:t>
      </w:r>
      <w:r>
        <w:t xml:space="preserve"> </w:t>
      </w:r>
      <w:r>
        <w:rPr>
          <w:rStyle w:val="VerbatimChar"/>
        </w:rPr>
        <w:t xml:space="preserve">{{TOKEN}}</w:t>
      </w:r>
      <w:r>
        <w:t xml:space="preserve"> </w:t>
      </w:r>
      <w:r>
        <w:t xml:space="preserve">placeholders (</w:t>
      </w:r>
      <w:r>
        <w:rPr>
          <w:rStyle w:val="VerbatimChar"/>
        </w:rPr>
        <w:t xml:space="preserve">{{GROUP}}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{{PROFESSOR}}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{{ROOM}}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{{SUBJECT}}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{{SEMESTER}}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{{DAY}}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{{BLOCK}}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{{DATE}}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{{TITLE}}</w:t>
      </w:r>
      <w:r>
        <w:t xml:space="preserve">), with</w:t>
      </w:r>
      <w:r>
        <w:t xml:space="preserve"> </w:t>
      </w:r>
      <w:r>
        <w:t xml:space="preserve">discovery, validation and rendering.</w:t>
      </w:r>
    </w:p>
    <w:bookmarkEnd w:id="20"/>
    <w:bookmarkStart w:id="21" w:name="formats"/>
    <w:p>
      <w:pPr>
        <w:pStyle w:val="Heading2"/>
      </w:pPr>
      <w:r>
        <w:t xml:space="preserve">Formats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Daniel-format workbooks (delegates to</w:t>
            </w:r>
            <w:r>
              <w:t xml:space="preserve"> </w:t>
            </w:r>
            <w:r>
              <w:rPr>
                <w:rStyle w:val="VerbatimChar"/>
              </w:rPr>
              <w:t xml:space="preserve">excel_export.py</w:t>
            </w:r>
            <w:r>
              <w:t xml:space="preserve">). Backward compatible.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+ Groups + Legend + Student Placement + Quality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sheets, all formatting (default).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sheets + protected sheets (filters stay usable).</w:t>
            </w:r>
          </w:p>
        </w:tc>
      </w:tr>
    </w:tbl>
    <w:bookmarkEnd w:id="21"/>
    <w:bookmarkStart w:id="22" w:name="using-it-from-the-ui"/>
    <w:p>
      <w:pPr>
        <w:pStyle w:val="Heading2"/>
      </w:pPr>
      <w:r>
        <w:t xml:space="preserve">Using it from the UI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Exports avances</w:t>
      </w:r>
      <w:r>
        <w:rPr>
          <w:bCs/>
          <w:b/>
        </w:rPr>
        <w:t xml:space="preserve">”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pages/6_Exports_Avancés.py</w:t>
      </w:r>
      <w:r>
        <w:t xml:space="preserve">) in the</w:t>
      </w:r>
      <w:r>
        <w:t xml:space="preserve"> </w:t>
      </w:r>
      <w:r>
        <w:t xml:space="preserve">Streamlit app. Choose a perimeter (both semesters / S1 / S2), a format, a colour</w:t>
      </w:r>
      <w:r>
        <w:t xml:space="preserve"> </w:t>
      </w:r>
      <w:r>
        <w:t xml:space="preserve">scheme (Loyola / Default / Monochrome), tick the sheets and formatting options,</w:t>
      </w:r>
      <w:r>
        <w:t xml:space="preserve"> </w:t>
      </w:r>
      <w:r>
        <w:t xml:space="preserve">preview the data, then</w:t>
      </w:r>
      <w:r>
        <w:t xml:space="preserve"> </w:t>
      </w:r>
      <w:r>
        <w:rPr>
          <w:bCs/>
          <w:b/>
        </w:rPr>
        <w:t xml:space="preserve">Generer le classeur</w:t>
      </w:r>
      <w:r>
        <w:t xml:space="preserve"> </w:t>
      </w:r>
      <w:r>
        <w:t xml:space="preserve">and download. The lower section</w:t>
      </w:r>
      <w:r>
        <w:t xml:space="preserve"> </w:t>
      </w:r>
      <w:r>
        <w:t xml:space="preserve">renders a template from user-supplied values.</w:t>
      </w:r>
    </w:p>
    <w:bookmarkEnd w:id="22"/>
    <w:bookmarkStart w:id="23" w:name="using-it-from-code"/>
    <w:p>
      <w:pPr>
        <w:pStyle w:val="Heading2"/>
      </w:pPr>
      <w:r>
        <w:t xml:space="preserve">Using it from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export_manager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</w:t>
      </w:r>
      <w:r>
        <w:br/>
      </w:r>
      <w:r>
        <w:br/>
      </w:r>
      <w:r>
        <w:rPr>
          <w:rStyle w:val="CommentTok"/>
        </w:rPr>
        <w:t xml:space="preserve"># Enhanced workbook for semester 1, Loyola palette.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m.export_with_format(</w:t>
      </w:r>
      <w:r>
        <w:rPr>
          <w:rStyle w:val="StringTok"/>
        </w:rPr>
        <w:t xml:space="preserve">"enhanced"</w:t>
      </w:r>
      <w:r>
        <w:rPr>
          <w:rStyle w:val="NormalTok"/>
        </w:rPr>
        <w:t xml:space="preserve">, semester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color_scheme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"loyola"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], res[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Override individual sheets/formatting.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m.export_with_format(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"enhanced"</w:t>
      </w:r>
      <w:r>
        <w:rPr>
          <w:rStyle w:val="NormalTok"/>
        </w:rPr>
        <w:t xml:space="preserve">, semester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"time_slot_analysis"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"protect_sheets"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Render a template.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m.render_template(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"loyola_schedule_template.xlsx"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"Distribucion de Practicas"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"SEMESTER"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"Fisica"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"PROFESSOR"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"ROOM"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"Ciencias Exp. 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"Lunes"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"12:30-14:30"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Lower-level building (no file I/O) is available via</w:t>
      </w:r>
      <w:r>
        <w:t xml:space="preserve"> </w:t>
      </w:r>
      <w:r>
        <w:rPr>
          <w:rStyle w:val="VerbatimChar"/>
        </w:rPr>
        <w:t xml:space="preserve">excel_export_enhanced.build_enhanced_workbook(...)</w:t>
      </w:r>
      <w:r>
        <w:t xml:space="preserve">, which returns an openpyxl</w:t>
      </w:r>
      <w:r>
        <w:t xml:space="preserve"> </w:t>
      </w:r>
      <w:r>
        <w:rPr>
          <w:rStyle w:val="VerbatimChar"/>
        </w:rPr>
        <w:t xml:space="preserve">Workbook</w:t>
      </w:r>
      <w:r>
        <w:t xml:space="preserve">.</w:t>
      </w:r>
    </w:p>
    <w:bookmarkEnd w:id="23"/>
    <w:bookmarkStart w:id="24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rPr>
          <w:rStyle w:val="VerbatimChar"/>
        </w:rPr>
        <w:t xml:space="preserve">config/export_preferences.yaml</w:t>
      </w:r>
      <w:r>
        <w:t xml:space="preserve"> </w:t>
      </w:r>
      <w:r>
        <w:t xml:space="preserve">controls the default format, default colour</w:t>
      </w:r>
      <w:r>
        <w:t xml:space="preserve"> </w:t>
      </w:r>
      <w:r>
        <w:t xml:space="preserve">scheme, the templates directory, and per-format flag overrides. A missing or</w:t>
      </w:r>
      <w:r>
        <w:t xml:space="preserve"> </w:t>
      </w:r>
      <w:r>
        <w:t xml:space="preserve">invalid file falls back to built-in defaults, so the exporter always works.</w:t>
      </w:r>
    </w:p>
    <w:bookmarkEnd w:id="24"/>
    <w:bookmarkStart w:id="25" w:name="group-sizing-thresholds"/>
    <w:p>
      <w:pPr>
        <w:pStyle w:val="Heading2"/>
      </w:pPr>
      <w:r>
        <w:t xml:space="preserve">Group sizing thresholds</w:t>
      </w:r>
    </w:p>
    <w:p>
      <w:pPr>
        <w:pStyle w:val="FirstParagraph"/>
      </w:pPr>
      <w:r>
        <w:t xml:space="preserve">Mirrors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: min = 7, preferred = 12, max = 15.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Optimal</w:t>
      </w:r>
      <w:r>
        <w:t xml:space="preserve">:</w:t>
      </w:r>
      <w:r>
        <w:t xml:space="preserve"> </w:t>
      </w:r>
      <w:r>
        <w:rPr>
          <w:rStyle w:val="VerbatimChar"/>
        </w:rPr>
        <w:t xml:space="preserve">7 &lt;= students &lt;= 15</w:t>
      </w:r>
      <w:r>
        <w:t xml:space="preserve"> </w:t>
      </w:r>
      <w:r>
        <w:t xml:space="preserve">(green</w:t>
      </w:r>
      <w:r>
        <w:t xml:space="preserve"> </w:t>
      </w:r>
      <w:r>
        <w:rPr>
          <w:rStyle w:val="VerbatimChar"/>
        </w:rPr>
        <w:t xml:space="preserve">#009E73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Under-utilized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students &lt; 7</w:t>
      </w:r>
      <w:r>
        <w:t xml:space="preserve"> </w:t>
      </w:r>
      <w:r>
        <w:t xml:space="preserve">(orange</w:t>
      </w:r>
      <w:r>
        <w:t xml:space="preserve"> </w:t>
      </w:r>
      <w:r>
        <w:rPr>
          <w:rStyle w:val="VerbatimChar"/>
        </w:rPr>
        <w:t xml:space="preserve">#E69F00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Over-subscribed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students &gt; 15</w:t>
      </w:r>
      <w:r>
        <w:t xml:space="preserve"> </w:t>
      </w:r>
      <w:r>
        <w:t xml:space="preserve">(vermillion</w:t>
      </w:r>
      <w:r>
        <w:t xml:space="preserve"> </w:t>
      </w:r>
      <w:r>
        <w:rPr>
          <w:rStyle w:val="VerbatimChar"/>
        </w:rPr>
        <w:t xml:space="preserve">#D55E00</w:t>
      </w:r>
      <w:r>
        <w:t xml:space="preserve">)</w:t>
      </w:r>
    </w:p>
    <w:bookmarkEnd w:id="25"/>
    <w:bookmarkStart w:id="26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Colours use a colour-blind-safe (Okabe-Ito derived) palette, and status is also</w:t>
      </w:r>
      <w:r>
        <w:t xml:space="preserve"> </w:t>
      </w:r>
      <w:r>
        <w:t xml:space="preserve">encoded by a text label and a fill pattern so meaning survives greyscale and</w:t>
      </w:r>
      <w:r>
        <w:t xml:space="preserve"> </w:t>
      </w:r>
      <w:r>
        <w:t xml:space="preserve">colour-blindness. Per-group colours are deterministic and stable across sheets.</w:t>
      </w:r>
    </w:p>
    <w:bookmarkEnd w:id="26"/>
    <w:bookmarkStart w:id="27" w:name="regenerating-the-template"/>
    <w:p>
      <w:pPr>
        <w:pStyle w:val="Heading2"/>
      </w:pPr>
      <w:r>
        <w:t xml:space="preserve">Regenerating the template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templates/build_loyola_template.py</w:t>
      </w:r>
    </w:p>
    <w:p>
      <w:pPr>
        <w:pStyle w:val="FirstParagraph"/>
      </w:pPr>
      <w:r>
        <w:t xml:space="preserve">This rewrites</w:t>
      </w:r>
      <w:r>
        <w:t xml:space="preserve"> </w:t>
      </w:r>
      <w:r>
        <w:rPr>
          <w:rStyle w:val="VerbatimChar"/>
        </w:rPr>
        <w:t xml:space="preserve">templates/loyola_schedule_template.xlsx</w:t>
      </w:r>
      <w:r>
        <w:t xml:space="preserve"> </w:t>
      </w:r>
      <w:r>
        <w:t xml:space="preserve">deterministically; the</w:t>
      </w:r>
      <w:r>
        <w:t xml:space="preserve"> </w:t>
      </w:r>
      <w:r>
        <w:t xml:space="preserve">generator is kept in the repo so the binary can be reviewed and rebuilt.</w:t>
      </w:r>
    </w:p>
    <w:bookmarkEnd w:id="27"/>
    <w:bookmarkStart w:id="28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rStyle w:val="VerbatimChar"/>
        </w:rPr>
        <w:t xml:space="preserve">tests/test_excel_enhanced.py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tests/test_export_manager.py</w:t>
      </w:r>
      <w:r>
        <w:t xml:space="preserve"> </w:t>
      </w:r>
      <w:r>
        <w:t xml:space="preserve">add 52 tests</w:t>
      </w:r>
      <w:r>
        <w:t xml:space="preserve"> </w:t>
      </w:r>
      <w:r>
        <w:t xml:space="preserve">(colour helpers, thresholds, every sheet builder, charts, conditional</w:t>
      </w:r>
      <w:r>
        <w:t xml:space="preserve"> </w:t>
      </w:r>
      <w:r>
        <w:t xml:space="preserve">formatting, comments, data validation, named ranges, format resolution,</w:t>
      </w:r>
      <w:r>
        <w:t xml:space="preserve"> </w:t>
      </w:r>
      <w:r>
        <w:t xml:space="preserve">preferences, the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delegation path, and the template engine). The full</w:t>
      </w:r>
      <w:r>
        <w:t xml:space="preserve"> </w:t>
      </w:r>
      <w:r>
        <w:t xml:space="preserve">suite passes at</w:t>
      </w:r>
      <w:r>
        <w:t xml:space="preserve"> </w:t>
      </w:r>
      <w:r>
        <w:rPr>
          <w:bCs/>
          <w:b/>
        </w:rPr>
        <w:t xml:space="preserve">174 tests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2026-07-08T20:51:18Z</dcterms:created>
  <dcterms:modified xsi:type="dcterms:W3CDTF">2026-07-08T20:51:18Z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