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49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b-vir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i w:val="0"/>
          <w:color w:val="1F3864"/>
          <w:sz w:val="40"/>
        </w:rPr>
        <w:t>UNIVERSIDAD DON BOSCO</w:t>
      </w:r>
    </w:p>
    <w:p>
      <w:pPr>
        <w:spacing w:after="120"/>
        <w:jc w:val="center"/>
      </w:pPr>
      <w:r>
        <w:rPr>
          <w:b w:val="0"/>
          <w:i w:val="0"/>
          <w:sz w:val="26"/>
        </w:rPr>
        <w:t>Facultad de Ingeniería</w:t>
      </w:r>
    </w:p>
    <w:p>
      <w:pPr>
        <w:spacing w:after="480"/>
        <w:jc w:val="center"/>
      </w:pPr>
      <w:r>
        <w:rPr>
          <w:b w:val="0"/>
          <w:i w:val="0"/>
          <w:sz w:val="26"/>
        </w:rPr>
        <w:t>Datawarehouse y Minería de Datos (DMD941)</w:t>
      </w:r>
    </w:p>
    <w:p>
      <w:pPr>
        <w:spacing w:after="120"/>
        <w:jc w:val="center"/>
      </w:pPr>
      <w:r>
        <w:rPr>
          <w:b/>
          <w:i w:val="0"/>
          <w:color w:val="1F3864"/>
          <w:sz w:val="36"/>
        </w:rPr>
        <w:t>Proyecto de Cátedra — Fase 1</w:t>
      </w:r>
    </w:p>
    <w:p>
      <w:pPr>
        <w:spacing w:after="120"/>
        <w:jc w:val="center"/>
      </w:pPr>
      <w:r>
        <w:rPr>
          <w:b w:val="0"/>
          <w:i/>
          <w:sz w:val="26"/>
        </w:rPr>
        <w:t>Propuesta del proyecto y diseño del Datawarehouse</w:t>
      </w:r>
    </w:p>
    <w:p>
      <w:pPr>
        <w:spacing w:after="560"/>
        <w:jc w:val="center"/>
      </w:pPr>
      <w:r>
        <w:rPr>
          <w:b w:val="0"/>
          <w:i w:val="0"/>
          <w:sz w:val="24"/>
        </w:rPr>
        <w:t>Caso: Global Electronic Retail (SAC Retailer Dataset)</w:t>
      </w:r>
    </w:p>
    <w:p>
      <w:pPr>
        <w:spacing w:after="120"/>
        <w:jc w:val="center"/>
      </w:pPr>
      <w:r>
        <w:rPr>
          <w:b/>
          <w:i w:val="0"/>
          <w:sz w:val="24"/>
        </w:rPr>
        <w:t>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val="clear" w:color="auto" w:fill="2C5F8A"/>
          </w:tcPr>
          <w:p>
            <w:r/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304"/>
            <w:shd w:val="clear" w:color="auto" w:fill="2C5F8A"/>
          </w:tcPr>
          <w:p>
            <w:r/>
            <w:r>
              <w:rPr>
                <w:b/>
                <w:color w:val="FFFFFF"/>
              </w:rPr>
              <w:t>Carné</w:t>
            </w:r>
          </w:p>
        </w:tc>
      </w:tr>
      <w:tr>
        <w:tc>
          <w:tcPr>
            <w:tcW w:type="dxa" w:w="5472"/>
          </w:tcPr>
          <w:p>
            <w:r>
              <w:t>Kevin Edenilson Menéndez Zepeda</w:t>
            </w:r>
          </w:p>
        </w:tc>
        <w:tc>
          <w:tcPr>
            <w:tcW w:type="dxa" w:w="2304"/>
          </w:tcPr>
          <w:p>
            <w:r>
              <w:t>MZ232727</w:t>
            </w:r>
          </w:p>
        </w:tc>
      </w:tr>
      <w:tr>
        <w:tc>
          <w:tcPr>
            <w:tcW w:type="dxa" w:w="5472"/>
          </w:tcPr>
          <w:p>
            <w:r>
              <w:t>Nombre del integrante 2</w:t>
            </w:r>
          </w:p>
        </w:tc>
        <w:tc>
          <w:tcPr>
            <w:tcW w:type="dxa" w:w="2304"/>
          </w:tcPr>
          <w:p>
            <w:r>
              <w:t>Carné</w:t>
            </w:r>
          </w:p>
        </w:tc>
      </w:tr>
      <w:tr>
        <w:tc>
          <w:tcPr>
            <w:tcW w:type="dxa" w:w="5472"/>
          </w:tcPr>
          <w:p>
            <w:r>
              <w:t>Nombre del integrante 3</w:t>
            </w:r>
          </w:p>
        </w:tc>
        <w:tc>
          <w:tcPr>
            <w:tcW w:type="dxa" w:w="2304"/>
          </w:tcPr>
          <w:p>
            <w:r>
              <w:t>Carné</w:t>
            </w:r>
          </w:p>
        </w:tc>
      </w:tr>
      <w:tr>
        <w:tc>
          <w:tcPr>
            <w:tcW w:type="dxa" w:w="5472"/>
          </w:tcPr>
          <w:p>
            <w:r>
              <w:t>Nombre del integrante 4</w:t>
            </w:r>
          </w:p>
        </w:tc>
        <w:tc>
          <w:tcPr>
            <w:tcW w:type="dxa" w:w="2304"/>
          </w:tcPr>
          <w:p>
            <w:r>
              <w:t>Carné</w:t>
            </w:r>
          </w:p>
        </w:tc>
      </w:tr>
    </w:tbl>
    <w:p/>
    <w:p>
      <w:pPr>
        <w:spacing w:after="120"/>
        <w:jc w:val="center"/>
      </w:pPr>
      <w:r>
        <w:rPr>
          <w:b w:val="0"/>
          <w:i w:val="0"/>
          <w:sz w:val="24"/>
        </w:rPr>
        <w:t>Docente: Ing. David Enrique Moya</w:t>
      </w:r>
    </w:p>
    <w:p>
      <w:pPr>
        <w:spacing w:after="120"/>
        <w:jc w:val="center"/>
      </w:pPr>
      <w:r>
        <w:rPr>
          <w:b w:val="0"/>
          <w:i w:val="0"/>
          <w:sz w:val="22"/>
        </w:rPr>
        <w:t>Experiencia de Aprendizaje 2 — Ponderación: 30 %</w:t>
      </w:r>
    </w:p>
    <w:p>
      <w:pPr>
        <w:spacing w:after="120"/>
        <w:jc w:val="center"/>
      </w:pPr>
      <w:r>
        <w:rPr>
          <w:b w:val="0"/>
          <w:i w:val="0"/>
          <w:sz w:val="22"/>
        </w:rPr>
        <w:t>Fecha de entrega: 23 de octubre de 2026</w:t>
      </w:r>
    </w:p>
    <w:p>
      <w:pPr>
        <w:spacing w:after="120"/>
        <w:jc w:val="center"/>
      </w:pPr>
      <w:r>
        <w:rPr>
          <w:b w:val="0"/>
          <w:i w:val="0"/>
          <w:sz w:val="22"/>
        </w:rPr>
        <w:t>San Salvador, El Salvador</w:t>
      </w:r>
    </w:p>
    <w:p>
      <w:r>
        <w:br w:type="page"/>
      </w:r>
    </w:p>
    <w:p>
      <w:pPr>
        <w:pStyle w:val="Heading1"/>
      </w:pPr>
      <w:r>
        <w:t>1. Información general y definición del problema</w:t>
      </w:r>
    </w:p>
    <w:p>
      <w:pPr>
        <w:pStyle w:val="Heading2"/>
      </w:pPr>
      <w:r>
        <w:t>1.1 Contexto de la empresa</w:t>
      </w:r>
    </w:p>
    <w:p>
      <w:pPr>
        <w:jc w:val="both"/>
      </w:pPr>
      <w:r>
        <w:t>Global Electronic Retail es un minorista internacional de productos electrónicos que comercializa artículos de 3 categorías (Audio &amp; HiFi, Camera, TV) y 10 subcategorías en 137 países, agrupados en 6 mercados (APAC, Africa, Australia, EME, LATAM, NAR). Atiende a clientes de los segmentos Consumer (consumidor final) y Corporate (empresas), y ofrece cuatro modalidades de envío (Basic, Express, Prime, Standard).</w:t>
      </w:r>
    </w:p>
    <w:p>
      <w:pPr>
        <w:jc w:val="both"/>
      </w:pPr>
      <w:r>
        <w:t>Toda su información transaccional está concentrada en un único archivo de Excel («SAC Retailer Dataset.xlsx») con 20,281 líneas de pedido registradas entre el 02/01/2019 y el 31/12/2020. Cada línea combina datos del cliente, del producto, de la ubicación geográfica, del envío y cinco rubros de costo, además de la venta y la utilidad.</w:t>
      </w:r>
    </w:p>
    <w:p>
      <w:pPr>
        <w:pStyle w:val="Heading2"/>
      </w:pPr>
      <w:r>
        <w:t>1.2 Necesidad de las áreas de finanzas y ventas</w:t>
      </w:r>
    </w:p>
    <w:p>
      <w:pPr>
        <w:pStyle w:val="ListBullet"/>
        <w:jc w:val="both"/>
      </w:pPr>
      <w:r>
        <w:rPr>
          <w:b/>
        </w:rPr>
        <w:t>Finanzas:</w:t>
      </w:r>
      <w:r>
        <w:t xml:space="preserve"> necesita saber dónde se gana y dónde se pierde dinero: qué productos, mercados y niveles de descuento generan utilidad negativa, y cuál de los cinco rubros de costo (envío, almacenamiento, personal, venta y compra) erosiona más el margen.</w:t>
      </w:r>
    </w:p>
    <w:p>
      <w:pPr>
        <w:pStyle w:val="ListBullet"/>
        <w:jc w:val="both"/>
      </w:pPr>
      <w:r>
        <w:rPr>
          <w:b/>
        </w:rPr>
        <w:t>Ventas:</w:t>
      </w:r>
      <w:r>
        <w:t xml:space="preserve"> necesita medir el crecimiento de las ventas, el valor de cada pedido y de cada cliente, y comparar el desempeño por mercado, categoría, segmento y periodo para orientar campañas y metas comerciales.</w:t>
      </w:r>
    </w:p>
    <w:p>
      <w:pPr>
        <w:pStyle w:val="Heading2"/>
      </w:pPr>
      <w:r>
        <w:t>1.3 Planteamiento del problema</w:t>
      </w:r>
    </w:p>
    <w:p>
      <w:pPr>
        <w:jc w:val="both"/>
      </w:pPr>
      <w:r>
        <w:t>Actualmente el análisis se hace directamente sobre la hoja de cálculo. Esto presenta los siguientes problemas:</w:t>
      </w:r>
    </w:p>
    <w:p>
      <w:pPr>
        <w:pStyle w:val="ListBullet"/>
        <w:jc w:val="both"/>
      </w:pPr>
      <w:r>
        <w:rPr>
          <w:b/>
        </w:rPr>
        <w:t>Falta de una única versión de la verdad:</w:t>
      </w:r>
      <w:r>
        <w:t xml:space="preserve"> con 20,281 filas y 29 columnas, las tablas dinámicas se vuelven lentas y cada analista construye sus propios cálculos, lo que produce cifras distintas para un mismo indicador.</w:t>
      </w:r>
    </w:p>
    <w:p>
      <w:pPr>
        <w:pStyle w:val="ListBullet"/>
        <w:jc w:val="both"/>
      </w:pPr>
      <w:r>
        <w:rPr>
          <w:b/>
        </w:rPr>
        <w:t>Problemas de calidad de datos:</w:t>
      </w:r>
      <w:r>
        <w:t xml:space="preserve"> 268 líneas tienen fecha de envío anterior a la fecha de pedido, 1,335 números de pedido se repiten con clientes o fechas distintas y las regiones Central, North, Oceania, South existen en más de un mercado.</w:t>
      </w:r>
    </w:p>
    <w:p>
      <w:pPr>
        <w:pStyle w:val="ListBullet"/>
        <w:jc w:val="both"/>
      </w:pPr>
      <w:r>
        <w:rPr>
          <w:b/>
        </w:rPr>
        <w:t>Ausencia de indicadores:</w:t>
      </w:r>
      <w:r>
        <w:t xml:space="preserve"> no existe un tablero que muestre los KPIs de forma periódica; las decisiones se toman con reportes manuales y desactualizados.</w:t>
      </w:r>
    </w:p>
    <w:p>
      <w:pPr>
        <w:pStyle w:val="ListBullet"/>
        <w:jc w:val="both"/>
      </w:pPr>
      <w:r>
        <w:rPr>
          <w:b/>
        </w:rPr>
        <w:t>Pérdidas ocultas:</w:t>
      </w:r>
      <w:r>
        <w:t xml:space="preserve"> 5,016 líneas de pedido (24.7 %) generan pérdida, pero el formato plano no permite identificar fácilmente sus causas.</w:t>
      </w:r>
    </w:p>
    <w:p>
      <w:pPr>
        <w:pStyle w:val="Heading2"/>
      </w:pPr>
      <w:r>
        <w:t>1.4 Solución propuesta y aporte del Datawarehouse</w:t>
      </w:r>
    </w:p>
    <w:p>
      <w:pPr>
        <w:jc w:val="both"/>
      </w:pPr>
      <w:r>
        <w:t>Se propone construir un Datawarehouse en PostgreSQL con un modelo dimensional de esquema estrella, alimentado mediante un proceso ETL que extraiga, limpie y cargue los datos del Excel. Sobre este repositorio se desarrollará un reporte interactivo en Power BI con los KPIs de finanzas y ventas, y se aplicará la técnica de agrupamiento K-means para segmentar a los clientes. El Datawarehouse contribuye a la solución porque:</w:t>
      </w:r>
    </w:p>
    <w:p>
      <w:pPr>
        <w:pStyle w:val="ListBullet"/>
        <w:jc w:val="both"/>
      </w:pPr>
      <w:r>
        <w:rPr>
          <w:b/>
        </w:rPr>
        <w:t>Centraliza y estandariza:</w:t>
      </w:r>
      <w:r>
        <w:t xml:space="preserve"> los datos limpios y validados se almacenan una sola vez, y todos los reportes calculan los KPIs con las mismas reglas.</w:t>
      </w:r>
    </w:p>
    <w:p>
      <w:pPr>
        <w:pStyle w:val="ListBullet"/>
        <w:jc w:val="both"/>
      </w:pPr>
      <w:r>
        <w:rPr>
          <w:b/>
        </w:rPr>
        <w:t>Facilita el análisis multidimensional:</w:t>
      </w:r>
      <w:r>
        <w:t xml:space="preserve"> el modelo estrella permite analizar cualquier medida por fecha, cliente, producto, geografía y modo de envío con consultas simples y rápidas.</w:t>
      </w:r>
    </w:p>
    <w:p>
      <w:pPr>
        <w:pStyle w:val="ListBullet"/>
        <w:jc w:val="both"/>
      </w:pPr>
      <w:r>
        <w:rPr>
          <w:b/>
        </w:rPr>
        <w:t>Mejora la calidad:</w:t>
      </w:r>
      <w:r>
        <w:t xml:space="preserve"> el proceso ETL corrige o marca las inconsistencias antes de que lleguen a los reportes.</w:t>
      </w:r>
    </w:p>
    <w:p>
      <w:pPr>
        <w:pStyle w:val="ListBullet"/>
        <w:jc w:val="both"/>
      </w:pPr>
      <w:r>
        <w:rPr>
          <w:b/>
        </w:rPr>
        <w:t>Es escalable:</w:t>
      </w:r>
      <w:r>
        <w:t xml:space="preserve"> cuando se reciban datos nuevos solo debe ejecutarse el ETL y el tablero se actualiza automáticamente.</w:t>
      </w:r>
    </w:p>
    <w:p>
      <w:pPr>
        <w:pStyle w:val="Heading2"/>
      </w:pPr>
      <w:r>
        <w:t>1.5 Objetivos</w:t>
      </w:r>
    </w:p>
    <w:p>
      <w:pPr>
        <w:jc w:val="both"/>
      </w:pPr>
      <w:r>
        <w:rPr>
          <w:b/>
        </w:rPr>
        <w:t xml:space="preserve">Objetivo general: </w:t>
      </w:r>
      <w:r>
        <w:t>Diseñar e implementar un Datawarehouse que integre los datos de Global Electronic Retail y un reporte interactivo de KPIs que apoye la toma de decisiones de las áreas de finanzas y ventas.</w:t>
      </w:r>
    </w:p>
    <w:p>
      <w:pPr>
        <w:jc w:val="both"/>
      </w:pPr>
      <w:r>
        <w:rPr>
          <w:b/>
        </w:rPr>
        <w:t>Objetivos específicos:</w:t>
      </w:r>
      <w:r/>
    </w:p>
    <w:p>
      <w:pPr>
        <w:pStyle w:val="ListNumber"/>
      </w:pPr>
      <w:r>
        <w:t>Diseñar un modelo dimensional (esquema estrella) a partir del archivo Excel.</w:t>
      </w:r>
    </w:p>
    <w:p>
      <w:pPr>
        <w:pStyle w:val="ListNumber"/>
      </w:pPr>
      <w:r>
        <w:t>Desarrollar un proceso ETL que limpie, transforme y cargue los datos en PostgreSQL.</w:t>
      </w:r>
    </w:p>
    <w:p>
      <w:pPr>
        <w:pStyle w:val="ListNumber"/>
      </w:pPr>
      <w:r>
        <w:t>Definir y calcular KPIs financieros y comerciales justificados.</w:t>
      </w:r>
    </w:p>
    <w:p>
      <w:pPr>
        <w:pStyle w:val="ListNumber"/>
      </w:pPr>
      <w:r>
        <w:t>Construir un tablero interactivo en Power BI para ambas áreas.</w:t>
      </w:r>
    </w:p>
    <w:p>
      <w:pPr>
        <w:pStyle w:val="ListNumber"/>
      </w:pPr>
      <w:r>
        <w:t>Segmentar a los clientes con K-means para apoyar estrategias comerciales.</w:t>
      </w:r>
    </w:p>
    <w:p>
      <w:pPr>
        <w:pStyle w:val="Heading1"/>
      </w:pPr>
      <w:r>
        <w:t>2. Recolección y preparación de datos</w:t>
      </w:r>
    </w:p>
    <w:p>
      <w:pPr>
        <w:pStyle w:val="Heading2"/>
      </w:pPr>
      <w:r>
        <w:t>2.1 Fuente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619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Archivo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SAC Retailer Dataset.xlsx (hoja «Retailer Data»)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Registros</w:t>
            </w:r>
          </w:p>
        </w:tc>
        <w:tc>
          <w:tcPr>
            <w:tcW w:type="dxa" w:w="6192"/>
            <w:shd w:val="clear" w:color="auto" w:fill="F2F5F8"/>
          </w:tcPr>
          <w:p>
            <w:r/>
            <w:r>
              <w:rPr>
                <w:sz w:val="19"/>
              </w:rPr>
              <w:t>20,281 líneas de pedido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Columnas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Periodo</w:t>
            </w:r>
          </w:p>
        </w:tc>
        <w:tc>
          <w:tcPr>
            <w:tcW w:type="dxa" w:w="6192"/>
            <w:shd w:val="clear" w:color="auto" w:fill="F2F5F8"/>
          </w:tcPr>
          <w:p>
            <w:r/>
            <w:r>
              <w:rPr>
                <w:sz w:val="19"/>
              </w:rPr>
              <w:t>02/01/2019 – 31/12/2020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Clientes únicos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1,541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Productos únicos</w:t>
            </w:r>
          </w:p>
        </w:tc>
        <w:tc>
          <w:tcPr>
            <w:tcW w:type="dxa" w:w="6192"/>
            <w:shd w:val="clear" w:color="auto" w:fill="F2F5F8"/>
          </w:tcPr>
          <w:p>
            <w:r/>
            <w:r>
              <w:rPr>
                <w:sz w:val="19"/>
              </w:rPr>
              <w:t>7,000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Ciudades únicas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2,186 en 137 países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Valores nulos</w:t>
            </w:r>
          </w:p>
        </w:tc>
        <w:tc>
          <w:tcPr>
            <w:tcW w:type="dxa" w:w="6192"/>
            <w:shd w:val="clear" w:color="auto" w:fill="F2F5F8"/>
          </w:tcPr>
          <w:p>
            <w:r/>
            <w:r>
              <w:rPr>
                <w:sz w:val="19"/>
              </w:rPr>
              <w:t>Ninguno</w:t>
            </w:r>
          </w:p>
        </w:tc>
      </w:tr>
    </w:tbl>
    <w:p/>
    <w:p>
      <w:pPr>
        <w:pStyle w:val="Heading2"/>
      </w:pPr>
      <w:r>
        <w:t>2.2 Tipos de datos que se extraerán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374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Columnas del Excel</w:t>
            </w:r>
          </w:p>
        </w:tc>
        <w:tc>
          <w:tcPr>
            <w:tcW w:type="dxa" w:w="158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Destino en el DW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Identificadores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Primary ID, Order ID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Entero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fact_ventas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Fechas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Order Date, Ship Date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dim_fecha (rol pedido / envío)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Customer ID, Customer Name, Segment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dim_cliente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Geografía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City, State, Country, ISO3, Region, Market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Texto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dim_geografia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Coordenadas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Latitude, Longitude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dim_geografia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Producto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Product ID, Product Name, Sub-Category, Category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Texto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dim_producto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Envío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Ship Mode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dim_modo_envio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Medidas de venta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Quantity, Discount, Sales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Entero / decimal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fact_ventas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Medidas financieras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Profit, Shipping Costs, Storage Costs, Personnel Cost, Selling Costs, Purchasing Costs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Decimal (moneda)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fact_ventas</w:t>
            </w:r>
          </w:p>
        </w:tc>
      </w:tr>
    </w:tbl>
    <w:p/>
    <w:p>
      <w:pPr>
        <w:jc w:val="both"/>
      </w:pPr>
      <w:r>
        <w:t>Durante el perfilado se comprobó que la utilidad cumple exactamente la relación Profit = Sales − (Shipping + Storage + Personnel + Selling + Purchasing Costs). Por ello el ETL calculará la medida costo_total y validará esta igualdad en cada carga.</w:t>
      </w:r>
    </w:p>
    <w:p>
      <w:pPr>
        <w:pStyle w:val="Heading2"/>
      </w:pPr>
      <w:r>
        <w:t>2.3 Problemas de calidad detectados y tratamiento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230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888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Tratamiento en el ETL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268 líneas con Ship Date anterior a Order Date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Días de envío negativos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Se cargan con fecha_inconsistente = TRUE y se excluyen del KPI de tiempo de envío.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1,335 Order ID reutilizados con otro cliente o fecha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Conteo de pedidos inflado o reducido</w:t>
            </w:r>
          </w:p>
        </w:tc>
        <w:tc>
          <w:tcPr>
            <w:tcW w:type="dxa" w:w="3888"/>
            <w:shd w:val="clear" w:color="auto" w:fill="F2F5F8"/>
          </w:tcPr>
          <w:p>
            <w:r/>
            <w:r>
              <w:rPr>
                <w:sz w:val="19"/>
              </w:rPr>
              <w:t>El grano será Primary ID; un pedido se identifica por (Order ID, cliente, fecha).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Regiones repetidas en varios mercados (Central, North, Oceania, South)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Agregaciones erróneas por región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Jerarquía Mercado → Región → País → Estado → Ciudad.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310 descuentos con error de punto flotante (p. ej. 0.15000000000000002)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Bandas de descuento duplicadas</w:t>
            </w:r>
          </w:p>
        </w:tc>
        <w:tc>
          <w:tcPr>
            <w:tcW w:type="dxa" w:w="3888"/>
            <w:shd w:val="clear" w:color="auto" w:fill="F2F5F8"/>
          </w:tcPr>
          <w:p>
            <w:r/>
            <w:r>
              <w:rPr>
                <w:sz w:val="19"/>
              </w:rPr>
              <w:t>Redondeo a 2 decimales.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Nombres de producto genéricos («Article 49216»)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Poca legibilidad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Se conservan; el análisis se hace por categoría y subcategoría.</w:t>
            </w:r>
          </w:p>
        </w:tc>
      </w:tr>
      <w:tr>
        <w:tc>
          <w:tcPr>
            <w:tcW w:type="dxa" w:w="3168"/>
            <w:shd w:val="clear" w:color="auto" w:fill="F2F5F8"/>
          </w:tcPr>
          <w:p>
            <w:r/>
            <w:r>
              <w:rPr>
                <w:sz w:val="19"/>
              </w:rPr>
              <w:t>Encabezados en inglés con espacios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Nombres poco prácticos</w:t>
            </w:r>
          </w:p>
        </w:tc>
        <w:tc>
          <w:tcPr>
            <w:tcW w:type="dxa" w:w="3888"/>
            <w:shd w:val="clear" w:color="auto" w:fill="F2F5F8"/>
          </w:tcPr>
          <w:p>
            <w:r/>
            <w:r>
              <w:rPr>
                <w:sz w:val="19"/>
              </w:rPr>
              <w:t>Renombrado a snake_case en español.</w:t>
            </w:r>
          </w:p>
        </w:tc>
      </w:tr>
    </w:tbl>
    <w:p/>
    <w:p>
      <w:pPr>
        <w:pStyle w:val="Heading2"/>
      </w:pPr>
      <w:r>
        <w:t>2.4 Estructuras del Datawarehouse</w:t>
      </w:r>
    </w:p>
    <w:p>
      <w:pPr>
        <w:jc w:val="both"/>
      </w:pPr>
      <w:r>
        <w:t>El Datawarehouse se compone de una tabla de hechos y cinco dimensiones. El grano de la tabla de hechos es una línea de pedido (un producto dentro de un pedido).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01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74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158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Registros aprox.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fact_ventas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Hechos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Medidas de venta, descuento, costos y utilidad por línea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20,281</w:t>
            </w:r>
          </w:p>
        </w:tc>
      </w:tr>
      <w:tr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dim_fecha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Dimensión (rol doble)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Calendario 2019–2021 con jerarquía año–trimestre–mes–día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1,096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dim_cliente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Dimensión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Cliente, segmento y clúster K-means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1,541</w:t>
            </w:r>
          </w:p>
        </w:tc>
      </w:tr>
      <w:tr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dim_producto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Dimensión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Producto, subcategoría y categoría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7,000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dim_geografia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Dimensión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Ciudad, estado, país, región, mercado y coordenadas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2,186</w:t>
            </w:r>
          </w:p>
        </w:tc>
      </w:tr>
      <w:tr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dim_modo_envio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Dimensión</w:t>
            </w:r>
          </w:p>
        </w:tc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Basic, Standard, Express, Prime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4</w:t>
            </w:r>
          </w:p>
        </w:tc>
      </w:tr>
    </w:tbl>
    <w:p/>
    <w:p>
      <w:pPr>
        <w:pStyle w:val="Heading1"/>
      </w:pPr>
      <w:r>
        <w:t>3. Definición de KPIs</w:t>
      </w:r>
    </w:p>
    <w:p>
      <w:pPr>
        <w:jc w:val="both"/>
      </w:pPr>
      <w:r>
        <w:t>Los KPIs se seleccionaron a partir de las preguntas que cada área debe responder y de las columnas disponibles en el archivo. Los valores de referencia se calcularon sobre los datos originales y servirán para validar el Datawarehouse en la Fase 2.</w:t>
      </w:r>
    </w:p>
    <w:p>
      <w:pPr>
        <w:pStyle w:val="Heading2"/>
      </w:pPr>
      <w:r>
        <w:t>3.1 KPIs de finanzas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30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331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Margen de utilidad neta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Σ utilidad / Σ ventas × 100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2019: 8.19 %</w:t>
              <w:br/>
              <w:t>2020: 9.56 %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Mide cuánto de cada dólar vendido se convierte en ganancia; es el indicador principal de salud financiera.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Utilidad neta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Σ utilidad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2019: $899,094.83</w:t>
              <w:br/>
              <w:t>2020: $1,306,097.42</w:t>
            </w:r>
          </w:p>
        </w:tc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Resultado absoluto del negocio; permite fijar metas de ganancia por mercado y categoría.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Rentabilidad sobre costos (ROI operativo)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Σ utilidad / Σ costo_total × 100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9.83 %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Indica el retorno obtenido por cada dólar invertido en operar; sustituye a la rentabilidad de inversiones, ya que el archivo no contiene montos de inversión.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Estructura de costos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Σ costo_rubro / Σ ventas × 100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Shipping: 13.0 %</w:t>
              <w:br/>
              <w:t>Storage: 20.3 %</w:t>
              <w:br/>
              <w:t>Personnel: 18.5 %</w:t>
              <w:br/>
              <w:t>Selling: 22.5 %</w:t>
              <w:br/>
              <w:t>Purchasing: 16.7 %</w:t>
            </w:r>
          </w:p>
        </w:tc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Identifica el rubro que más consume el ingreso para priorizar acciones de reducción de costos.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% de líneas con pérdida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Nº líneas con utilidad &lt; 0 / Nº líneas × 100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24.7 %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Señala operaciones no rentables y, cruzado con el descuento, revela políticas de precio dañinas.</w:t>
            </w:r>
          </w:p>
        </w:tc>
      </w:tr>
    </w:tbl>
    <w:p/>
    <w:p>
      <w:pPr>
        <w:pStyle w:val="Heading2"/>
      </w:pPr>
      <w:r>
        <w:t>3.2 KPIs de ventas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30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331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Ventas totales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Σ ventas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2019: $10,978,486.80</w:t>
              <w:br/>
              <w:t>2020: $13,658,291.50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Volumen de ingresos; base para medir metas comerciales por mercado, categoría y periodo.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Crecimiento de ventas (interanual)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(Ventas año actual / Ventas año anterior − 1) × 100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24.41 %</w:t>
            </w:r>
          </w:p>
        </w:tc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Mide si la empresa se expande; permite detectar mercados o categorías estancados.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Ventas por cliente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Σ ventas / Nº clientes distintos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2019: $8,126.19</w:t>
              <w:br/>
              <w:t>2020: $9,598.24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Refleja el valor de cada cliente y ayuda a orientar estrategias de fidelización por segmento.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Ticket promedio por pedido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Σ ventas / Nº pedidos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2019: $2,213.85</w:t>
              <w:br/>
              <w:t>2020: $2,164.20</w:t>
            </w:r>
          </w:p>
        </w:tc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Indica cuánto compra un cliente en cada transacción; sirve para evaluar promociones de venta cruzada.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Unidades vendidas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Σ cantidad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2019: 31,323</w:t>
              <w:br/>
              <w:t>2020: 39,213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Mide la demanda física por producto, útil para planificar inventario y compras.</w:t>
            </w:r>
          </w:p>
        </w:tc>
      </w:tr>
      <w:tr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Descuento promedio</w:t>
            </w:r>
          </w:p>
        </w:tc>
        <w:tc>
          <w:tcPr>
            <w:tcW w:type="dxa" w:w="2304"/>
            <w:shd w:val="clear" w:color="auto" w:fill="F2F5F8"/>
          </w:tcPr>
          <w:p>
            <w:r/>
            <w:r>
              <w:rPr>
                <w:sz w:val="19"/>
              </w:rPr>
              <w:t>Promedio ponderado del descuento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Por calcular en Fase 2</w:t>
            </w:r>
          </w:p>
        </w:tc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Controla la política comercial y su efecto sobre el margen.</w:t>
            </w:r>
          </w:p>
        </w:tc>
      </w:tr>
    </w:tbl>
    <w:p/>
    <w:p>
      <w:pPr>
        <w:pStyle w:val="Heading2"/>
      </w:pPr>
      <w:r>
        <w:t>3.3 KPIs sugeridos que no aplican</w:t>
      </w:r>
    </w:p>
    <w:p>
      <w:pPr>
        <w:jc w:val="both"/>
      </w:pPr>
      <w:r>
        <w:t>La tasa de conversión requiere datos de visitas o cotizaciones, y el flujo de caja requiere fechas de cobro y pago; ninguno de estos datos existe en el archivo, por lo que se reemplazaron por la rentabilidad sobre costos y el ticket promedio, que sí pueden calcularse de forma confiable.</w:t>
      </w:r>
    </w:p>
    <w:p>
      <w:pPr>
        <w:pStyle w:val="Heading1"/>
      </w:pPr>
      <w:r>
        <w:t>4. Selección de herramientas y técnicas de minería de datos</w:t>
      </w:r>
    </w:p>
    <w:p>
      <w:pPr>
        <w:jc w:val="both"/>
      </w:pPr>
      <w:r>
        <w:t>Se seleccionaron dos herramientas/técnicas de la lista propuesta: Power BI y agrupamiento con K-means.</w:t>
      </w:r>
    </w:p>
    <w:p>
      <w:pPr>
        <w:pStyle w:val="Heading2"/>
      </w:pPr>
      <w:r>
        <w:t>4.1 Power BI</w:t>
      </w:r>
    </w:p>
    <w:p>
      <w:pPr>
        <w:pStyle w:val="ListBullet"/>
        <w:jc w:val="both"/>
      </w:pPr>
      <w:r>
        <w:rPr>
          <w:b/>
        </w:rPr>
        <w:t>Uso:</w:t>
      </w:r>
      <w:r>
        <w:t xml:space="preserve"> se conecta directamente a PostgreSQL y permite construir el tablero interactivo de KPIs con filtros por año, mercado, categoría, segmento y modo de envío.</w:t>
      </w:r>
    </w:p>
    <w:p>
      <w:pPr>
        <w:pStyle w:val="ListBullet"/>
        <w:jc w:val="both"/>
      </w:pPr>
      <w:r>
        <w:rPr>
          <w:b/>
        </w:rPr>
        <w:t>Justificación:</w:t>
      </w:r>
      <w:r>
        <w:t xml:space="preserve"> es gratuito en su versión Desktop, tiene una curva de aprendizaje baja, las medidas DAX permiten implementar cada KPI una sola vez y reutilizarlo en todos los visuales, e incluye mapas que aprovechan la latitud y longitud del dataset.</w:t>
      </w:r>
    </w:p>
    <w:p>
      <w:pPr>
        <w:pStyle w:val="ListBullet"/>
        <w:jc w:val="both"/>
      </w:pPr>
      <w:r>
        <w:rPr>
          <w:b/>
        </w:rPr>
        <w:t>Ventaja frente a las alternativas:</w:t>
      </w:r>
      <w:r>
        <w:t xml:space="preserve"> cubre la necesidad de reportes que con otras opciones exigiría combinar Cubos OLAP y Reporting Services, lo que implica instalar y configurar SQL Server Analysis Services y Reporting Services.</w:t>
      </w:r>
    </w:p>
    <w:p>
      <w:pPr>
        <w:pStyle w:val="Heading2"/>
      </w:pPr>
      <w:r>
        <w:t>4.2 Agrupamiento con K-means</w:t>
      </w:r>
    </w:p>
    <w:p>
      <w:pPr>
        <w:pStyle w:val="ListBullet"/>
        <w:jc w:val="both"/>
      </w:pPr>
      <w:r>
        <w:rPr>
          <w:b/>
        </w:rPr>
        <w:t>Uso:</w:t>
      </w:r>
      <w:r>
        <w:t xml:space="preserve"> segmentar a los clientes según su comportamiento de compra con las variables recencia, frecuencia, monto total, margen promedio y descuento promedio (modelo RFM ampliado).</w:t>
      </w:r>
    </w:p>
    <w:p>
      <w:pPr>
        <w:pStyle w:val="ListBullet"/>
        <w:jc w:val="both"/>
      </w:pPr>
      <w:r>
        <w:rPr>
          <w:b/>
        </w:rPr>
        <w:t>Justificación:</w:t>
      </w:r>
      <w:r>
        <w:t xml:space="preserve"> el área de ventas necesita saber qué clientes son más valiosos y cuáles compran solo con descuentos de alto costo. K-means es un algoritmo simple, rápido y fácil de interpretar; el número de grupos se elegirá con el método del codo.</w:t>
      </w:r>
    </w:p>
    <w:p>
      <w:pPr>
        <w:pStyle w:val="ListBullet"/>
        <w:jc w:val="both"/>
      </w:pPr>
      <w:r>
        <w:rPr>
          <w:b/>
        </w:rPr>
        <w:t>Implementación:</w:t>
      </w:r>
      <w:r>
        <w:t xml:space="preserve"> se implementará con Python (scikit-learn) y el clúster resultante se guardará en la columna cluster_kmeans de dim_cliente, para que Power BI lo use como filtro.</w:t>
      </w:r>
    </w:p>
    <w:p>
      <w:pPr>
        <w:pStyle w:val="Heading2"/>
      </w:pPr>
      <w:r>
        <w:t>4.3 Herramientas de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561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Motor del Datawarehouse</w:t>
            </w:r>
          </w:p>
        </w:tc>
      </w:tr>
      <w:tr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Python (pandas, openpyxl, SQLAlchemy)</w:t>
            </w:r>
          </w:p>
        </w:tc>
        <w:tc>
          <w:tcPr>
            <w:tcW w:type="dxa" w:w="5616"/>
            <w:shd w:val="clear" w:color="auto" w:fill="F2F5F8"/>
          </w:tcPr>
          <w:p>
            <w:r/>
            <w:r>
              <w:rPr>
                <w:sz w:val="19"/>
              </w:rPr>
              <w:t>Proceso ETL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 (scikit-learn)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Modelo K-means</w:t>
            </w:r>
          </w:p>
        </w:tc>
      </w:tr>
      <w:tr>
        <w:tc>
          <w:tcPr>
            <w:tcW w:type="dxa" w:w="3744"/>
            <w:shd w:val="clear" w:color="auto" w:fill="F2F5F8"/>
          </w:tcPr>
          <w:p>
            <w:r/>
            <w:r>
              <w:rPr>
                <w:sz w:val="19"/>
              </w:rPr>
              <w:t>Power BI Desktop</w:t>
            </w:r>
          </w:p>
        </w:tc>
        <w:tc>
          <w:tcPr>
            <w:tcW w:type="dxa" w:w="5616"/>
            <w:shd w:val="clear" w:color="auto" w:fill="F2F5F8"/>
          </w:tcPr>
          <w:p>
            <w:r/>
            <w:r>
              <w:rPr>
                <w:sz w:val="19"/>
              </w:rPr>
              <w:t>Modelo semántico, medidas DAX y tablero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Git / GitHub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Control de versiones del código y la documentación</w:t>
            </w:r>
          </w:p>
        </w:tc>
      </w:tr>
    </w:tbl>
    <w:p/>
    <w:p>
      <w:pPr>
        <w:pStyle w:val="Heading1"/>
      </w:pPr>
      <w:r>
        <w:t>5. Especificación del diseño del Datawarehouse</w:t>
      </w:r>
    </w:p>
    <w:p>
      <w:pPr>
        <w:pStyle w:val="Heading2"/>
      </w:pPr>
      <w:r>
        <w:t>5.1 Modelo dimensional (esquema estrella)</w:t>
      </w:r>
    </w:p>
    <w:p>
      <w:pPr>
        <w:jc w:val="both"/>
      </w:pPr>
      <w:r>
        <w:t>Se eligió un esquema estrella porque es el modelo más simple de consultar y el que Power BI recomienda: cada dimensión se une con la tabla de hechos mediante una sola relación uno a muchos (1:N). La dimensión de fecha cumple un rol doble (fecha de pedido y fecha de envío).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74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8"/>
        </w:rPr>
        <w:t>Figura 1. Diagrama del esquema estrella.</w:t>
      </w:r>
    </w:p>
    <w:p>
      <w:pPr>
        <w:pStyle w:val="Heading2"/>
      </w:pPr>
      <w:r>
        <w:t>5.2 Diccionario de la tabla de hechos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87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01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2160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venta_key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BIGSERIAL (PK)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Generada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Clave sustituta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primary_id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Primary ID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Trazabilidad con el Excel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order_id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Order 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Dimensión degenerada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fecha_pedido_key / fecha_envio_key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INTEGER (FK)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Order / Ship Date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AAAAMMDD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cliente_key, producto_key, geografia_key, modo_envio_key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INTEGER (FK)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Búsqueda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Claves de dimensiones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cantidad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SMALLINT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Quantity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Unidades vendidas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descuento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NUMERIC(4,2)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Discount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Porcentaje (0–1)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ventas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NUMERIC(12,2)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Sales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Ingreso de la línea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costo_envio … costo_compra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NUMERIC(12,2)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Cinco columnas de costo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Costos por rubro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costo_total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NUMERIC(12,2)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Calculada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Suma de los cinco costos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utilidad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NUMERIC(12,2)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Profit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Ventas − costo_total</w:t>
            </w:r>
          </w:p>
        </w:tc>
      </w:tr>
      <w:tr>
        <w:tc>
          <w:tcPr>
            <w:tcW w:type="dxa" w:w="3312"/>
            <w:shd w:val="clear" w:color="auto" w:fill="F2F5F8"/>
          </w:tcPr>
          <w:p>
            <w:r/>
            <w:r>
              <w:rPr>
                <w:sz w:val="19"/>
              </w:rPr>
              <w:t>dias_envio</w:t>
            </w:r>
          </w:p>
        </w:tc>
        <w:tc>
          <w:tcPr>
            <w:tcW w:type="dxa" w:w="1872"/>
            <w:shd w:val="clear" w:color="auto" w:fill="F2F5F8"/>
          </w:tcPr>
          <w:p>
            <w:r/>
            <w:r>
              <w:rPr>
                <w:sz w:val="19"/>
              </w:rPr>
              <w:t>SMALLINT</w:t>
            </w:r>
          </w:p>
        </w:tc>
        <w:tc>
          <w:tcPr>
            <w:tcW w:type="dxa" w:w="2016"/>
            <w:shd w:val="clear" w:color="auto" w:fill="F2F5F8"/>
          </w:tcPr>
          <w:p>
            <w:r/>
            <w:r>
              <w:rPr>
                <w:sz w:val="19"/>
              </w:rPr>
              <w:t>Calculada</w:t>
            </w:r>
          </w:p>
        </w:tc>
        <w:tc>
          <w:tcPr>
            <w:tcW w:type="dxa" w:w="2160"/>
            <w:shd w:val="clear" w:color="auto" w:fill="F2F5F8"/>
          </w:tcPr>
          <w:p>
            <w:r/>
            <w:r>
              <w:rPr>
                <w:sz w:val="19"/>
              </w:rPr>
              <w:t>Ship Date − Order Date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fecha_inconsistente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Calculada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TRUE si el envío es anterior al pedido</w:t>
            </w:r>
          </w:p>
        </w:tc>
      </w:tr>
    </w:tbl>
    <w:p/>
    <w:p>
      <w:pPr>
        <w:pStyle w:val="Heading2"/>
      </w:pPr>
      <w:r>
        <w:t>5.3 Jerarquías</w:t>
      </w:r>
    </w:p>
    <w:p>
      <w:pPr>
        <w:pStyle w:val="ListBullet"/>
        <w:jc w:val="both"/>
      </w:pPr>
      <w:r>
        <w:rPr>
          <w:b/>
        </w:rPr>
        <w:t>Fecha:</w:t>
      </w:r>
      <w:r>
        <w:t xml:space="preserve"> Año → Trimestre → Mes → Día</w:t>
      </w:r>
    </w:p>
    <w:p>
      <w:pPr>
        <w:pStyle w:val="ListBullet"/>
        <w:jc w:val="both"/>
      </w:pPr>
      <w:r>
        <w:rPr>
          <w:b/>
        </w:rPr>
        <w:t>Producto:</w:t>
      </w:r>
      <w:r>
        <w:t xml:space="preserve"> Categoría → Subcategoría → Producto</w:t>
      </w:r>
    </w:p>
    <w:p>
      <w:pPr>
        <w:pStyle w:val="ListBullet"/>
        <w:jc w:val="both"/>
      </w:pPr>
      <w:r>
        <w:rPr>
          <w:b/>
        </w:rPr>
        <w:t>Geografía:</w:t>
      </w:r>
      <w:r>
        <w:t xml:space="preserve"> Mercado → Región → País → Estado → Ciudad</w:t>
      </w:r>
    </w:p>
    <w:p>
      <w:pPr>
        <w:pStyle w:val="ListBullet"/>
        <w:jc w:val="both"/>
      </w:pPr>
      <w:r>
        <w:rPr>
          <w:b/>
        </w:rPr>
        <w:t>Cliente:</w:t>
      </w:r>
      <w:r>
        <w:t xml:space="preserve"> Segmento → Clúster → Cliente</w:t>
      </w:r>
    </w:p>
    <w:p>
      <w:pPr>
        <w:pStyle w:val="Heading2"/>
      </w:pPr>
      <w:r>
        <w:t>5.4 Proceso ETL (Extract, Transform, Load)</w:t>
      </w:r>
    </w:p>
    <w:p>
      <w:pPr>
        <w:jc w:val="both"/>
      </w:pPr>
      <w:r>
        <w:t>El ETL se implementará en Python y se ejecutará con un solo comando. Sus etapas son:</w:t>
      </w:r>
    </w:p>
    <w:p>
      <w:pPr>
        <w:jc w:val="both"/>
      </w:pPr>
      <w:r>
        <w:rPr>
          <w:b/>
        </w:rPr>
        <w:t>Extracción</w:t>
      </w:r>
      <w:r/>
    </w:p>
    <w:p>
      <w:pPr>
        <w:pStyle w:val="ListBullet"/>
        <w:jc w:val="both"/>
      </w:pPr>
      <w:r>
        <w:t>Leer la hoja «Retailer Data» del archivo Excel con pandas y openpyxl.</w:t>
      </w:r>
    </w:p>
    <w:p>
      <w:pPr>
        <w:pStyle w:val="ListBullet"/>
        <w:jc w:val="both"/>
      </w:pPr>
      <w:r>
        <w:t>Validar que existan las 29 columnas esperadas y registrar el número de filas leídas.</w:t>
      </w:r>
    </w:p>
    <w:p>
      <w:pPr>
        <w:jc w:val="both"/>
      </w:pPr>
      <w:r>
        <w:rPr>
          <w:b/>
        </w:rPr>
        <w:t>Transformación</w:t>
      </w:r>
      <w:r/>
    </w:p>
    <w:p>
      <w:pPr>
        <w:pStyle w:val="ListBullet"/>
        <w:jc w:val="both"/>
      </w:pPr>
      <w:r>
        <w:t>Renombrar las columnas a snake_case en español y asignar tipos (fecha, entero, decimal).</w:t>
      </w:r>
    </w:p>
    <w:p>
      <w:pPr>
        <w:pStyle w:val="ListBullet"/>
        <w:jc w:val="both"/>
      </w:pPr>
      <w:r>
        <w:t>Limpiar espacios en blanco en textos y redondear Discount a 2 decimales y montos a 2 decimales.</w:t>
      </w:r>
    </w:p>
    <w:p>
      <w:pPr>
        <w:pStyle w:val="ListBullet"/>
        <w:jc w:val="both"/>
      </w:pPr>
      <w:r>
        <w:t>Calcular costo_total, dias_envio y la bandera fecha_inconsistente.</w:t>
      </w:r>
    </w:p>
    <w:p>
      <w:pPr>
        <w:pStyle w:val="ListBullet"/>
        <w:jc w:val="both"/>
      </w:pPr>
      <w:r>
        <w:t>Validar la regla utilidad = ventas − costo_total; las filas que no cumplan se registran en un log.</w:t>
      </w:r>
    </w:p>
    <w:p>
      <w:pPr>
        <w:pStyle w:val="ListBullet"/>
        <w:jc w:val="both"/>
      </w:pPr>
      <w:r>
        <w:t>Generar la tabla de calendario (dim_fecha) para todo el rango de fechas de pedido y envío.</w:t>
      </w:r>
    </w:p>
    <w:p>
      <w:pPr>
        <w:pStyle w:val="ListBullet"/>
        <w:jc w:val="both"/>
      </w:pPr>
      <w:r>
        <w:t>Obtener los valores únicos de cada dimensión (drop_duplicates sobre su clave natural).</w:t>
      </w:r>
    </w:p>
    <w:p>
      <w:pPr>
        <w:jc w:val="both"/>
      </w:pPr>
      <w:r>
        <w:rPr>
          <w:b/>
        </w:rPr>
        <w:t>Carga</w:t>
      </w:r>
      <w:r/>
    </w:p>
    <w:p>
      <w:pPr>
        <w:pStyle w:val="ListBullet"/>
        <w:jc w:val="both"/>
      </w:pPr>
      <w:r>
        <w:t>Ejecutar el script DDL (sql/dw_schema.sql) para crear el esquema dw.</w:t>
      </w:r>
    </w:p>
    <w:p>
      <w:pPr>
        <w:pStyle w:val="ListBullet"/>
        <w:jc w:val="both"/>
      </w:pPr>
      <w:r>
        <w:t>Cargar primero las dimensiones y recuperar sus claves sustitutas.</w:t>
      </w:r>
    </w:p>
    <w:p>
      <w:pPr>
        <w:pStyle w:val="ListBullet"/>
        <w:jc w:val="both"/>
      </w:pPr>
      <w:r>
        <w:t>Reemplazar las claves naturales por claves sustitutas en el DataFrame de hechos y cargar fact_ventas dentro de una transacción.</w:t>
      </w:r>
    </w:p>
    <w:p>
      <w:pPr>
        <w:pStyle w:val="ListBullet"/>
        <w:jc w:val="both"/>
      </w:pPr>
      <w:r>
        <w:t>Verificar la carga: número de filas, suma de ventas y suma de utilidad deben coincidir con el Excel.</w:t>
      </w:r>
    </w:p>
    <w:p>
      <w:pPr>
        <w:jc w:val="both"/>
      </w:pPr>
      <w:r>
        <w:t>Flujo resumido: Excel → pandas (extracción) → limpieza y cálculo (transformación) → dimensiones → tabla de hechos en PostgreSQL (carga) → Power BI y K-means (consumo).</w:t>
      </w:r>
    </w:p>
    <w:p>
      <w:pPr>
        <w:pStyle w:val="Heading1"/>
      </w:pPr>
      <w:r>
        <w:t>6. Cronograma de trabajo (fase de implementación)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3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29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Inicio</w:t>
            </w:r>
          </w:p>
        </w:tc>
        <w:tc>
          <w:tcPr>
            <w:tcW w:type="dxa" w:w="1296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Fin</w:t>
            </w:r>
          </w:p>
        </w:tc>
        <w:tc>
          <w:tcPr>
            <w:tcW w:type="dxa" w:w="720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Días</w:t>
            </w:r>
          </w:p>
        </w:tc>
        <w:tc>
          <w:tcPr>
            <w:tcW w:type="dxa" w:w="1584"/>
            <w:shd w:val="clear" w:color="auto" w:fill="2C5F8A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Configuración del entorno (PostgreSQL, Power BI, repositorio)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27/10/2026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29/10/2026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Integrante 1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032"/>
            <w:shd w:val="clear" w:color="auto" w:fill="F2F5F8"/>
          </w:tcPr>
          <w:p>
            <w:r/>
            <w:r>
              <w:rPr>
                <w:sz w:val="19"/>
              </w:rPr>
              <w:t>Creación del esquema del DW (script DDL)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30/10/2026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02/11/2026</w:t>
            </w:r>
          </w:p>
        </w:tc>
        <w:tc>
          <w:tcPr>
            <w:tcW w:type="dxa" w:w="720"/>
            <w:shd w:val="clear" w:color="auto" w:fill="F2F5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Integrante 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ETL: extracción y perfilado del Excel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03/11/2026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05/11/2026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Integrante 2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032"/>
            <w:shd w:val="clear" w:color="auto" w:fill="F2F5F8"/>
          </w:tcPr>
          <w:p>
            <w:r/>
            <w:r>
              <w:rPr>
                <w:sz w:val="19"/>
              </w:rPr>
              <w:t>ETL: transformación y limpieza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06/11/2026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11/11/2026</w:t>
            </w:r>
          </w:p>
        </w:tc>
        <w:tc>
          <w:tcPr>
            <w:tcW w:type="dxa" w:w="720"/>
            <w:shd w:val="clear" w:color="auto" w:fill="F2F5F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Integrante 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ETL: carga y validación (conteos y sumas)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12/11/2026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14/11/2026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Integrante 3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032"/>
            <w:shd w:val="clear" w:color="auto" w:fill="F2F5F8"/>
          </w:tcPr>
          <w:p>
            <w:r/>
            <w:r>
              <w:rPr>
                <w:sz w:val="19"/>
              </w:rPr>
              <w:t>Modelo de Power BI y medidas DAX de los KPIs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15/11/2026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20/11/2026</w:t>
            </w:r>
          </w:p>
        </w:tc>
        <w:tc>
          <w:tcPr>
            <w:tcW w:type="dxa" w:w="720"/>
            <w:shd w:val="clear" w:color="auto" w:fill="F2F5F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Integrante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Segmentación de clientes con K-means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18/11/2026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23/11/2026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Integrante 4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032"/>
            <w:shd w:val="clear" w:color="auto" w:fill="F2F5F8"/>
          </w:tcPr>
          <w:p>
            <w:r/>
            <w:r>
              <w:rPr>
                <w:sz w:val="19"/>
              </w:rPr>
              <w:t>Dashboard interactivo de finanzas y ventas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21/11/2026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27/11/2026</w:t>
            </w:r>
          </w:p>
        </w:tc>
        <w:tc>
          <w:tcPr>
            <w:tcW w:type="dxa" w:w="720"/>
            <w:shd w:val="clear" w:color="auto" w:fill="F2F5F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Integrante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Pruebas, validación de KPIs y correcciones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28/11/2026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01/12/2026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Todo el equipo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032"/>
            <w:shd w:val="clear" w:color="auto" w:fill="F2F5F8"/>
          </w:tcPr>
          <w:p>
            <w:r/>
            <w:r>
              <w:rPr>
                <w:sz w:val="19"/>
              </w:rPr>
              <w:t>Documentación final y presentación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02/12/2026</w:t>
            </w:r>
          </w:p>
        </w:tc>
        <w:tc>
          <w:tcPr>
            <w:tcW w:type="dxa" w:w="1296"/>
            <w:shd w:val="clear" w:color="auto" w:fill="F2F5F8"/>
          </w:tcPr>
          <w:p>
            <w:r/>
            <w:r>
              <w:rPr>
                <w:sz w:val="19"/>
              </w:rPr>
              <w:t>06/12/2026</w:t>
            </w:r>
          </w:p>
        </w:tc>
        <w:tc>
          <w:tcPr>
            <w:tcW w:type="dxa" w:w="720"/>
            <w:shd w:val="clear" w:color="auto" w:fill="F2F5F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84"/>
            <w:shd w:val="clear" w:color="auto" w:fill="F2F5F8"/>
          </w:tcPr>
          <w:p>
            <w:r/>
            <w:r>
              <w:rPr>
                <w:sz w:val="19"/>
              </w:rPr>
              <w:t>Todo el equipo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8"/>
        </w:rPr>
        <w:t>Figura 2. Diagrama de Gantt de la fase de implementación.</w:t>
      </w:r>
    </w:p>
    <w:p>
      <w:pPr>
        <w:pStyle w:val="Heading1"/>
      </w:pPr>
      <w:r>
        <w:t>7. Conclusión</w:t>
      </w:r>
    </w:p>
    <w:p>
      <w:pPr>
        <w:jc w:val="both"/>
      </w:pPr>
      <w:r>
        <w:t>La propuesta transforma un archivo plano de más de veinte mil filas en un Datawarehouse con esquema estrella, limpio y validado, que permitirá a las áreas de finanzas y ventas consultar indicadores confiables desde un único tablero en Power BI. La combinación de KPIs financieros (margen, rentabilidad y estructura de costos) y comerciales (crecimiento, ventas por cliente y ticket promedio), junto con la segmentación de clientes mediante K-means, brinda una base sólida para la toma de decisiones informadas en la siguiente fase.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