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" w:cs="Arial" w:eastAsia="Arial" w:hAnsi="Arial"/>
          <w:b/>
          <w:bCs/>
          <w:color w:val="1E5799"/>
          <w:sz w:val="56"/>
          <w:szCs w:val="56"/>
        </w:rPr>
        <w:t xml:space="preserve">OpenPay Smart Service</w:t>
      </w:r>
    </w:p>
    <w:p>
      <w:pPr>
        <w:pBdr>
          <w:bottom w:val="single" w:color="2E8BC0" w:sz="4" w:space="10"/>
        </w:pBdr>
        <w:spacing w:before="0" w:after="200"/>
        <w:jc w:val="center"/>
      </w:pPr>
      <w:r>
        <w:rPr>
          <w:rFonts w:ascii="Arial" w:cs="Arial" w:eastAsia="Arial" w:hAnsi="Arial"/>
          <w:color w:val="2E8BC0"/>
          <w:sz w:val="28"/>
          <w:szCs w:val="28"/>
        </w:rPr>
        <w:t xml:space="preserve">Technical Planning &amp; Architecture Document</w:t>
      </w:r>
    </w:p>
    <w:p>
      <w:pPr>
        <w:spacing w:before="80" w:after="8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•  March 2026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Go • gRPC • Protocol Buffers v3 • PostgreSQL • Redis • Kafka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Engineering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1.22+, gRPC, Protobuf v3, PostgreSQL 15, Redis 7, Kafka 3.x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B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579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B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5799"/>
          <w:sz w:val="32"/>
          <w:szCs w:val="32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OpenPay Smart Service is a multi-tenant payment processing and disbursement platform built in Go with a gRPC-first API surface. It allows platform operators (tenants) to onboard members, create payment links, disburse funds on configurable schedules, query balances, and receive real-time event notifications via webhooks. The service is designed for high availability, horizontal scalability, and strict auditability, making it suitable for fintech, marketplace, and SaaS billing use cases.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3"/>
              <w:left w:val="thick" w:color="F39C12" w:sz="12"/>
              <w:bottom w:val="single" w:color="F39C12" w:sz="3"/>
              <w:right w:val="single" w:color="F39C12" w:sz="3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Scope note: This document covers the v1.0 service boundary. Features marked [v2] are acknowledged but deferred to a follow-up milestone.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Key Design Goals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gRPC-first with a REST gateway (grpc-gateway) for HTTP clients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Multi-tenancy isolation at the database and application layer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Event-driven webhook delivery with guaranteed at-least-once semantics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Idempotent writes to safely handle retries from clients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Configurable disbursement schedules per tenant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Observable: structured logging, distributed tracing, and Prometheus metrics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5799"/>
          <w:sz w:val="32"/>
          <w:szCs w:val="32"/>
        </w:rPr>
        <w:t xml:space="preserve">2. System Context &amp; Domain Model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diagram below captures the principal actors and external systems the service interacts with.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┌──────────────┐      gRPC / REST      ┌──────────────────────────┐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Tenant API  │ ─────────────────────► │  OpenPay Smart Service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Clients     │                        │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└──────────────┘                        │  ┌──────────────────┐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│  │  Payment Engine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┌──────────────┐                        │  ├──────────────────┤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Member      │ ◄── payment links ──── │  │  Disbursement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(end user)  │                        │  │  Scheduler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└──────────────┘                        │  ├──────────────────┤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│  │  Webhook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┌──────────────┐      webhooks          │  │  Dispatcher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Tenant      │ ◄──────────────────── │  └──────────────────┘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Endpoints   │                        └──────────────────────────┘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└──────────────┘                               │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┌──────▼─┐  ┌───▼──────┐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│  PG DB │  │  Kafka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└────────┘  └──────────┘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platform operator account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api_key_hash, webhook_url, disbursement_frequency, card_info,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end-user linked to a tenant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tenant_id, external_id, name, email, kyc_status,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shareable URL/token a member uses to initiate payment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tenant_id, member_id, amount, currency, description, status, expires_at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concrete money movement record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tenant_id, member_id, link_id, amount, currency, status, idempotency_key, created_at, updated_at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Running balance aggregate per tenant / member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tenant_id, member_id, available, pending, currency, updated_at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Disbursement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scheduled batch transfer to a tenant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tenant_id, amount, currency, frequency, next_run_at,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WebhookSubscription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Registered callback endpoint per event 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tenant_id, url, secret, events[], retry_policy,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Outbound event record (durable log)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subscription_id, payload, status, attempts, last_attempted_at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5799"/>
          <w:sz w:val="32"/>
          <w:szCs w:val="32"/>
        </w:rPr>
        <w:t xml:space="preserve">3. gRPC API Design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service exposes four gRPC service definitions, each mapped to a bounded context. All RPCs accept a context with a tenant API-key credential propagated via gRPC metadata.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3.1  TenantService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Handles tenant configuration, card vault, and disbursement schedule management.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RPC 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Response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SetupTenantCardInfo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SetupTenantCardInfoRequest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SetupTenantCardInfoResponse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(tokenised) card or bank account details for a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GetTenantCardInfo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GetTenantCardInfoRequest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GetTenantCardInfoResponse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Retrieve masked card info for a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SetDisbursementFrequency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SetDisbursementFrequencyReq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SetDisbursementFrequencyResp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how often collected funds are disbursed (daily / weekly / monthly / custom cron)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GetDisbursementSchedule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GetDisbursementScheduleRequest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GetDisbursementScheduleResp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next scheduled disbursement datetime and 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TriggerManualDisbursement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TriggerManualDisbursementReq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TriggerManualDisbursementResp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[v2] Immediately trigger an off-schedule disbursement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3.2  MemberService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Handles member onboarding and link creation between a tenant and its members.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RPC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CreateMember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CreateMemberRequest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CreateMemberResponse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a new member under a tenant with idempotency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GetMember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GetMemberRequest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GetMemberResponse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 member details by ID or external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UpdateMember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UpdateMemberRequest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UpdateMemberResponse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member metadata (email, name,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ListMembersRequest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ListMembersResponse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Paginated list of members with optional filters (status, email, date range)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CreatePaymentLink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CreatePaymentLinkRequest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CreatePaymentLinkResponse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a payment link for a tenant-member pair with optional expiry and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GetPaymentLink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GetPaymentLinkRequest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GetPaymentLinkResponse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 a link token to its details and current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ListPaymentLinks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ListPaymentLinksRequest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ListPaymentLinksResponse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links for a member or tenant with cursor-based pagination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ExpirePaymentLink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ExpirePaymentLinkRequest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ExpirePaymentLinkResponse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Manually invalidate a payment link before its expiry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3.3  PaymentService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Central service for payment lifecycle management.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RPC Method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Request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Response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GetPaymentStatus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GetPaymentStatusRequest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GetPaymentStatusResponse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Retrieve current status and metadata of a single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ListPayments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ListPaymentsRequest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ListPaymentsResponse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Paginated + filtered list for a tenant; filters: member_id, status, date range, currency, amount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ListTenantPayments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ListTenantPaymentsRequest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ListTenantPaymentsResponse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Optimised listing scoped to a single tenant without cross-tenant scan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RefundPayment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RefundPaymentRequest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RefundPaymentResponse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[v2] Initiate a full or partial refund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StreamPaymentEvents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StreamPaymentEventsRequest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 PaymentEvent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 streaming RPC: push real-time payment status changes to the caller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GetPaymentReceipt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GetPaymentReceiptRequest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GetPaymentReceiptResponse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[v2] Generate a structured receipt for a completed payment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3.4  BalanceService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Provides read access to balance aggregates.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RPC 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GetTenantBalance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GetTenantBalanceRequest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GetTenantBalanceResponse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 and pending balance for a tenant, broken down by 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GetMemberBalance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GetMemberBalanceRequest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GetMemberBalanceResponse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 for a specific member under a 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ListBalances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ListBalancesRequest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ListBalancesResponse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balance snapshots for a tenant; supports pagination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GetBalanceHistory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GetBalanceHistoryRequest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GetBalanceHistoryResponse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[v2] Time-series balance history with configurable granularity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3.5  WebhookService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Manages webhook subscriptions and delivery telemetry.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2400"/>
        <w:gridCol w:w="22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RPC 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Response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RegisterWebhookRequest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RegisterWebhookResponse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 webhook endpoint subscription for one or more event types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UpdateWebhookRequest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UpdateWebhookResponse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URL, secret, or subscribed event types for an existing webhook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DeleteWebhookRequest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DeleteWebhookResponse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a webhook subscription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ListWebhooks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ListWebhooksRequest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ListWebhooksResponse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registered webhooks for a tenant with delivery stats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GetWebhookDelivery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GetWebhookDeliveryRequest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GetWebhookDeliveryResponse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Inspect a specific delivery attempt (status, response code, latency)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RetryWebhookDelivery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RetryWebhookDeliveryRequest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RetryWebhookDeliveryResponse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Manually re-dispatch a previously failed webhook event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RotateWebhookSecret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RotateWebhookSecretRequest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RotateWebhookSecretResponse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 the HMAC signing secret for a webhook subscription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5799"/>
          <w:sz w:val="32"/>
          <w:szCs w:val="32"/>
        </w:rPr>
        <w:t xml:space="preserve">4. Data Model &amp; Storage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4.1  PostgreSQL Schema Highlights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Each core entity maps to a dedicated table. Tenant isolation is enforced by a non-nullable tenant_id foreign key with a partial index on every table. Row-level security (RLS) policies are applied as a defence-in-depth measure.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payments table (simplified)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payments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     UUID       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tenant_id        UUID        NOT NULL REFERENCES tenants(id),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member_id        UUID        NOT NULL REFERENCES members(id),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link_id          UUID        REFERENCES payment_links(id),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idempotency_key  TEXT       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amount           BIGINT      NOT NULL,   -- minor currency units (e.g. cents)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currency         CHAR(3)     NOT NULL,   -- ISO 4217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status           TEXT        NOT NULL CHECK (status 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('pending','processing','completed','failed','refunded')),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metadata         JSONB,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       TIMESTAMPTZ NOT NULL DEFAULT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updated_at       TIMESTAMPTZ NOT NULL DEFAULT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UNIQUE INDEX idx_payments_idempotency ON payments(tenant_id, idempotency_key);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idx_payments_tenant_status     ON payments(tenant_id, status);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idx_payments_member            ON payments(member_id);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4.2  Redis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TTL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tenant:{id}:info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Cached tenant config to avoid hot reads on every RPC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idempotency:{tenant}:{key}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hrs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Short-circuit duplicate payment creation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balance:{tenant}:{member}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sec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Hot-path balance cache, invalidated on write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ratelimit:{tenant}:{method}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Sliding window counter for per-tenant rate limiting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wh:delivery:{event_id}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 hrs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Deduplication key for webhook retry worker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4.3  Kafka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Partitions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Retention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payment.events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payment state transitions; consumed by webhook dispatcher and audit log writer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disbursement.commands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Scheduled disbursement trigger commands from the cron scheduler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webhook.outbound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 hrs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webhook delivery jobs consumed by dispatcher workers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webhook.dlq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days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Dead-letter queue for webhooks that failed all retry attempts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audit.events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 days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Immutable audit trail of all mutating operations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5799"/>
          <w:sz w:val="32"/>
          <w:szCs w:val="32"/>
        </w:rPr>
        <w:t xml:space="preserve">5. Architecture &amp; Component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5.1  Service Layout (Monorepo)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openpay-smart-service/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cmd/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server/          # gRPC + REST gateway entrypoint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worker/          # Kafka consumer workers (webhook dispatcher, scheduler)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internal/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api/             # gRPC handler implementations (per service)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domain/          # Core business logic, entities, interfaces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repository/      # PostgreSQL repository implementations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cache/           # Redis client wrappers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events/          # Kafka producer/consumer wrappers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webhook/         # Delivery engine, HMAC signer, retry logic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scheduler/       # Disbursement cron engine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middleware/      # Auth interceptors, rate limiter, logging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telemetry/       # OpenTelemetry setup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proto/               # .proto files (source of truth)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openpay/v1/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tenant.proto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member.proto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payment.proto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balance.proto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webhook.proto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migrations/          # SQL migration files (goose)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config/              # Environment + file-based config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deploy/              # Kubernetes manifests + Helm chart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docs/                # API docs, ADRs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5.2  Authentication &amp; Authorization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Every inbound gRPC call must carry a tenant API key in the Authorization metadata header (Bearer scheme). The server-side interceptor validates the key, resolves the tenant context, and injects it into the request context. No call reaches a handler without a validated tenant identity.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Mechanism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1.3 mandatory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Terminate at the service; mTLS for inter-service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 API key (SHA-256 hashed in DB)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Keys are prefixed (e.g. opk_live_...) for easy identification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RBAC via tenant role claims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Roles: owner, developer, read-only; enforced in interceptor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Client-supplied Idempotency-Key header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Stored in Redis; prevents duplicate payment creation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HMAC secrets via HashiCorp Vault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Rotatable without service restart [v2: automated rotation]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5.3  Webhook Delivery Engine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Webhook delivery uses a durable outbox pattern. When a payment event fires, the payment service writes both the payment state change and a webhook_events record atomically inside a single database transaction. A Kafka consumer picks up the event and attempts delivery with exponential backoff.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Delivery lifecycle: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1. Payment state changes → atomic write to payments + webhook_events (outbox)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2. Transactional outbox relay → publishes to kafka topic "webhook.outbound"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3. Dispatcher worker → HTTP POST to tenant endpoint (5 s timeout)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Retry schedule: 5s → 30s → 2m → 10m → 1h → 6h → 24h (7 attempts)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4. On success: mark webhook_event as delivered, record response code + latency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5. On final failure: move to "webhook.dlq", alert on-call, expose via API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5.4  Disbursement Scheduler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scheduler is a separate worker process that reads all tenants with due disbursements, creates a Disbursement record, publishes a command to Kafka, and updates the next_run_at timestamp. The actual fund movement is handled by the payment engine worker consuming that command topic.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Frequency Option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Cron Expression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18 * * *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18:00 UTC; configurable per-tenant timezone offset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18 * * 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Friday 18:00 UTC by 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18 1 * *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1st of month 18:00 UTC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cron expr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Validated against allowed range; minimum interval: 1 hour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5799"/>
          <w:sz w:val="32"/>
          <w:szCs w:val="32"/>
        </w:rPr>
        <w:t xml:space="preserve">6. Cross-Cutting Concerns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6.1  Pagination Strategy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List RPCs use cursor-based pagination to support efficient deep paging over large datasets without offset instability. The cursor encodes the last seen (created_at, id) pair as a base64 JWT-like token to prevent client tampering.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message ListPaymentsRequest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string tenant_id  =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int32  page_size  = 2;  // max 100, default 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string page_token = 3;  // cursor from previous response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PaymentFilter filter = 4;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message PaymentFilter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string   member_id   =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repeated string status = 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string   currency    = 3;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int64    amount_min  = 4;  // minor units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int64    amount_max  = 5;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google.protobuf.Timestamp from = 6;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google.protobuf.Timestamp to   = 7;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6.2 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Pillar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Key Signals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zerolog → stdout (JSON)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tenant_id, rpc_method, duration_ms, error_code on every RPC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Distributed Traces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OpenTelemetry + Jaeger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Trace context propagated via gRPC metadata; DB + Kafka spans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grpc_request_duration_seconds, payment_status_total, webhook_delivery_latency_seconds, queue_depth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 Checks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 Health protocol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/healthz (liveness), /readyz (readiness with DB + Redis probes)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Alertmanager rules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p99 latency &gt; 500 ms, error rate &gt; 1%, webhook DLQ depth &gt; 10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6.3  Error Handling &amp; Status Codes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errors are returned as gRPC status codes. Error details are embedded using the google.rpc.Status proto with ErrorInfo and BadRequest messages for structured client handling.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31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Scenario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gRPC Status 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HTTP Equivalent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input / missing field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INVALID_ARGUMENT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Unauthenticated (bad API key)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 not authorised for resource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PERMISSION_DENIED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 not found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NOT_FOUND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 idempotency key (diff body)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ALREADY_EXISTS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/ downstream timeout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UNAVAILABLE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Unhandled internal error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6.4  Rate Limiting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Rate limiting is applied per-tenant using a sliding window algorithm backed by Redis. Default limits can be overridden per tenant via configuration. Rate limit headers (X-RateLimit-Limit, X-RateLimit-Remaining, X-RateLimit-Reset) are injected into gRPC trailer metadata and HTTP response headers via the REST gateway.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Requests / minute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Burst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5799"/>
          <w:sz w:val="32"/>
          <w:szCs w:val="32"/>
        </w:rPr>
        <w:t xml:space="preserve">7. Security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7.1  Card Data Handling (PCI-DSS Scope Reduction)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service does not store raw card numbers or CVVs. Tenant card setup (SetupTenantCardInfo) accepts a tokenised card reference from a PCI-compliant vault provider (e.g. Stripe, Adyen). The service stores only the vault token, last-four digits, and card brand.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3"/>
              <w:left w:val="thick" w:color="F39C12" w:sz="12"/>
              <w:bottom w:val="single" w:color="F39C12" w:sz="3"/>
              <w:right w:val="single" w:color="F39C12" w:sz="3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PCI-DSS note: By never transmitting or persisting PANs, the service aims for SAQ-A or SAQ-A-EP scope. A formal QSA assessment is required before processing live card data.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7.2  Webhook Signature Verification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Each outbound webhook request is signed with HMAC-SHA256 using the subscription secret. The signature is sent in the X-OpenPay-Signature header as a hex-encoded digest. Tenant endpoints must validate this signature before processing the payload.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Signature construction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timestamp := strconv.FormatInt(time.Now().Unix(), 10)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payload   := timestamp + "." + string(body)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mac       := hmac.New(sha256.New, []byte(secret))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mac.Write([]byte(payload))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sig       := hex.EncodeToString(mac.Sum(nil))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header    := "t=" + timestamp + ",v1=" + sig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7.3  Data Isolation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All SQL queries include a tenant_id predicate enforced at the repository layer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PostgreSQL Row Level Security (RLS) policies provide a second enforcement layer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Kafka topic ACLs restrict each consumer group to its designated topics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All data at rest is encrypted (PostgreSQL TDE or cloud provider disk encryption)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TLS 1.3 enforced for all network paths; plaintext connections rejected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5799"/>
          <w:sz w:val="32"/>
          <w:szCs w:val="32"/>
        </w:rPr>
        <w:t xml:space="preserve">8. Added &amp; Enhanced Functionality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following capabilities were not explicitly listed in the original requirements but are recommended to make the service production-ready and competitive.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Rationale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Idempotency keys on payment creation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 double-charges on client retry storms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Cursor-based pagination on all List RPCs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Stable, performant paging over millions of records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 server-side streaming for payment events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Low-latency real-time feed without polling overhead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 (append-only Kafka topic + DB table)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Regulatory compliance; immutable record of all mutations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HMAC signing + rotation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 payload spoofing; zero-downtime secret rotation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dead-letter queue + manual retry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Operational visibility and recovery for failed deliveries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 KYC status field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gating; block payments for unverified members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Multi-currency support (ISO 4217)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for global tenants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 limits per tenant/member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Fraud prevention and risk controls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gRPC-Gateway for REST fallback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Broaden client compatibility without maintaining two APIs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 check &amp; readiness probes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Kubernetes liveness/readiness gate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Per-tenant rate limiting (Redis)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 noisy-neighbour abuse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Link expiry + status lifecycle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 stale links from being used after intent window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refunds (v2)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for disputes and customer service workflows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 history time-series (v2)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Reporting, reconciliation, and trend dashboards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disbursement trigger (v2)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Ad-hoc cash-out for enterprise tenants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receipts (v2)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Downloadable proof-of-payment for members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Tenant-level transaction fee config (v2)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platform-as-a-service monetisation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5799"/>
          <w:sz w:val="32"/>
          <w:szCs w:val="32"/>
        </w:rPr>
        <w:t xml:space="preserve">9. Infrastructure &amp; Deployment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9.1  Runtime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runtime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1.22+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binary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google.golang.org/grpc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1.64+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Transport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Protobuf codegen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 + protoc-gen-go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contract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grpc-gateway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HTTP/JSON transcoding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Transactional data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migrations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pressly/goose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versioning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/ queues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Caching, rate limits, idempotency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3.6+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streaming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1.16+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keys, webhook secrets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OpenTelemetry 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Traces + metrics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BC0"/>
          <w:sz w:val="26"/>
          <w:szCs w:val="26"/>
        </w:rPr>
        <w:t xml:space="preserve">9.2  Kubernetes Deployment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Separate Deployments for grpc-server and kafka-worker to allow independent scaling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HorizontalPodAutoscaler on gRPC server targeting 60% CPU; min 2 / max 20 replicas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PodDisruptionBudget of minAvailable: 1 for rolling updates with zero downtime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ConfigMap for non-secret configuration; ExternalSecrets operator for Vault integration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Network Policy to restrict ingress/egress to known service CIDRs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5799"/>
          <w:sz w:val="32"/>
          <w:szCs w:val="32"/>
        </w:rPr>
        <w:t xml:space="preserve">10. Implementation Phases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0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Milestone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Scope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 scaffold, proto definitions, DB migrations, CI pipeline, auth interceptor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Payments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TenantService (card setup, frequency), MemberService (create, link), PaymentService (status, list)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3-5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Balances &amp; Events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BalanceService (list, get), streaming payment events, audit log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6-7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WebhookService (CRUD), delivery engine, retry worker, DLQ, HMAC signing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8-9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Hardening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limiting, idempotency, pagination, error details, observability dashboards, load testing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10-11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 Features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Refunds, balance history, manual disbursement, payment receipts, fee config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12+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BC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5799"/>
          <w:sz w:val="32"/>
          <w:szCs w:val="32"/>
        </w:rPr>
        <w:t xml:space="preserve">11. Non-Functional Requirements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NFR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5799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99.9% monthly uptime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 uptime probe + synthetic canary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latency (p99)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50 ms for GetPaymentStatus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 histogram metric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latency (p99)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200 ms for payment creation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 histogram metric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latency (p99)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300 ms for ListPayments (1k rows)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 histogram metric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Throughput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 RPCs / second peak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test with k6 gRPC plugin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95% delivered within 60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webhook_delivery_latency_seconds histogram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durability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RPO &lt; 1 minute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streaming replication + WAL archiving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RTO &lt; 5 minutes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failover via Patroni/CloudSQL 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Idempotency window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TTL on idempotency keys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3"/>
              <w:left w:val="thick" w:color="F39C12" w:sz="12"/>
              <w:bottom w:val="single" w:color="F39C12" w:sz="3"/>
              <w:right w:val="single" w:color="F39C12" w:sz="3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Revision history: v1.0 — Initial draft. All RPC signatures, data models, and infrastructure choices are subject to change pending architecture review.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BC0" w:sz="2" w:space="4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888888"/>
        <w:sz w:val="18"/>
        <w:szCs w:val="18"/>
      </w:rPr>
      <w:t xml:space="preserve">v1.0  •  March 2026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C0" w:sz="4" w:space="4"/>
      </w:pBdr>
      <w:tabs>
        <w:tab w:val="right" w:pos="9360"/>
      </w:tabs>
      <w:spacing w:before="0" w:after="80"/>
    </w:pPr>
    <w:r>
      <w:rPr>
        <w:rFonts w:ascii="Arial" w:cs="Arial" w:eastAsia="Arial" w:hAnsi="Arial"/>
        <w:color w:val="888888"/>
        <w:sz w:val="18"/>
        <w:szCs w:val="18"/>
      </w:rPr>
      <w:t xml:space="preserve">OpenPay Smart Service  —  Technical Planning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57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B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2026-03-16T00:41:36.043Z</dcterms:created>
  <dcterms:modified xsi:type="dcterms:W3CDTF">2026-03-16T00:41:36.044Z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