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3093F" w14:textId="5D4BB733" w:rsidR="0068262B" w:rsidRDefault="0068262B">
      <w:pPr>
        <w:rPr>
          <w:b/>
          <w:bCs/>
          <w:sz w:val="40"/>
          <w:szCs w:val="40"/>
        </w:rPr>
      </w:pPr>
      <w:r w:rsidRPr="0068262B">
        <w:rPr>
          <w:b/>
          <w:bCs/>
          <w:sz w:val="40"/>
          <w:szCs w:val="40"/>
        </w:rPr>
        <w:t>Épico 2 – Cenários</w:t>
      </w:r>
    </w:p>
    <w:p w14:paraId="5DD49940" w14:textId="77777777" w:rsidR="0068262B" w:rsidRDefault="0068262B">
      <w:pPr>
        <w:rPr>
          <w:b/>
          <w:bCs/>
          <w:sz w:val="40"/>
          <w:szCs w:val="40"/>
        </w:rPr>
      </w:pPr>
    </w:p>
    <w:p w14:paraId="69F9FB02" w14:textId="5A581CE7" w:rsidR="0068262B" w:rsidRDefault="0068262B">
      <w:pPr>
        <w:rPr>
          <w:b/>
          <w:bCs/>
          <w:sz w:val="32"/>
          <w:szCs w:val="32"/>
        </w:rPr>
      </w:pPr>
      <w:r w:rsidRPr="0068262B">
        <w:rPr>
          <w:b/>
          <w:bCs/>
          <w:sz w:val="32"/>
          <w:szCs w:val="32"/>
        </w:rPr>
        <w:t>Cenário 1 – João Silva (Cliente Produtor)</w:t>
      </w:r>
    </w:p>
    <w:p w14:paraId="47C85F3A" w14:textId="16A8C656" w:rsidR="0068262B" w:rsidRDefault="0068262B" w:rsidP="0068262B">
      <w:r w:rsidRPr="0068262B">
        <w:t xml:space="preserve">João Silva, empresário de 45 anos e produtor de energia </w:t>
      </w:r>
      <w:r w:rsidR="00B21220" w:rsidRPr="0068262B">
        <w:t>renovável,</w:t>
      </w:r>
      <w:r w:rsidR="00B21220">
        <w:t xml:space="preserve"> t</w:t>
      </w:r>
      <w:r w:rsidR="00EF199D" w:rsidRPr="00EF199D">
        <w:t>odas as manhãs, antes de começar a trabalhar, tem o hábito de consultar a aplicação para verificar a produção diária e o saldo acumulado de créditos de energia</w:t>
      </w:r>
      <w:r w:rsidR="00B21220">
        <w:t>.</w:t>
      </w:r>
    </w:p>
    <w:p w14:paraId="7ED806A0" w14:textId="0DB652EE" w:rsidR="00EF199D" w:rsidRPr="00EF199D" w:rsidRDefault="00B21220" w:rsidP="00EF199D">
      <w:r>
        <w:t xml:space="preserve">O </w:t>
      </w:r>
      <w:r w:rsidR="00EF199D" w:rsidRPr="00EF199D">
        <w:t xml:space="preserve">João abre a aplicação no seu </w:t>
      </w:r>
      <w:r>
        <w:t>telemóvel, faz o login com sucesso</w:t>
      </w:r>
      <w:r w:rsidR="00EF199D" w:rsidRPr="00EF199D">
        <w:t xml:space="preserve"> e é recebido pelo </w:t>
      </w:r>
      <w:proofErr w:type="spellStart"/>
      <w:r w:rsidR="00EF199D" w:rsidRPr="00EF199D">
        <w:t>dashboard</w:t>
      </w:r>
      <w:proofErr w:type="spellEnd"/>
      <w:r w:rsidR="00EF199D" w:rsidRPr="00EF199D">
        <w:t xml:space="preserve"> inicial, que apresenta os dados mais recentes de forma resumida: saldo atual de créditos (em euros e kWh), produção diária e consumo compensado. Ele clica no </w:t>
      </w:r>
      <w:proofErr w:type="spellStart"/>
      <w:r w:rsidR="00EF199D" w:rsidRPr="00EF199D">
        <w:t>card</w:t>
      </w:r>
      <w:proofErr w:type="spellEnd"/>
      <w:r w:rsidR="00EF199D" w:rsidRPr="00EF199D">
        <w:t xml:space="preserve"> principal onde aparece “Energia Produzida no Mês” e é levado para a secção “Histórico de Produção”.</w:t>
      </w:r>
    </w:p>
    <w:p w14:paraId="4083336B" w14:textId="397CCE9D" w:rsidR="00EF199D" w:rsidRPr="00EF199D" w:rsidRDefault="00EF199D" w:rsidP="00EF199D">
      <w:r w:rsidRPr="00EF199D">
        <w:t xml:space="preserve">Nesta secção, </w:t>
      </w:r>
      <w:r w:rsidR="00B21220">
        <w:t xml:space="preserve">o </w:t>
      </w:r>
      <w:r w:rsidRPr="00EF199D">
        <w:t xml:space="preserve">João escolhe “Ver por mês” no menu suspenso e observa um gráfico de barras coloridas que apresenta a produção diária do mês anterior. Ao tocar numa das barras, surge um pequeno </w:t>
      </w:r>
      <w:proofErr w:type="spellStart"/>
      <w:r w:rsidRPr="00EF199D">
        <w:t>popup</w:t>
      </w:r>
      <w:proofErr w:type="spellEnd"/>
      <w:r w:rsidRPr="00EF199D">
        <w:t xml:space="preserve"> com os dados exatos desse dia (produção, consumo e saldo líquido). João desliza para a esquerda e acede à aba “Comparar Meses”, onde compara a produção deste mês com os meses anteriores através de gráficos de linhas.</w:t>
      </w:r>
    </w:p>
    <w:p w14:paraId="7D6ADA16" w14:textId="09189C48" w:rsidR="00EF199D" w:rsidRPr="00EF199D" w:rsidRDefault="00EF199D" w:rsidP="00B21220">
      <w:r w:rsidRPr="00EF199D">
        <w:t xml:space="preserve">Intrigado com uma quebra na produção, </w:t>
      </w:r>
      <w:r w:rsidR="00B21220">
        <w:t xml:space="preserve">o </w:t>
      </w:r>
      <w:r w:rsidRPr="00EF199D">
        <w:t>João pressiona o ícone de alertas no canto superior direito e consulta o “Histórico de Notificações”, onde vê todas as mensagens recentes, incluindo a última leitura mensal e pequenos avisos sobre condições meteorológicas extremas. Não encontra nenhum alerta crítico, mas para estar seguro, toca no botão “Agendar Suporte Técnico”, que abre um formulário simplificado com a</w:t>
      </w:r>
      <w:r w:rsidR="00B21220">
        <w:t>lgumas</w:t>
      </w:r>
      <w:r w:rsidRPr="00EF199D">
        <w:t xml:space="preserve"> opções</w:t>
      </w:r>
      <w:r w:rsidR="00B21220">
        <w:t xml:space="preserve"> como e</w:t>
      </w:r>
      <w:r w:rsidRPr="00EF199D">
        <w:t>scolha de data e hora preferencial</w:t>
      </w:r>
      <w:r w:rsidR="00B21220">
        <w:t>, s</w:t>
      </w:r>
      <w:r w:rsidRPr="00EF199D">
        <w:t xml:space="preserve">eleção do tipo de problema (baixa produção, avaria técnica, </w:t>
      </w:r>
      <w:r w:rsidR="00B21220" w:rsidRPr="00EF199D">
        <w:t>outros)</w:t>
      </w:r>
      <w:r w:rsidR="00B21220">
        <w:t xml:space="preserve"> e um c</w:t>
      </w:r>
      <w:r w:rsidRPr="00EF199D">
        <w:t>ampo para descrição opcional.</w:t>
      </w:r>
    </w:p>
    <w:p w14:paraId="073D804C" w14:textId="77777777" w:rsidR="00EF199D" w:rsidRPr="00EF199D" w:rsidRDefault="00EF199D" w:rsidP="00EF199D">
      <w:r w:rsidRPr="00EF199D">
        <w:t xml:space="preserve">Depois de submeter o pedido, João volta à </w:t>
      </w:r>
      <w:proofErr w:type="spellStart"/>
      <w:r w:rsidRPr="00EF199D">
        <w:t>home</w:t>
      </w:r>
      <w:proofErr w:type="spellEnd"/>
      <w:r w:rsidRPr="00EF199D">
        <w:t xml:space="preserve"> e entra na secção “Definições de Notificações” para ativar alertas SMS sempre que a produção diária descer mais de 20% face à média semanal.</w:t>
      </w:r>
    </w:p>
    <w:p w14:paraId="5D6F924A" w14:textId="221BE4A3" w:rsidR="00EF199D" w:rsidRPr="00EF199D" w:rsidRDefault="00EF199D" w:rsidP="00EF199D">
      <w:r w:rsidRPr="00EF199D">
        <w:t xml:space="preserve">Por fim, </w:t>
      </w:r>
      <w:r w:rsidR="00B21220">
        <w:t xml:space="preserve">o </w:t>
      </w:r>
      <w:r w:rsidRPr="00EF199D">
        <w:t>João usa a funcionalidade “Previsão Solar”, acessível via um botão na barra inferior, onde vê um pequeno gráfico das condições meteorológicas para os próximos dias, com a produção solar prevista sobreposta.</w:t>
      </w:r>
    </w:p>
    <w:p w14:paraId="70037215" w14:textId="77777777" w:rsidR="0068262B" w:rsidRDefault="0068262B"/>
    <w:p w14:paraId="7AC5609C" w14:textId="77777777" w:rsidR="00B21220" w:rsidRDefault="00B21220"/>
    <w:p w14:paraId="18A91821" w14:textId="77777777" w:rsidR="00B21220" w:rsidRDefault="00B21220"/>
    <w:p w14:paraId="72F518A3" w14:textId="25EF7ABD" w:rsidR="00753C93" w:rsidRPr="00D80D43" w:rsidRDefault="00B21220">
      <w:pPr>
        <w:rPr>
          <w:b/>
          <w:bCs/>
          <w:sz w:val="32"/>
          <w:szCs w:val="32"/>
        </w:rPr>
      </w:pPr>
      <w:r w:rsidRPr="00D80D43">
        <w:rPr>
          <w:b/>
          <w:bCs/>
          <w:sz w:val="32"/>
          <w:szCs w:val="32"/>
        </w:rPr>
        <w:lastRenderedPageBreak/>
        <w:t>Cenário 2 – Ana Costa (Técnica Certificada)</w:t>
      </w:r>
    </w:p>
    <w:p w14:paraId="1BF5D1FF" w14:textId="7E4E4CAE" w:rsidR="00753C93" w:rsidRPr="00753C93" w:rsidRDefault="00753C93" w:rsidP="00753C93">
      <w:r w:rsidRPr="00753C93">
        <w:t>Ana Costa, engenheira eletrotécnica com vasta experiência, desloca-se a uma zona residencial nos arredores do Porto para realizar a inspeção de uma nova instalação de painéis solares. Antes de sair do escritório, inicia a aplicação</w:t>
      </w:r>
      <w:r>
        <w:t xml:space="preserve"> </w:t>
      </w:r>
      <w:r w:rsidRPr="00753C93">
        <w:t>no tablet</w:t>
      </w:r>
      <w:r>
        <w:t xml:space="preserve">, faz login com sucesso </w:t>
      </w:r>
      <w:r w:rsidRPr="00753C93">
        <w:t>e</w:t>
      </w:r>
      <w:r w:rsidRPr="00753C93">
        <w:t xml:space="preserve"> entra na secção “Minhas Visitas”, onde uma lista de instalações pendentes aparece organizada por data e localização. Ela toca no registo da instalação que vai inspecionar, abrindo a “Ficha Técnica” que inclui</w:t>
      </w:r>
      <w:r>
        <w:t xml:space="preserve"> d</w:t>
      </w:r>
      <w:r w:rsidRPr="00753C93">
        <w:t>ados do cliente (nome, morada, contacto)</w:t>
      </w:r>
      <w:r>
        <w:t>, d</w:t>
      </w:r>
      <w:r w:rsidRPr="00753C93">
        <w:t>ados do sistema (número de painéis, modelo do inversor, potência instalada)</w:t>
      </w:r>
      <w:r>
        <w:t xml:space="preserve"> e um m</w:t>
      </w:r>
      <w:r w:rsidRPr="00753C93">
        <w:t xml:space="preserve">apa com </w:t>
      </w:r>
      <w:r>
        <w:t xml:space="preserve">a </w:t>
      </w:r>
      <w:r w:rsidRPr="00753C93">
        <w:t>geolocalização da instalação.</w:t>
      </w:r>
    </w:p>
    <w:p w14:paraId="6D8F0353" w14:textId="71D46AF0" w:rsidR="00753C93" w:rsidRPr="00753C93" w:rsidRDefault="00753C93" w:rsidP="00D80D43">
      <w:r>
        <w:t xml:space="preserve">Depois a </w:t>
      </w:r>
      <w:r w:rsidRPr="00753C93">
        <w:t xml:space="preserve">Ana clica em “Iniciar Inspeção”, que abre automaticamente um </w:t>
      </w:r>
      <w:proofErr w:type="spellStart"/>
      <w:r w:rsidRPr="00753C93">
        <w:t>checklist</w:t>
      </w:r>
      <w:proofErr w:type="spellEnd"/>
      <w:r w:rsidRPr="00753C93">
        <w:t xml:space="preserve"> digital</w:t>
      </w:r>
      <w:r>
        <w:t xml:space="preserve"> com parâmetros como v</w:t>
      </w:r>
      <w:r w:rsidRPr="00753C93">
        <w:t>erificação visual (caixa para observações e botão para anexar fotos diretamente pela câmara)</w:t>
      </w:r>
      <w:r>
        <w:t>, t</w:t>
      </w:r>
      <w:r w:rsidRPr="00753C93">
        <w:t>estes elétricos (campos para inserir valores de tensão, corrente e potência)</w:t>
      </w:r>
      <w:r>
        <w:t>, i</w:t>
      </w:r>
      <w:r w:rsidRPr="00753C93">
        <w:t>nspeção de cablagem e conectores (</w:t>
      </w:r>
      <w:proofErr w:type="spellStart"/>
      <w:r w:rsidRPr="00753C93">
        <w:t>checkbox</w:t>
      </w:r>
      <w:proofErr w:type="spellEnd"/>
      <w:r w:rsidRPr="00753C93">
        <w:t xml:space="preserve"> para cada item)</w:t>
      </w:r>
      <w:r w:rsidR="00D80D43">
        <w:t>, c</w:t>
      </w:r>
      <w:r w:rsidRPr="00753C93">
        <w:t>onformidade legal (caixa de seleção e campo para anotações).</w:t>
      </w:r>
    </w:p>
    <w:p w14:paraId="227F7EAA" w14:textId="082B87FE" w:rsidR="00753C93" w:rsidRPr="00753C93" w:rsidRDefault="00753C93" w:rsidP="00753C93">
      <w:r w:rsidRPr="00753C93">
        <w:t xml:space="preserve">À medida que vai preenchendo cada parte, a aplicação valida automaticamente se todos os campos obrigatórios foram preenchidos. </w:t>
      </w:r>
      <w:r w:rsidR="00D80D43">
        <w:t xml:space="preserve">A </w:t>
      </w:r>
      <w:r w:rsidRPr="00753C93">
        <w:t>Ana encontra um pequeno defeito não crítico e usa o campo “Observações Técnicas” para descrever o problema e sugere manutenção preventiva.</w:t>
      </w:r>
    </w:p>
    <w:p w14:paraId="102B0ECF" w14:textId="17C974E7" w:rsidR="00753C93" w:rsidRPr="00753C93" w:rsidRDefault="00753C93" w:rsidP="00753C93">
      <w:r w:rsidRPr="00753C93">
        <w:t>Depois de anexar as fotos,</w:t>
      </w:r>
      <w:r w:rsidR="00D80D43">
        <w:t xml:space="preserve"> </w:t>
      </w:r>
      <w:r w:rsidRPr="00753C93">
        <w:t xml:space="preserve">clica em “Gerar Relatório”, que compila automaticamente toda a informação e cria um PDF preliminar. A aplicação apresenta uma pré-visualização e pede assinatura digital do cliente, que </w:t>
      </w:r>
      <w:r w:rsidR="00D80D43">
        <w:t xml:space="preserve">a </w:t>
      </w:r>
      <w:r w:rsidRPr="00753C93">
        <w:t xml:space="preserve">Ana coleta através de um painel de assinatura no ecrã. </w:t>
      </w:r>
      <w:r w:rsidR="00D80D43">
        <w:t xml:space="preserve">A </w:t>
      </w:r>
      <w:r w:rsidRPr="00753C93">
        <w:t xml:space="preserve">Ana submete o relatório e vê um </w:t>
      </w:r>
      <w:proofErr w:type="spellStart"/>
      <w:r w:rsidRPr="00753C93">
        <w:t>popup</w:t>
      </w:r>
      <w:proofErr w:type="spellEnd"/>
      <w:r w:rsidRPr="00753C93">
        <w:t>: “Certificado provisório gerado com sucesso e enviado para o e-mail do cliente.”</w:t>
      </w:r>
    </w:p>
    <w:p w14:paraId="5EE3E6E0" w14:textId="79A6015F" w:rsidR="00753C93" w:rsidRPr="00753C93" w:rsidRDefault="00753C93" w:rsidP="00753C93">
      <w:r w:rsidRPr="00753C93">
        <w:t xml:space="preserve">No fim, </w:t>
      </w:r>
      <w:r w:rsidR="00D80D43">
        <w:t xml:space="preserve">a </w:t>
      </w:r>
      <w:r w:rsidRPr="00753C93">
        <w:t>Ana marca a inspeção como concluída e adiciona uma nota interna para a equipa de supervisão. De volta ao menu principal, verifica que a tarefa aparece agora em “Visitas Concluídas”, pronta para auditoria.</w:t>
      </w:r>
    </w:p>
    <w:p w14:paraId="500FDC25" w14:textId="77777777" w:rsidR="00753C93" w:rsidRDefault="00753C93"/>
    <w:p w14:paraId="2CEA5D65" w14:textId="77777777" w:rsidR="00D80D43" w:rsidRDefault="00D80D43"/>
    <w:p w14:paraId="4890CD64" w14:textId="77777777" w:rsidR="00D80D43" w:rsidRDefault="00D80D43"/>
    <w:p w14:paraId="6865C8A8" w14:textId="77777777" w:rsidR="00D80D43" w:rsidRDefault="00D80D43"/>
    <w:p w14:paraId="72D8E2A5" w14:textId="77777777" w:rsidR="00D80D43" w:rsidRDefault="00D80D43"/>
    <w:p w14:paraId="789DB72C" w14:textId="77777777" w:rsidR="00D80D43" w:rsidRDefault="00D80D43"/>
    <w:p w14:paraId="036D6FBF" w14:textId="37FEDC7D" w:rsidR="00D80D43" w:rsidRPr="00E14B35" w:rsidRDefault="00D80D43">
      <w:pPr>
        <w:rPr>
          <w:b/>
          <w:bCs/>
          <w:sz w:val="32"/>
          <w:szCs w:val="32"/>
        </w:rPr>
      </w:pPr>
      <w:r w:rsidRPr="00E14B35">
        <w:rPr>
          <w:b/>
          <w:bCs/>
          <w:sz w:val="32"/>
          <w:szCs w:val="32"/>
        </w:rPr>
        <w:lastRenderedPageBreak/>
        <w:t>Cenário 3 – Pedro Matos (Gestor Ambiental)</w:t>
      </w:r>
    </w:p>
    <w:p w14:paraId="37E1334D" w14:textId="1B312193" w:rsidR="00D80D43" w:rsidRPr="00D80D43" w:rsidRDefault="00D80D43" w:rsidP="00D80D43">
      <w:r w:rsidRPr="00D80D43">
        <w:t>Pedro Matos, diretor de operações e responsável pelas metas de sustentabilidade da empresa, prepara-se para uma reunião trimestral onde vai apresentar o desempenho ambiental da organização. No seu escritório em Lisboa, Pedro acede à aplicação através do computador</w:t>
      </w:r>
      <w:r>
        <w:t xml:space="preserve">, faz o login com sucesso </w:t>
      </w:r>
      <w:r w:rsidRPr="00D80D43">
        <w:t>e entra diretamente na secção “</w:t>
      </w:r>
      <w:proofErr w:type="spellStart"/>
      <w:r w:rsidRPr="00D80D43">
        <w:t>Dashboard</w:t>
      </w:r>
      <w:proofErr w:type="spellEnd"/>
      <w:r w:rsidRPr="00D80D43">
        <w:t xml:space="preserve"> Ambiental”. No topo encontra </w:t>
      </w:r>
      <w:proofErr w:type="spellStart"/>
      <w:r w:rsidRPr="00D80D43">
        <w:t>widgets</w:t>
      </w:r>
      <w:proofErr w:type="spellEnd"/>
      <w:r w:rsidRPr="00D80D43">
        <w:t xml:space="preserve"> interativos com</w:t>
      </w:r>
      <w:r>
        <w:t xml:space="preserve"> o to</w:t>
      </w:r>
      <w:r w:rsidRPr="00D80D43">
        <w:t>tal de energia produzida (kWh)</w:t>
      </w:r>
      <w:r>
        <w:t>, o n</w:t>
      </w:r>
      <w:r w:rsidRPr="00D80D43">
        <w:t>úmero de clientes produtores</w:t>
      </w:r>
      <w:r>
        <w:t>, e os c</w:t>
      </w:r>
      <w:r w:rsidRPr="00D80D43">
        <w:t>réditos emitidos (€).</w:t>
      </w:r>
    </w:p>
    <w:p w14:paraId="054459BD" w14:textId="484A3861" w:rsidR="00D80D43" w:rsidRPr="00D80D43" w:rsidRDefault="00D80D43" w:rsidP="00D80D43">
      <w:r w:rsidRPr="00D80D43">
        <w:t>Pedro clica em “Gerar Relatório Personalizado”, o que abre uma janela onde seleciona</w:t>
      </w:r>
      <w:r>
        <w:t xml:space="preserve"> o i</w:t>
      </w:r>
      <w:r w:rsidRPr="00D80D43">
        <w:t>ntervalo de datas (últimos 3 meses)</w:t>
      </w:r>
      <w:r>
        <w:t>, m</w:t>
      </w:r>
      <w:r w:rsidRPr="00D80D43">
        <w:t>étricas desejadas (produção total, número de instalações, saldo médio por cliente)</w:t>
      </w:r>
      <w:r>
        <w:t>, f</w:t>
      </w:r>
      <w:r w:rsidRPr="00D80D43">
        <w:t>ormato de exportação (PDF e Excel).</w:t>
      </w:r>
    </w:p>
    <w:p w14:paraId="2A336CF8" w14:textId="5AA33C51" w:rsidR="00D80D43" w:rsidRPr="00D80D43" w:rsidRDefault="00D80D43" w:rsidP="00D80D43">
      <w:r w:rsidRPr="00D80D43">
        <w:t xml:space="preserve">Enquanto o relatório é processado, </w:t>
      </w:r>
      <w:r>
        <w:t xml:space="preserve">o </w:t>
      </w:r>
      <w:r w:rsidRPr="00D80D43">
        <w:t>Pedro usa o painel lateral “Comparar Dados” e escolhe ver os dados do último trimestre comparados com o mesmo período do ano anterior. Aparece um gráfico com linhas de tendência e colunas coloridas que destacam variações mensais.</w:t>
      </w:r>
    </w:p>
    <w:p w14:paraId="11E8409C" w14:textId="3B8EC5E2" w:rsidR="00D80D43" w:rsidRPr="00D80D43" w:rsidRDefault="00D80D43" w:rsidP="00D80D43">
      <w:r w:rsidRPr="00D80D43">
        <w:t>Para aprofundar</w:t>
      </w:r>
      <w:r>
        <w:t xml:space="preserve"> a sua análise</w:t>
      </w:r>
      <w:r w:rsidRPr="00D80D43">
        <w:t>, entra em “Detalhes Regionais” e visualiza um mapa interativo com pins que representam as instalações certificadas. Ao clicar num pin, aparecem dados individuais da instalação, incluindo produção acumulada e estado técnico.</w:t>
      </w:r>
    </w:p>
    <w:p w14:paraId="16036456" w14:textId="499C783A" w:rsidR="00D80D43" w:rsidRPr="00D80D43" w:rsidRDefault="00E14B35" w:rsidP="00D80D43">
      <w:r>
        <w:t xml:space="preserve">O </w:t>
      </w:r>
      <w:r w:rsidR="00D80D43" w:rsidRPr="00D80D43">
        <w:t>Pedro usa ainda a funcionalidade “Notas e Anotações” para escrever observações diretamente no relatório digital e ativa a opção “Enviar Relatório por E-mail”, introduzindo os endereços da equipa de direção.</w:t>
      </w:r>
    </w:p>
    <w:p w14:paraId="1B2CEB8B" w14:textId="7B30AA7D" w:rsidR="00D80D43" w:rsidRPr="00D80D43" w:rsidRDefault="00D80D43" w:rsidP="00D80D43">
      <w:r w:rsidRPr="00D80D43">
        <w:t xml:space="preserve">Por fim, </w:t>
      </w:r>
      <w:r w:rsidR="00E14B35">
        <w:t xml:space="preserve">o </w:t>
      </w:r>
      <w:r w:rsidRPr="00D80D43">
        <w:t xml:space="preserve">Pedro entra em “Alertas Configuráveis” e </w:t>
      </w:r>
      <w:proofErr w:type="gramStart"/>
      <w:r w:rsidRPr="00D80D43">
        <w:t>cria uma nova</w:t>
      </w:r>
      <w:proofErr w:type="gramEnd"/>
      <w:r w:rsidRPr="00D80D43">
        <w:t xml:space="preserve"> regra: sempre que a produção total mensal variar mais de 10% em relação à média dos últimos seis meses, a aplicação enviará uma notificação para o seu e-mail corporativo.</w:t>
      </w:r>
    </w:p>
    <w:p w14:paraId="6B004A94" w14:textId="77777777" w:rsidR="00D80D43" w:rsidRDefault="00D80D43"/>
    <w:p w14:paraId="2DB9E67E" w14:textId="77777777" w:rsidR="00E14B35" w:rsidRDefault="00E14B35"/>
    <w:p w14:paraId="6787C7DD" w14:textId="77777777" w:rsidR="00E14B35" w:rsidRDefault="00E14B35"/>
    <w:p w14:paraId="53E63190" w14:textId="77777777" w:rsidR="00E14B35" w:rsidRDefault="00E14B35"/>
    <w:p w14:paraId="770833D9" w14:textId="77777777" w:rsidR="00E14B35" w:rsidRDefault="00E14B35"/>
    <w:p w14:paraId="4DF3756D" w14:textId="77777777" w:rsidR="00E14B35" w:rsidRDefault="00E14B35"/>
    <w:p w14:paraId="0972853F" w14:textId="77777777" w:rsidR="00E14B35" w:rsidRDefault="00E14B35"/>
    <w:p w14:paraId="6E8217FB" w14:textId="77777777" w:rsidR="00E14B35" w:rsidRDefault="00E14B35"/>
    <w:p w14:paraId="73D28EFD" w14:textId="6180782B" w:rsidR="00E14B35" w:rsidRPr="00E14B35" w:rsidRDefault="00E14B35">
      <w:pPr>
        <w:rPr>
          <w:b/>
          <w:bCs/>
          <w:sz w:val="32"/>
          <w:szCs w:val="32"/>
        </w:rPr>
      </w:pPr>
      <w:r w:rsidRPr="00E14B35">
        <w:rPr>
          <w:b/>
          <w:bCs/>
          <w:sz w:val="32"/>
          <w:szCs w:val="32"/>
        </w:rPr>
        <w:lastRenderedPageBreak/>
        <w:t>Cenário 4 – Cláudia Ribeiro (Cliente Potencial)</w:t>
      </w:r>
    </w:p>
    <w:p w14:paraId="4549ADCE" w14:textId="3E2BBE95" w:rsidR="00E14B35" w:rsidRDefault="00E14B35">
      <w:r w:rsidRPr="00E14B35">
        <w:t>Cláudia Ribeiro, professora do ensino secundário em Braga, está interessada em tornar a sua casa mais sustentável e reduzir os custos de eletricidade. Num sábado de manhã, enquanto toma o café, decide explorar o site da empresa através do seu telemóvel.</w:t>
      </w:r>
    </w:p>
    <w:p w14:paraId="11A457B9" w14:textId="430017B2" w:rsidR="00E14B35" w:rsidRPr="00E14B35" w:rsidRDefault="00E14B35" w:rsidP="00E14B35">
      <w:r>
        <w:t xml:space="preserve">A </w:t>
      </w:r>
      <w:r w:rsidRPr="00E14B35">
        <w:t>Cláudia abre o site da empresa no telemóvel e clica no botão destacado “Simule a sua Poupança”, que a leva para o simulador. A interface apresenta três campos obrigatórios</w:t>
      </w:r>
      <w:r>
        <w:t>, á</w:t>
      </w:r>
      <w:r w:rsidRPr="00E14B35">
        <w:t>rea disponível para instalação (em m²)</w:t>
      </w:r>
      <w:r>
        <w:t>, c</w:t>
      </w:r>
      <w:r w:rsidRPr="00E14B35">
        <w:t>onsumo médio mensal (em kWh)</w:t>
      </w:r>
      <w:r>
        <w:t xml:space="preserve"> e c</w:t>
      </w:r>
      <w:r w:rsidRPr="00E14B35">
        <w:t>ódigo postal (para ajustar o cálculo à radiação solar local).</w:t>
      </w:r>
    </w:p>
    <w:p w14:paraId="46F122B4" w14:textId="170C1059" w:rsidR="00E14B35" w:rsidRPr="00E14B35" w:rsidRDefault="00E14B35" w:rsidP="00E14B35">
      <w:r w:rsidRPr="00E14B35">
        <w:t>Após preencher os campos e clicar em “Calcular”, surge uma página de resultados com</w:t>
      </w:r>
      <w:r>
        <w:t xml:space="preserve"> a e</w:t>
      </w:r>
      <w:r w:rsidRPr="00E14B35">
        <w:t>stimativa da poupança mensal e anual</w:t>
      </w:r>
      <w:r>
        <w:t>, r</w:t>
      </w:r>
      <w:r w:rsidRPr="00E14B35">
        <w:t>etorno previsto do investimento (em anos)</w:t>
      </w:r>
      <w:r>
        <w:t>, g</w:t>
      </w:r>
      <w:r w:rsidRPr="00E14B35">
        <w:t>ráfico circular mostrando a divisão entre energia produzida e consumida</w:t>
      </w:r>
      <w:r>
        <w:t xml:space="preserve"> e r</w:t>
      </w:r>
      <w:r w:rsidRPr="00E14B35">
        <w:t>ecomendações técnicas (</w:t>
      </w:r>
      <w:proofErr w:type="spellStart"/>
      <w:r w:rsidRPr="00E14B35">
        <w:t>ex</w:t>
      </w:r>
      <w:proofErr w:type="spellEnd"/>
      <w:r w:rsidRPr="00E14B35">
        <w:t>: “Ideal: 12 painéis de 450W cada”).</w:t>
      </w:r>
    </w:p>
    <w:p w14:paraId="2BCD389F" w14:textId="6C0B8CB1" w:rsidR="00E14B35" w:rsidRPr="00E14B35" w:rsidRDefault="00E14B35" w:rsidP="00E14B35">
      <w:r>
        <w:t xml:space="preserve">A </w:t>
      </w:r>
      <w:r w:rsidRPr="00E14B35">
        <w:t>Cláudia desliza para baixo e encontra uma secção de testemunhos de outros clientes e uma FAQ</w:t>
      </w:r>
      <w:r>
        <w:t xml:space="preserve"> (</w:t>
      </w:r>
      <w:proofErr w:type="spellStart"/>
      <w:r w:rsidRPr="00E14B35">
        <w:t>Frequently</w:t>
      </w:r>
      <w:proofErr w:type="spellEnd"/>
      <w:r w:rsidRPr="00E14B35">
        <w:t xml:space="preserve"> </w:t>
      </w:r>
      <w:proofErr w:type="spellStart"/>
      <w:r w:rsidRPr="00E14B35">
        <w:t>Asked</w:t>
      </w:r>
      <w:proofErr w:type="spellEnd"/>
      <w:r w:rsidRPr="00E14B35">
        <w:t xml:space="preserve"> </w:t>
      </w:r>
      <w:proofErr w:type="spellStart"/>
      <w:r w:rsidRPr="00E14B35">
        <w:t>Questions</w:t>
      </w:r>
      <w:proofErr w:type="spellEnd"/>
      <w:r>
        <w:t>)</w:t>
      </w:r>
      <w:r w:rsidRPr="00E14B35">
        <w:t xml:space="preserve"> simplificada. No final da página aparece um botão “</w:t>
      </w:r>
      <w:r>
        <w:t xml:space="preserve">Quero ser </w:t>
      </w:r>
      <w:r w:rsidRPr="00E14B35">
        <w:t>Contactado</w:t>
      </w:r>
      <w:r w:rsidRPr="00E14B35">
        <w:t xml:space="preserve">”, que abre um formulário rápido para inserir nome, e-mail e telefone. Após o envio, surge um </w:t>
      </w:r>
      <w:proofErr w:type="spellStart"/>
      <w:r w:rsidRPr="00E14B35">
        <w:t>popup</w:t>
      </w:r>
      <w:proofErr w:type="spellEnd"/>
      <w:r w:rsidRPr="00E14B35">
        <w:t xml:space="preserve"> confirmando: “Recebemos o seu pedido! Um dos nossos especialistas entrará em contacto nas próximas 48h.</w:t>
      </w:r>
      <w:r w:rsidRPr="00E14B35">
        <w:t>”. Simultaneamente</w:t>
      </w:r>
      <w:r w:rsidRPr="00E14B35">
        <w:t>, recebe um e-mail automático com um folheto digital anexado.</w:t>
      </w:r>
    </w:p>
    <w:p w14:paraId="7B01EE72" w14:textId="462D7D8E" w:rsidR="00E14B35" w:rsidRPr="00E14B35" w:rsidRDefault="00E14B35" w:rsidP="00E14B35">
      <w:r>
        <w:t>Como ainda tem tempo</w:t>
      </w:r>
      <w:r w:rsidRPr="00E14B35">
        <w:t xml:space="preserve">, </w:t>
      </w:r>
      <w:r>
        <w:t xml:space="preserve">a </w:t>
      </w:r>
      <w:r w:rsidRPr="00E14B35">
        <w:t>Cláudia explora</w:t>
      </w:r>
      <w:r>
        <w:t xml:space="preserve"> ainda</w:t>
      </w:r>
      <w:r w:rsidRPr="00E14B35">
        <w:t xml:space="preserve"> a aba “Benefícios Fiscais”, que apresenta um resumo simples das isenções e apoios disponíveis para quem instala painéis solares em Portugal, com links para mais informações.</w:t>
      </w:r>
    </w:p>
    <w:p w14:paraId="1D58ADF1" w14:textId="77777777" w:rsidR="00E14B35" w:rsidRPr="0068262B" w:rsidRDefault="00E14B35"/>
    <w:sectPr w:rsidR="00E14B35" w:rsidRPr="006826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25722"/>
    <w:multiLevelType w:val="multilevel"/>
    <w:tmpl w:val="116A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D00B0"/>
    <w:multiLevelType w:val="multilevel"/>
    <w:tmpl w:val="1660D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43567C"/>
    <w:multiLevelType w:val="multilevel"/>
    <w:tmpl w:val="1A84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697152"/>
    <w:multiLevelType w:val="multilevel"/>
    <w:tmpl w:val="40E26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754B59"/>
    <w:multiLevelType w:val="multilevel"/>
    <w:tmpl w:val="B7C82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A44D93"/>
    <w:multiLevelType w:val="multilevel"/>
    <w:tmpl w:val="7664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E12A7"/>
    <w:multiLevelType w:val="multilevel"/>
    <w:tmpl w:val="6E263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1653318">
    <w:abstractNumId w:val="3"/>
  </w:num>
  <w:num w:numId="2" w16cid:durableId="1658261208">
    <w:abstractNumId w:val="5"/>
  </w:num>
  <w:num w:numId="3" w16cid:durableId="1061563415">
    <w:abstractNumId w:val="1"/>
  </w:num>
  <w:num w:numId="4" w16cid:durableId="64257367">
    <w:abstractNumId w:val="6"/>
  </w:num>
  <w:num w:numId="5" w16cid:durableId="203757428">
    <w:abstractNumId w:val="2"/>
  </w:num>
  <w:num w:numId="6" w16cid:durableId="728848823">
    <w:abstractNumId w:val="4"/>
  </w:num>
  <w:num w:numId="7" w16cid:durableId="60719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62B"/>
    <w:rsid w:val="0068262B"/>
    <w:rsid w:val="00753C93"/>
    <w:rsid w:val="00B21220"/>
    <w:rsid w:val="00C17B62"/>
    <w:rsid w:val="00D80D43"/>
    <w:rsid w:val="00E14B35"/>
    <w:rsid w:val="00EF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DA8A9"/>
  <w15:chartTrackingRefBased/>
  <w15:docId w15:val="{13BC4784-8030-45A5-A1C0-EDA2A6C6D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826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6826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826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826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826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826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826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826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826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826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6826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826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826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8262B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826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8262B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826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826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826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826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826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826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826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8262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8262B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8262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826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8262B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826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6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1153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Ribeiro Rodrigues</dc:creator>
  <cp:keywords/>
  <dc:description/>
  <cp:lastModifiedBy>Rafael Ribeiro Rodrigues</cp:lastModifiedBy>
  <cp:revision>1</cp:revision>
  <dcterms:created xsi:type="dcterms:W3CDTF">2025-05-08T08:50:00Z</dcterms:created>
  <dcterms:modified xsi:type="dcterms:W3CDTF">2025-05-08T09:51:00Z</dcterms:modified>
</cp:coreProperties>
</file>