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commentRangeStart w:id="0"/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[Meeting Title]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[Enter the objective of the meeting here.]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01/01/2000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[Enter Room Number]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6:00 AM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[Identify type of meeting]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[List call in number]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[Enter call in code]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[List Names]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4" w:val="single"/>
        </w:pBdr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Preparation for Meeting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Please Read: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3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Please Bring: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mallCaps w:val="1"/>
              </w:rPr>
            </w:pPr>
            <w:commentRangeStart w:id="3"/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[List Action Item 1]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[List Agenda Item 1]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[x minutes] 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pBdr>
          <w:bottom w:color="000000" w:space="1" w:sz="4" w:val="single"/>
        </w:pBdr>
        <w:rPr/>
      </w:pPr>
      <w:commentRangeStart w:id="4"/>
      <w:r w:rsidDel="00000000" w:rsidR="00000000" w:rsidRPr="00000000">
        <w:rPr>
          <w:rtl w:val="0"/>
        </w:rPr>
        <w:t xml:space="preserve">MINUTES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mallCaps w:val="1"/>
              </w:rPr>
            </w:pPr>
            <w:commentRangeStart w:id="5"/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[List New Action Item 1]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bottom w:color="000000" w:space="1" w:sz="4" w:val="single"/>
        </w:pBdr>
        <w:rPr/>
      </w:pPr>
      <w:commentRangeStart w:id="6"/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0" w:date="2019-08-08T19:19:3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  <w:comment w:author="Lynn Stahr" w:id="3" w:date="2019-08-08T19:21:4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  <w:comment w:author="Lynn Stahr" w:id="6" w:date="2019-08-08T19:25:28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2" w:date="2019-08-08T19:21:1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also optional.  Include it if it is necessary in order for the meeting to meet its objectives.</w:t>
      </w:r>
    </w:p>
  </w:comment>
  <w:comment w:author="Lynn Stahr" w:id="5" w:date="2019-08-08T19:24:5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1" w:date="2019-08-08T19:20:0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4" w:date="2019-08-08T19:23:1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an Agenda Item then provide a summary of the discussion and the conclusion or resolution if the agenda item wasn't strictly informational.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agenda item is some topic that is up for debate, it will be necessary to keep notes documenting the decision making process.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