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999999999998" w:type="dxa"/>
        <w:jc w:val="left"/>
        <w:tblInd w:w="0.0" w:type="dxa"/>
        <w:tblLayout w:type="fixed"/>
        <w:tblLook w:val="0400"/>
      </w:tblPr>
      <w:tblGrid>
        <w:gridCol w:w="5594"/>
        <w:gridCol w:w="298"/>
        <w:gridCol w:w="768"/>
        <w:gridCol w:w="603"/>
        <w:gridCol w:w="1097"/>
        <w:gridCol w:w="1865"/>
        <w:tblGridChange w:id="0">
          <w:tblGrid>
            <w:gridCol w:w="5594"/>
            <w:gridCol w:w="298"/>
            <w:gridCol w:w="768"/>
            <w:gridCol w:w="603"/>
            <w:gridCol w:w="1097"/>
            <w:gridCol w:w="1865"/>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At this time, the most fundamental parts of the mobile app implementation have been finished. The next section will be heavily coding on the integration of all pieces, testing, and upgrade details. </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Map data transformation (to a grid system, putting nodes on the virtual map)</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The functioning mapping algorithm (for one floor, input virtual data and get correct output)</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11/4</w:t>
            </w: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Draw a pathline on the mobile app (accurately)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11/25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Insert the school’s online library </w:t>
            </w:r>
            <w:r w:rsidDel="00000000" w:rsidR="00000000" w:rsidRPr="00000000">
              <w:rPr>
                <w:rtl w:val="0"/>
              </w:rPr>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sz w:val="20"/>
                <w:szCs w:val="20"/>
              </w:rPr>
            </w:pPr>
            <w:r w:rsidDel="00000000" w:rsidR="00000000" w:rsidRPr="00000000">
              <w:rPr>
                <w:sz w:val="20"/>
                <w:szCs w:val="20"/>
                <w:rtl w:val="0"/>
              </w:rPr>
              <w:t xml:space="preserve">11/25</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rFonts w:ascii="Calibri" w:cs="Calibri" w:eastAsia="Calibri" w:hAnsi="Calibri"/>
                <w:color w:val="808080"/>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Build Backend in MVM Frame</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12/2</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5D">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3">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7">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6E">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9">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7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User Interface Draft (mobile app)</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7F">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Implement mobile app and make it able to draw pathline on the screen</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8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2">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Work on implement Map and user interface with YangKai Zhang</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7">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8">
            <w:pPr>
              <w:spacing w:after="0" w:line="240" w:lineRule="auto"/>
              <w:rPr>
                <w:sz w:val="20"/>
                <w:szCs w:val="20"/>
              </w:rPr>
            </w:pPr>
            <w:r w:rsidDel="00000000" w:rsidR="00000000" w:rsidRPr="00000000">
              <w:rPr>
                <w:sz w:val="20"/>
                <w:szCs w:val="20"/>
                <w:rtl w:val="0"/>
              </w:rPr>
              <w:t xml:space="preserve">Insert code of drawing pathline and mapping algorithm to the mobile app</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9D">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Keep working on drawing the map with details (printers, computers, labs, etc.) </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3">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4">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Work on implement Map and user interface with Yi Yang</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AA">
      <w:pPr>
        <w:rPr/>
      </w:pPr>
      <w:bookmarkStart w:colFirst="0" w:colLast="0" w:name="_gjdgxs" w:id="0"/>
      <w:bookmarkEnd w:id="0"/>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AD">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0">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2">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11/4</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11/18</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3">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4">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5">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6">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