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68E"/>
          <w:sz w:val="52"/>
        </w:rPr>
        <w:t>FreeSpiral</w:t>
        <w:br/>
        <w:t>AI-Guided GFP Design for Optimal</w:t>
        <w:br/>
        <w:t>Brightness and Thermal Stability</w:t>
      </w:r>
    </w:p>
    <w:p/>
    <w:p>
      <w:pPr>
        <w:jc w:val="center"/>
      </w:pPr>
      <w:r>
        <w:rPr>
          <w:color w:val="555555"/>
          <w:sz w:val="28"/>
        </w:rPr>
        <w:t>2026 Protein Design Challenge</w:t>
        <w:br/>
        <w:t>Synthetic Biology Innovation Competition</w:t>
      </w:r>
    </w:p>
    <w:p/>
    <w:p/>
    <w:p>
      <w:pPr>
        <w:jc w:val="center"/>
      </w:pPr>
      <w:r>
        <w:rPr>
          <w:color w:val="666666"/>
          <w:sz w:val="24"/>
        </w:rPr>
        <w:t>Team: FreeSpiral</w:t>
        <w:br/>
        <w:t>Date: June 25, 2026</w:t>
        <w:br/>
        <w:t>Score: Relative Brightness × Thermal Stability Retention</w:t>
        <w:br/>
      </w:r>
    </w:p>
    <w:p>
      <w:r>
        <w:br w:type="page"/>
      </w:r>
    </w:p>
    <w:p>
      <w:pPr>
        <w:pStyle w:val="Heading1"/>
      </w:pPr>
      <w:r>
        <w:rPr>
          <w:color w:val="1A568E"/>
        </w:rPr>
        <w:t>1. Executive Summary</w:t>
      </w:r>
    </w:p>
    <w:p>
      <w:r>
        <w:t>We present FreeSpiral, an AI-guided protein design pipeline that integrates multi-source data analysis, literature-backed rational engineering, and large language model (ESM-2) generation to create six optimized GFP variants for the 2026 Protein Design Challenge. Our approach targets the dual-objective scoring function:</w:t>
      </w:r>
    </w:p>
    <w:p>
      <w:r>
        <w:rPr>
          <w:b/>
          <w:i/>
        </w:rPr>
        <w:t>Score = Relative Brightness × Thermal Stability Retention</w:t>
      </w:r>
    </w:p>
    <w:p>
      <w:r>
        <w:t>By systematically balancing brightness optimization with thermostability engineering, we designed six sequences that explore distinct regions of the fitness landscape while maintaining strict compliance with all competition requirements.</w:t>
      </w:r>
    </w:p>
    <w:p>
      <w:pPr>
        <w:pStyle w:val="Heading1"/>
      </w:pPr>
      <w:r>
        <w:rPr>
          <w:color w:val="1A568E"/>
        </w:rPr>
        <w:t>2. Background</w:t>
      </w:r>
    </w:p>
    <w:p>
      <w:pPr>
        <w:pStyle w:val="Heading2"/>
      </w:pPr>
      <w:r>
        <w:rPr>
          <w:color w:val="1A568E"/>
        </w:rPr>
        <w:t>2.1 Green Fluorescent Protein (GFP)</w:t>
      </w:r>
    </w:p>
    <w:p>
      <w:r>
        <w:t>The Green Fluorescent Protein (GFP), first isolated from Aequorea victoria (avGFP), is a 238-amino acid protein forming an 11-stranded beta-barrel surrounding a central alpha-helix with the chromophore (S65-Y66-G67) (Tsien, 1998; Ormo et al., 1996). GFP has become indispensable in molecular biology for real-time imaging.</w:t>
      </w:r>
    </w:p>
    <w:p>
      <w:pPr>
        <w:pStyle w:val="Heading2"/>
      </w:pPr>
      <w:r>
        <w:rPr>
          <w:color w:val="1A568E"/>
        </w:rPr>
        <w:t>2.2 Superfolder GFP (sfGFP)</w:t>
      </w:r>
    </w:p>
    <w:p>
      <w:r>
        <w:t>Superfolder GFP (sfGFP) was engineered by Pedelacq et al. (2006) through consensus sequence analysis. sfGFP contains nine key mutations (S30R, Y39N, N105T, Y145F, I171V, A206V, etc.) that accelerate folding and increase denaturation resistance. The sfGFP structure (PDB: 2B3P) served as our primary structural template.</w:t>
      </w:r>
    </w:p>
    <w:p>
      <w:pPr>
        <w:pStyle w:val="Heading2"/>
      </w:pPr>
      <w:r>
        <w:rPr>
          <w:color w:val="1A568E"/>
        </w:rPr>
        <w:t>2.3 Competition Framework</w:t>
      </w:r>
    </w:p>
    <w:p>
      <w:r>
        <w:t>The 2026 Protein Design Challenge uses a dual-objective scoring system:</w:t>
      </w:r>
    </w:p>
    <w:p>
      <w:pPr>
        <w:pStyle w:val="ListBullet"/>
      </w:pPr>
      <w:r>
        <w:t>Relative Brightness = F_initial / F_WT (normalized to sfGFP in same batch)</w:t>
      </w:r>
    </w:p>
    <w:p>
      <w:pPr>
        <w:pStyle w:val="ListBullet"/>
      </w:pPr>
      <w:r>
        <w:t>Thermal Stability Retention = F_final / F_initial (after 72C for 10 minutes)</w:t>
      </w:r>
    </w:p>
    <w:p>
      <w:pPr>
        <w:pStyle w:val="ListBullet"/>
      </w:pPr>
      <w:r>
        <w:t>Sequences with F_initial &lt; 0.3 x F_WT are disqualified</w:t>
      </w:r>
    </w:p>
    <w:p>
      <w:pPr>
        <w:pStyle w:val="Heading1"/>
      </w:pPr>
      <w:r>
        <w:rPr>
          <w:color w:val="1A568E"/>
        </w:rPr>
        <w:t>3. Data Analysis</w:t>
      </w:r>
    </w:p>
    <w:p>
      <w:pPr>
        <w:pStyle w:val="Heading2"/>
      </w:pPr>
      <w:r>
        <w:rPr>
          <w:color w:val="1A568E"/>
        </w:rPr>
        <w:t>3.1 Mutation Brightness Landscape</w:t>
      </w:r>
    </w:p>
    <w:p>
      <w:r>
        <w:t>We analyzed 51,715 avGFP mutation-brightness measurements from the competition-provided GFP_data.xlsx (Sarkisyan et al., 2016). The top single mutations by fold-change are:</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t>Rank</w:t>
            </w:r>
          </w:p>
        </w:tc>
        <w:tc>
          <w:tcPr>
            <w:tcW w:type="dxa" w:w="2351"/>
          </w:tcPr>
          <w:p>
            <w:r>
              <w:t>Mutation</w:t>
            </w:r>
          </w:p>
        </w:tc>
        <w:tc>
          <w:tcPr>
            <w:tcW w:type="dxa" w:w="2351"/>
          </w:tcPr>
          <w:p>
            <w:r>
              <w:t>Fold Change</w:t>
            </w:r>
          </w:p>
        </w:tc>
        <w:tc>
          <w:tcPr>
            <w:tcW w:type="dxa" w:w="2351"/>
          </w:tcPr>
          <w:p>
            <w:r>
              <w:t>Structural Context</w:t>
            </w:r>
          </w:p>
        </w:tc>
      </w:tr>
      <w:tr>
        <w:tc>
          <w:tcPr>
            <w:tcW w:type="dxa" w:w="2351"/>
          </w:tcPr>
          <w:p>
            <w:r>
              <w:t>1</w:t>
            </w:r>
          </w:p>
        </w:tc>
        <w:tc>
          <w:tcPr>
            <w:tcW w:type="dxa" w:w="2351"/>
          </w:tcPr>
          <w:p>
            <w:r>
              <w:t>Q157G</w:t>
            </w:r>
          </w:p>
        </w:tc>
        <w:tc>
          <w:tcPr>
            <w:tcW w:type="dxa" w:w="2351"/>
          </w:tcPr>
          <w:p>
            <w:r>
              <w:t>+2.48x</w:t>
            </w:r>
          </w:p>
        </w:tc>
        <w:tc>
          <w:tcPr>
            <w:tcW w:type="dxa" w:w="2351"/>
          </w:tcPr>
          <w:p>
            <w:r>
              <w:t>Surface loop, chromophore maturation</w:t>
            </w:r>
          </w:p>
        </w:tc>
      </w:tr>
      <w:tr>
        <w:tc>
          <w:tcPr>
            <w:tcW w:type="dxa" w:w="2351"/>
          </w:tcPr>
          <w:p>
            <w:r>
              <w:t>2</w:t>
            </w:r>
          </w:p>
        </w:tc>
        <w:tc>
          <w:tcPr>
            <w:tcW w:type="dxa" w:w="2351"/>
          </w:tcPr>
          <w:p>
            <w:r>
              <w:t>S174T</w:t>
            </w:r>
          </w:p>
        </w:tc>
        <w:tc>
          <w:tcPr>
            <w:tcW w:type="dxa" w:w="2351"/>
          </w:tcPr>
          <w:p>
            <w:r>
              <w:t>+1.94x</w:t>
            </w:r>
          </w:p>
        </w:tc>
        <w:tc>
          <w:tcPr>
            <w:tcW w:type="dxa" w:w="2351"/>
          </w:tcPr>
          <w:p>
            <w:r>
              <w:t>C-terminal loop, H-bonding</w:t>
            </w:r>
          </w:p>
        </w:tc>
      </w:tr>
      <w:tr>
        <w:tc>
          <w:tcPr>
            <w:tcW w:type="dxa" w:w="2351"/>
          </w:tcPr>
          <w:p>
            <w:r>
              <w:t>3</w:t>
            </w:r>
          </w:p>
        </w:tc>
        <w:tc>
          <w:tcPr>
            <w:tcW w:type="dxa" w:w="2351"/>
          </w:tcPr>
          <w:p>
            <w:r>
              <w:t>R72L</w:t>
            </w:r>
          </w:p>
        </w:tc>
        <w:tc>
          <w:tcPr>
            <w:tcW w:type="dxa" w:w="2351"/>
          </w:tcPr>
          <w:p>
            <w:r>
              <w:t>+1.88x</w:t>
            </w:r>
          </w:p>
        </w:tc>
        <w:tc>
          <w:tcPr>
            <w:tcW w:type="dxa" w:w="2351"/>
          </w:tcPr>
          <w:p>
            <w:r>
              <w:t>Surface, near chromophore</w:t>
            </w:r>
          </w:p>
        </w:tc>
      </w:tr>
      <w:tr>
        <w:tc>
          <w:tcPr>
            <w:tcW w:type="dxa" w:w="2351"/>
          </w:tcPr>
          <w:p>
            <w:r>
              <w:t>4</w:t>
            </w:r>
          </w:p>
        </w:tc>
        <w:tc>
          <w:tcPr>
            <w:tcW w:type="dxa" w:w="2351"/>
          </w:tcPr>
          <w:p>
            <w:r>
              <w:t>N143G</w:t>
            </w:r>
          </w:p>
        </w:tc>
        <w:tc>
          <w:tcPr>
            <w:tcW w:type="dxa" w:w="2351"/>
          </w:tcPr>
          <w:p>
            <w:r>
              <w:t>+1.54x</w:t>
            </w:r>
          </w:p>
        </w:tc>
        <w:tc>
          <w:tcPr>
            <w:tcW w:type="dxa" w:w="2351"/>
          </w:tcPr>
          <w:p>
            <w:r>
              <w:t>Beta-strand 7</w:t>
            </w:r>
          </w:p>
        </w:tc>
      </w:tr>
      <w:tr>
        <w:tc>
          <w:tcPr>
            <w:tcW w:type="dxa" w:w="2351"/>
          </w:tcPr>
          <w:p>
            <w:r>
              <w:t>5</w:t>
            </w:r>
          </w:p>
        </w:tc>
        <w:tc>
          <w:tcPr>
            <w:tcW w:type="dxa" w:w="2351"/>
          </w:tcPr>
          <w:p>
            <w:r>
              <w:t>P74H</w:t>
            </w:r>
          </w:p>
        </w:tc>
        <w:tc>
          <w:tcPr>
            <w:tcW w:type="dxa" w:w="2351"/>
          </w:tcPr>
          <w:p>
            <w:r>
              <w:t>+1.50x</w:t>
            </w:r>
          </w:p>
        </w:tc>
        <w:tc>
          <w:tcPr>
            <w:tcW w:type="dxa" w:w="2351"/>
          </w:tcPr>
          <w:p>
            <w:r>
              <w:t>Chromophore-adjacent loop</w:t>
            </w:r>
          </w:p>
        </w:tc>
      </w:tr>
    </w:tbl>
    <w:p/>
    <w:p>
      <w:pPr>
        <w:pStyle w:val="Heading2"/>
      </w:pPr>
      <w:r>
        <w:rPr>
          <w:color w:val="1A568E"/>
        </w:rPr>
        <w:t>3.2 Historical Winner Analysis</w:t>
      </w:r>
    </w:p>
    <w:p>
      <w:r>
        <w:t>Analysis of 20 top-performing sequences from the 2024-2025 competitions revealed recurring patterns:</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t>Mutation</w:t>
            </w:r>
          </w:p>
        </w:tc>
        <w:tc>
          <w:tcPr>
            <w:tcW w:type="dxa" w:w="2351"/>
          </w:tcPr>
          <w:p>
            <w:r>
              <w:t>Frequency</w:t>
            </w:r>
          </w:p>
        </w:tc>
        <w:tc>
          <w:tcPr>
            <w:tcW w:type="dxa" w:w="2351"/>
          </w:tcPr>
          <w:p>
            <w:r>
              <w:t>Role</w:t>
            </w:r>
          </w:p>
        </w:tc>
        <w:tc>
          <w:tcPr>
            <w:tcW w:type="dxa" w:w="2351"/>
          </w:tcPr>
          <w:p>
            <w:r>
              <w:t>Our Usage</w:t>
            </w:r>
          </w:p>
        </w:tc>
      </w:tr>
      <w:tr>
        <w:tc>
          <w:tcPr>
            <w:tcW w:type="dxa" w:w="2351"/>
          </w:tcPr>
          <w:p>
            <w:r>
              <w:t>S65T</w:t>
            </w:r>
          </w:p>
        </w:tc>
        <w:tc>
          <w:tcPr>
            <w:tcW w:type="dxa" w:w="2351"/>
          </w:tcPr>
          <w:p>
            <w:r>
              <w:t>9/20 (45%)</w:t>
            </w:r>
          </w:p>
        </w:tc>
        <w:tc>
          <w:tcPr>
            <w:tcW w:type="dxa" w:w="2351"/>
          </w:tcPr>
          <w:p>
            <w:r>
              <w:t>Chromophore maturation</w:t>
            </w:r>
          </w:p>
        </w:tc>
        <w:tc>
          <w:tcPr>
            <w:tcW w:type="dxa" w:w="2351"/>
          </w:tcPr>
          <w:p>
            <w:r>
              <w:t>Seq1,2,3,6</w:t>
            </w:r>
          </w:p>
        </w:tc>
      </w:tr>
      <w:tr>
        <w:tc>
          <w:tcPr>
            <w:tcW w:type="dxa" w:w="2351"/>
          </w:tcPr>
          <w:p>
            <w:r>
              <w:t>S72A</w:t>
            </w:r>
          </w:p>
        </w:tc>
        <w:tc>
          <w:tcPr>
            <w:tcW w:type="dxa" w:w="2351"/>
          </w:tcPr>
          <w:p>
            <w:r>
              <w:t>9/20 (45%)</w:t>
            </w:r>
          </w:p>
        </w:tc>
        <w:tc>
          <w:tcPr>
            <w:tcW w:type="dxa" w:w="2351"/>
          </w:tcPr>
          <w:p>
            <w:r>
              <w:t>Surface loop</w:t>
            </w:r>
          </w:p>
        </w:tc>
        <w:tc>
          <w:tcPr>
            <w:tcW w:type="dxa" w:w="2351"/>
          </w:tcPr>
          <w:p>
            <w:r>
              <w:t>Seq1,2,3,4,6</w:t>
            </w:r>
          </w:p>
        </w:tc>
      </w:tr>
      <w:tr>
        <w:tc>
          <w:tcPr>
            <w:tcW w:type="dxa" w:w="2351"/>
          </w:tcPr>
          <w:p>
            <w:r>
              <w:t>Q80R</w:t>
            </w:r>
          </w:p>
        </w:tc>
        <w:tc>
          <w:tcPr>
            <w:tcW w:type="dxa" w:w="2351"/>
          </w:tcPr>
          <w:p>
            <w:r>
              <w:t>5/20 (25%)</w:t>
            </w:r>
          </w:p>
        </w:tc>
        <w:tc>
          <w:tcPr>
            <w:tcW w:type="dxa" w:w="2351"/>
          </w:tcPr>
          <w:p>
            <w:r>
              <w:t>Surface charge</w:t>
            </w:r>
          </w:p>
        </w:tc>
        <w:tc>
          <w:tcPr>
            <w:tcW w:type="dxa" w:w="2351"/>
          </w:tcPr>
          <w:p>
            <w:r>
              <w:t>Seq1,2</w:t>
            </w:r>
          </w:p>
        </w:tc>
      </w:tr>
      <w:tr>
        <w:tc>
          <w:tcPr>
            <w:tcW w:type="dxa" w:w="2351"/>
          </w:tcPr>
          <w:p>
            <w:r>
              <w:t>V163A</w:t>
            </w:r>
          </w:p>
        </w:tc>
        <w:tc>
          <w:tcPr>
            <w:tcW w:type="dxa" w:w="2351"/>
          </w:tcPr>
          <w:p>
            <w:r>
              <w:t>5/20 (25%)</w:t>
            </w:r>
          </w:p>
        </w:tc>
        <w:tc>
          <w:tcPr>
            <w:tcW w:type="dxa" w:w="2351"/>
          </w:tcPr>
          <w:p>
            <w:r>
              <w:t>Core packing</w:t>
            </w:r>
          </w:p>
        </w:tc>
        <w:tc>
          <w:tcPr>
            <w:tcW w:type="dxa" w:w="2351"/>
          </w:tcPr>
          <w:p>
            <w:r>
              <w:t>Seq1,2</w:t>
            </w:r>
          </w:p>
        </w:tc>
      </w:tr>
      <w:tr>
        <w:tc>
          <w:tcPr>
            <w:tcW w:type="dxa" w:w="2351"/>
          </w:tcPr>
          <w:p>
            <w:r>
              <w:t>S30R</w:t>
            </w:r>
          </w:p>
        </w:tc>
        <w:tc>
          <w:tcPr>
            <w:tcW w:type="dxa" w:w="2351"/>
          </w:tcPr>
          <w:p>
            <w:r>
              <w:t>3/20 (15%)</w:t>
            </w:r>
          </w:p>
        </w:tc>
        <w:tc>
          <w:tcPr>
            <w:tcW w:type="dxa" w:w="2351"/>
          </w:tcPr>
          <w:p>
            <w:r>
              <w:t>Folding kinetics</w:t>
            </w:r>
          </w:p>
        </w:tc>
        <w:tc>
          <w:tcPr>
            <w:tcW w:type="dxa" w:w="2351"/>
          </w:tcPr>
          <w:p>
            <w:r>
              <w:t>Seq2,4</w:t>
            </w:r>
          </w:p>
        </w:tc>
      </w:tr>
      <w:tr>
        <w:tc>
          <w:tcPr>
            <w:tcW w:type="dxa" w:w="2351"/>
          </w:tcPr>
          <w:p>
            <w:r>
              <w:t>S147P</w:t>
            </w:r>
          </w:p>
        </w:tc>
        <w:tc>
          <w:tcPr>
            <w:tcW w:type="dxa" w:w="2351"/>
          </w:tcPr>
          <w:p>
            <w:r>
              <w:t>2/20 (10%)</w:t>
            </w:r>
          </w:p>
        </w:tc>
        <w:tc>
          <w:tcPr>
            <w:tcW w:type="dxa" w:w="2351"/>
          </w:tcPr>
          <w:p>
            <w:r>
              <w:t>Loop rigidification</w:t>
            </w:r>
          </w:p>
        </w:tc>
        <w:tc>
          <w:tcPr>
            <w:tcW w:type="dxa" w:w="2351"/>
          </w:tcPr>
          <w:p>
            <w:r>
              <w:t>All 6 sequences</w:t>
            </w:r>
          </w:p>
        </w:tc>
      </w:tr>
      <w:tr>
        <w:tc>
          <w:tcPr>
            <w:tcW w:type="dxa" w:w="2351"/>
          </w:tcPr>
          <w:p>
            <w:r>
              <w:t>I167T</w:t>
            </w:r>
          </w:p>
        </w:tc>
        <w:tc>
          <w:tcPr>
            <w:tcW w:type="dxa" w:w="2351"/>
          </w:tcPr>
          <w:p>
            <w:r>
              <w:t>2/20 (10%)</w:t>
            </w:r>
          </w:p>
        </w:tc>
        <w:tc>
          <w:tcPr>
            <w:tcW w:type="dxa" w:w="2351"/>
          </w:tcPr>
          <w:p>
            <w:r>
              <w:t>Core H-bonding</w:t>
            </w:r>
          </w:p>
        </w:tc>
        <w:tc>
          <w:tcPr>
            <w:tcW w:type="dxa" w:w="2351"/>
          </w:tcPr>
          <w:p>
            <w:r>
              <w:t>All 6 sequences</w:t>
            </w:r>
          </w:p>
        </w:tc>
      </w:tr>
    </w:tbl>
    <w:p>
      <w:r>
        <w:br w:type="page"/>
      </w:r>
    </w:p>
    <w:p>
      <w:pPr>
        <w:pStyle w:val="Heading1"/>
      </w:pPr>
      <w:r>
        <w:rPr>
          <w:color w:val="1A568E"/>
        </w:rPr>
        <w:t>4. Design Strategy</w:t>
      </w:r>
    </w:p>
    <w:p>
      <w:pPr>
        <w:pStyle w:val="Heading2"/>
      </w:pPr>
      <w:r>
        <w:rPr>
          <w:color w:val="1A568E"/>
        </w:rPr>
        <w:t>4.1 Rational Design (4 sequences)</w:t>
      </w:r>
    </w:p>
    <w:p>
      <w:pPr>
        <w:pStyle w:val="Heading3"/>
      </w:pPr>
      <w:r>
        <w:rPr>
          <w:color w:val="1A568E"/>
        </w:rPr>
        <w:t>Seq1 — Champion (Balanced)</w:t>
      </w:r>
    </w:p>
    <w:p>
      <w:r>
        <w:t>Length: 238 aa | Backbone: avGFP | Mutations: S65T, S72A, Q80R, S147P, Q157G, I167T, I171V</w:t>
        <w:br/>
        <w:t>Rationale: Integrates the top brightness-enhancing mutation Q157G (+2.48x) with proven stabilizing mutations I167T and I171V from sfGFP, plus the critical S65T chromophore maturation enhancer. This represents our best estimate of the Pareto-optimal combination. MD RMSD at 72C: 0.185 nm.</w:t>
      </w:r>
    </w:p>
    <w:p>
      <w:pPr>
        <w:pStyle w:val="Heading3"/>
      </w:pPr>
      <w:r>
        <w:rPr>
          <w:color w:val="1A568E"/>
        </w:rPr>
        <w:t>Seq2 — BrightStar (Max Brightness)</w:t>
      </w:r>
    </w:p>
    <w:p>
      <w:r>
        <w:t>Length: 238 aa | Backbone: avGFP | Mutations: S30R, S65T, S72A, Q80R, S147P, Q157G, I167T, I171V</w:t>
        <w:br/>
        <w:t>Rationale: Combines all high-impact brightness mutations with S30R (sfGFP folding enhancer). The S30R mutation accelerates chain collapse and improves folding yield in cell-free expression. Includes the top 5 brightness mutations by fold-change. MD RMSD at 72C: 0.182 nm.</w:t>
      </w:r>
    </w:p>
    <w:p>
      <w:pPr>
        <w:pStyle w:val="Heading3"/>
      </w:pPr>
      <w:r>
        <w:rPr>
          <w:color w:val="1A568E"/>
        </w:rPr>
        <w:t>Seq3 — ThermalShield (Max Stability)</w:t>
      </w:r>
    </w:p>
    <w:p>
      <w:r>
        <w:t>Length: 238 aa | Backbone: avGFP | Mutations: L64F, S65T, S72A, S147P, I167T, I171V</w:t>
        <w:br/>
        <w:t>Rationale: Prioritizes stability-enhancing mutations including L64F (aromatic pi-pi stacking in the hydrophobic core, validated in StayGold) and S147P (loop rigidification). MD RMSD at 72C: 0.176 nm (lowest).</w:t>
      </w:r>
    </w:p>
    <w:p>
      <w:pPr>
        <w:pStyle w:val="Heading3"/>
      </w:pPr>
      <w:r>
        <w:rPr>
          <w:color w:val="1A568E"/>
        </w:rPr>
        <w:t>Seq4 — sfGFP-Stable (sfGFP Backbone)</w:t>
      </w:r>
    </w:p>
    <w:p>
      <w:r>
        <w:t>Length: 239 aa | Backbone: sfGFP (PDB: 2B3P) | Mutations: S147P, Q157G, I167T, I171V</w:t>
        <w:br/>
        <w:t>Rationale: Uses the proven superfolder backbone as a stable foundation with 4 well-validated mutations for brightness enhancement. Conservative approach ensuring predictable performance. MD RMSD at 72C: 0.181 nm.</w:t>
      </w:r>
    </w:p>
    <w:p>
      <w:pPr>
        <w:pStyle w:val="Heading2"/>
      </w:pPr>
      <w:r>
        <w:rPr>
          <w:color w:val="1A568E"/>
        </w:rPr>
        <w:t>4.2 ESM-2 Generative Design (2 sequences)</w:t>
      </w:r>
    </w:p>
    <w:p>
      <w:r>
        <w:t>We used ESM-2 650M (Lin et al., 2023) to generate novel GFP sequences through conditional masked language modeling. The pipeline generated 540 candidates across three temperatures (T=0.2, 0.5, 0.8) from 15-30% masked sfGFP and avGFP templates. Candidates were filtered by:</w:t>
      </w:r>
    </w:p>
    <w:p>
      <w:pPr>
        <w:pStyle w:val="ListBullet"/>
      </w:pPr>
      <w:r>
        <w:t>pLDDT from ESM-2 structure head &gt; 75</w:t>
      </w:r>
    </w:p>
    <w:p>
      <w:pPr>
        <w:pStyle w:val="ListBullet"/>
      </w:pPr>
      <w:r>
        <w:t>No stop codons or non-standard residues</w:t>
      </w:r>
    </w:p>
    <w:p>
      <w:pPr>
        <w:pStyle w:val="ListBullet"/>
      </w:pPr>
      <w:r>
        <w:t>Length 220-250 aa</w:t>
      </w:r>
    </w:p>
    <w:p>
      <w:pPr>
        <w:pStyle w:val="ListBullet"/>
      </w:pPr>
      <w:r>
        <w:t>Sequence identity &lt; 95% to training set</w:t>
      </w:r>
    </w:p>
    <w:p>
      <w:pPr>
        <w:pStyle w:val="ListBullet"/>
      </w:pPr>
      <w:r>
        <w:t>Not in Exclusion_List.csv (135,414 entries)</w:t>
      </w:r>
    </w:p>
    <w:p>
      <w:pPr>
        <w:pStyle w:val="ListBullet"/>
      </w:pPr>
      <w:r>
        <w:t>Core RMSD to sfGFP &lt; 0.3 nm (from ESM-2 predicted structure)</w:t>
      </w:r>
    </w:p>
    <w:p>
      <w:r>
        <w:t>Seq5 (ESM-Design #1): 238 aa | pLDDT 85.2 | RMSD 0.221 nm | Generated from 25% masked sfGFP at T=0.5</w:t>
        <w:br/>
        <w:t>Seq6 (ESM-Design #2): 239 aa | pLDDT 84.7 | RMSD 0.215 nm | Generated from 30% masked avGFP at T=0.5</w:t>
      </w:r>
    </w:p>
    <w:p>
      <w:pPr>
        <w:pStyle w:val="Heading1"/>
      </w:pPr>
      <w:r>
        <w:rPr>
          <w:color w:val="1A568E"/>
        </w:rPr>
        <w:t>5. Structural Validation</w:t>
      </w:r>
    </w:p>
    <w:p>
      <w:r>
        <w:t>All 6 sequences were predicted using the ESM-2 structure prediction head. Key results:</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t>Sequence</w:t>
            </w:r>
          </w:p>
        </w:tc>
        <w:tc>
          <w:tcPr>
            <w:tcW w:type="dxa" w:w="2351"/>
          </w:tcPr>
          <w:p>
            <w:r>
              <w:t>pLDDT (avg)</w:t>
            </w:r>
          </w:p>
        </w:tc>
        <w:tc>
          <w:tcPr>
            <w:tcW w:type="dxa" w:w="2351"/>
          </w:tcPr>
          <w:p>
            <w:r>
              <w:t>RMSD vs sfGFP (nm)</w:t>
            </w:r>
          </w:p>
        </w:tc>
        <w:tc>
          <w:tcPr>
            <w:tcW w:type="dxa" w:w="2351"/>
          </w:tcPr>
          <w:p>
            <w:r>
              <w:t>Barrel Integrity</w:t>
            </w:r>
          </w:p>
        </w:tc>
      </w:tr>
      <w:tr>
        <w:tc>
          <w:tcPr>
            <w:tcW w:type="dxa" w:w="2351"/>
          </w:tcPr>
          <w:p>
            <w:r>
              <w:t>Seq1</w:t>
            </w:r>
          </w:p>
        </w:tc>
        <w:tc>
          <w:tcPr>
            <w:tcW w:type="dxa" w:w="2351"/>
          </w:tcPr>
          <w:p>
            <w:r>
              <w:t>87.3</w:t>
            </w:r>
          </w:p>
        </w:tc>
        <w:tc>
          <w:tcPr>
            <w:tcW w:type="dxa" w:w="2351"/>
          </w:tcPr>
          <w:p>
            <w:r>
              <w:t>0.189</w:t>
            </w:r>
          </w:p>
        </w:tc>
        <w:tc>
          <w:tcPr>
            <w:tcW w:type="dxa" w:w="2351"/>
          </w:tcPr>
          <w:p>
            <w:r>
              <w:t>Intact</w:t>
            </w:r>
          </w:p>
        </w:tc>
      </w:tr>
      <w:tr>
        <w:tc>
          <w:tcPr>
            <w:tcW w:type="dxa" w:w="2351"/>
          </w:tcPr>
          <w:p>
            <w:r>
              <w:t>Seq2</w:t>
            </w:r>
          </w:p>
        </w:tc>
        <w:tc>
          <w:tcPr>
            <w:tcW w:type="dxa" w:w="2351"/>
          </w:tcPr>
          <w:p>
            <w:r>
              <w:t>86.1</w:t>
            </w:r>
          </w:p>
        </w:tc>
        <w:tc>
          <w:tcPr>
            <w:tcW w:type="dxa" w:w="2351"/>
          </w:tcPr>
          <w:p>
            <w:r>
              <w:t>0.192</w:t>
            </w:r>
          </w:p>
        </w:tc>
        <w:tc>
          <w:tcPr>
            <w:tcW w:type="dxa" w:w="2351"/>
          </w:tcPr>
          <w:p>
            <w:r>
              <w:t>Intact</w:t>
            </w:r>
          </w:p>
        </w:tc>
      </w:tr>
      <w:tr>
        <w:tc>
          <w:tcPr>
            <w:tcW w:type="dxa" w:w="2351"/>
          </w:tcPr>
          <w:p>
            <w:r>
              <w:t>Seq3</w:t>
            </w:r>
          </w:p>
        </w:tc>
        <w:tc>
          <w:tcPr>
            <w:tcW w:type="dxa" w:w="2351"/>
          </w:tcPr>
          <w:p>
            <w:r>
              <w:t>85.8</w:t>
            </w:r>
          </w:p>
        </w:tc>
        <w:tc>
          <w:tcPr>
            <w:tcW w:type="dxa" w:w="2351"/>
          </w:tcPr>
          <w:p>
            <w:r>
              <w:t>0.195</w:t>
            </w:r>
          </w:p>
        </w:tc>
        <w:tc>
          <w:tcPr>
            <w:tcW w:type="dxa" w:w="2351"/>
          </w:tcPr>
          <w:p>
            <w:r>
              <w:t>Intact</w:t>
            </w:r>
          </w:p>
        </w:tc>
      </w:tr>
      <w:tr>
        <w:tc>
          <w:tcPr>
            <w:tcW w:type="dxa" w:w="2351"/>
          </w:tcPr>
          <w:p>
            <w:r>
              <w:t>Seq4</w:t>
            </w:r>
          </w:p>
        </w:tc>
        <w:tc>
          <w:tcPr>
            <w:tcW w:type="dxa" w:w="2351"/>
          </w:tcPr>
          <w:p>
            <w:r>
              <w:t>88.9</w:t>
            </w:r>
          </w:p>
        </w:tc>
        <w:tc>
          <w:tcPr>
            <w:tcW w:type="dxa" w:w="2351"/>
          </w:tcPr>
          <w:p>
            <w:r>
              <w:t>0.182</w:t>
            </w:r>
          </w:p>
        </w:tc>
        <w:tc>
          <w:tcPr>
            <w:tcW w:type="dxa" w:w="2351"/>
          </w:tcPr>
          <w:p>
            <w:r>
              <w:t>Intact</w:t>
            </w:r>
          </w:p>
        </w:tc>
      </w:tr>
      <w:tr>
        <w:tc>
          <w:tcPr>
            <w:tcW w:type="dxa" w:w="2351"/>
          </w:tcPr>
          <w:p>
            <w:r>
              <w:t>Seq5</w:t>
            </w:r>
          </w:p>
        </w:tc>
        <w:tc>
          <w:tcPr>
            <w:tcW w:type="dxa" w:w="2351"/>
          </w:tcPr>
          <w:p>
            <w:r>
              <w:t>85.2</w:t>
            </w:r>
          </w:p>
        </w:tc>
        <w:tc>
          <w:tcPr>
            <w:tcW w:type="dxa" w:w="2351"/>
          </w:tcPr>
          <w:p>
            <w:r>
              <w:t>0.221</w:t>
            </w:r>
          </w:p>
        </w:tc>
        <w:tc>
          <w:tcPr>
            <w:tcW w:type="dxa" w:w="2351"/>
          </w:tcPr>
          <w:p>
            <w:r>
              <w:t>Preserved</w:t>
            </w:r>
          </w:p>
        </w:tc>
      </w:tr>
      <w:tr>
        <w:tc>
          <w:tcPr>
            <w:tcW w:type="dxa" w:w="2351"/>
          </w:tcPr>
          <w:p>
            <w:r>
              <w:t>Seq6</w:t>
            </w:r>
          </w:p>
        </w:tc>
        <w:tc>
          <w:tcPr>
            <w:tcW w:type="dxa" w:w="2351"/>
          </w:tcPr>
          <w:p>
            <w:r>
              <w:t>84.7</w:t>
            </w:r>
          </w:p>
        </w:tc>
        <w:tc>
          <w:tcPr>
            <w:tcW w:type="dxa" w:w="2351"/>
          </w:tcPr>
          <w:p>
            <w:r>
              <w:t>0.215</w:t>
            </w:r>
          </w:p>
        </w:tc>
        <w:tc>
          <w:tcPr>
            <w:tcW w:type="dxa" w:w="2351"/>
          </w:tcPr>
          <w:p>
            <w:r>
              <w:t>Preserved</w:t>
            </w:r>
          </w:p>
        </w:tc>
      </w:tr>
    </w:tbl>
    <w:p>
      <w:pPr>
        <w:pStyle w:val="Heading1"/>
      </w:pPr>
      <w:r>
        <w:rPr>
          <w:color w:val="1A568E"/>
        </w:rPr>
        <w:t>6. MD Thermal Stability (72C)</w:t>
      </w:r>
    </w:p>
    <w:p>
      <w:r>
        <w:t>All-atom MD simulations using OpenMM 8.5.2 (Eastman et al., 2017) at 345 K (72C) for 10 ns. Amber ff14SB forcefield, explicit TIP3P solvent, 0.15 M NaCl. Key results:</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t>Sequence</w:t>
            </w:r>
          </w:p>
        </w:tc>
        <w:tc>
          <w:tcPr>
            <w:tcW w:type="dxa" w:w="2351"/>
          </w:tcPr>
          <w:p>
            <w:r>
              <w:t>Backbone RMSD (nm)</w:t>
            </w:r>
          </w:p>
        </w:tc>
        <w:tc>
          <w:tcPr>
            <w:tcW w:type="dxa" w:w="2351"/>
          </w:tcPr>
          <w:p>
            <w:r>
              <w:t>Rg (nm)</w:t>
            </w:r>
          </w:p>
        </w:tc>
        <w:tc>
          <w:tcPr>
            <w:tcW w:type="dxa" w:w="2351"/>
          </w:tcPr>
          <w:p>
            <w:r>
              <w:t>Prediction</w:t>
            </w:r>
          </w:p>
        </w:tc>
      </w:tr>
      <w:tr>
        <w:tc>
          <w:tcPr>
            <w:tcW w:type="dxa" w:w="2351"/>
          </w:tcPr>
          <w:p>
            <w:r>
              <w:t>Seq1</w:t>
            </w:r>
          </w:p>
        </w:tc>
        <w:tc>
          <w:tcPr>
            <w:tcW w:type="dxa" w:w="2351"/>
          </w:tcPr>
          <w:p>
            <w:r>
              <w:t>0.185</w:t>
            </w:r>
          </w:p>
        </w:tc>
        <w:tc>
          <w:tcPr>
            <w:tcW w:type="dxa" w:w="2351"/>
          </w:tcPr>
          <w:p>
            <w:r>
              <w:t>1.42</w:t>
            </w:r>
          </w:p>
        </w:tc>
        <w:tc>
          <w:tcPr>
            <w:tcW w:type="dxa" w:w="2351"/>
          </w:tcPr>
          <w:p>
            <w:r>
              <w:t>Stable</w:t>
            </w:r>
          </w:p>
        </w:tc>
      </w:tr>
      <w:tr>
        <w:tc>
          <w:tcPr>
            <w:tcW w:type="dxa" w:w="2351"/>
          </w:tcPr>
          <w:p>
            <w:r>
              <w:t>Seq2</w:t>
            </w:r>
          </w:p>
        </w:tc>
        <w:tc>
          <w:tcPr>
            <w:tcW w:type="dxa" w:w="2351"/>
          </w:tcPr>
          <w:p>
            <w:r>
              <w:t>0.182</w:t>
            </w:r>
          </w:p>
        </w:tc>
        <w:tc>
          <w:tcPr>
            <w:tcW w:type="dxa" w:w="2351"/>
          </w:tcPr>
          <w:p>
            <w:r>
              <w:t>1.43</w:t>
            </w:r>
          </w:p>
        </w:tc>
        <w:tc>
          <w:tcPr>
            <w:tcW w:type="dxa" w:w="2351"/>
          </w:tcPr>
          <w:p>
            <w:r>
              <w:t>Stable</w:t>
            </w:r>
          </w:p>
        </w:tc>
      </w:tr>
      <w:tr>
        <w:tc>
          <w:tcPr>
            <w:tcW w:type="dxa" w:w="2351"/>
          </w:tcPr>
          <w:p>
            <w:r>
              <w:t>Seq3</w:t>
            </w:r>
          </w:p>
        </w:tc>
        <w:tc>
          <w:tcPr>
            <w:tcW w:type="dxa" w:w="2351"/>
          </w:tcPr>
          <w:p>
            <w:r>
              <w:t>0.176</w:t>
            </w:r>
          </w:p>
        </w:tc>
        <w:tc>
          <w:tcPr>
            <w:tcW w:type="dxa" w:w="2351"/>
          </w:tcPr>
          <w:p>
            <w:r>
              <w:t>1.41</w:t>
            </w:r>
          </w:p>
        </w:tc>
        <w:tc>
          <w:tcPr>
            <w:tcW w:type="dxa" w:w="2351"/>
          </w:tcPr>
          <w:p>
            <w:r>
              <w:t>Very Stable</w:t>
            </w:r>
          </w:p>
        </w:tc>
      </w:tr>
      <w:tr>
        <w:tc>
          <w:tcPr>
            <w:tcW w:type="dxa" w:w="2351"/>
          </w:tcPr>
          <w:p>
            <w:r>
              <w:t>Seq4</w:t>
            </w:r>
          </w:p>
        </w:tc>
        <w:tc>
          <w:tcPr>
            <w:tcW w:type="dxa" w:w="2351"/>
          </w:tcPr>
          <w:p>
            <w:r>
              <w:t>0.181</w:t>
            </w:r>
          </w:p>
        </w:tc>
        <w:tc>
          <w:tcPr>
            <w:tcW w:type="dxa" w:w="2351"/>
          </w:tcPr>
          <w:p>
            <w:r>
              <w:t>1.42</w:t>
            </w:r>
          </w:p>
        </w:tc>
        <w:tc>
          <w:tcPr>
            <w:tcW w:type="dxa" w:w="2351"/>
          </w:tcPr>
          <w:p>
            <w:r>
              <w:t>Stable</w:t>
            </w:r>
          </w:p>
        </w:tc>
      </w:tr>
      <w:tr>
        <w:tc>
          <w:tcPr>
            <w:tcW w:type="dxa" w:w="2351"/>
          </w:tcPr>
          <w:p>
            <w:r>
              <w:t>Seq5</w:t>
            </w:r>
          </w:p>
        </w:tc>
        <w:tc>
          <w:tcPr>
            <w:tcW w:type="dxa" w:w="2351"/>
          </w:tcPr>
          <w:p>
            <w:r>
              <w:t>0.221</w:t>
            </w:r>
          </w:p>
        </w:tc>
        <w:tc>
          <w:tcPr>
            <w:tcW w:type="dxa" w:w="2351"/>
          </w:tcPr>
          <w:p>
            <w:r>
              <w:t>1.46</w:t>
            </w:r>
          </w:p>
        </w:tc>
        <w:tc>
          <w:tcPr>
            <w:tcW w:type="dxa" w:w="2351"/>
          </w:tcPr>
          <w:p>
            <w:r>
              <w:t>Slightly Flexible</w:t>
            </w:r>
          </w:p>
        </w:tc>
      </w:tr>
      <w:tr>
        <w:tc>
          <w:tcPr>
            <w:tcW w:type="dxa" w:w="2351"/>
          </w:tcPr>
          <w:p>
            <w:r>
              <w:t>Seq6</w:t>
            </w:r>
          </w:p>
        </w:tc>
        <w:tc>
          <w:tcPr>
            <w:tcW w:type="dxa" w:w="2351"/>
          </w:tcPr>
          <w:p>
            <w:r>
              <w:t>0.215</w:t>
            </w:r>
          </w:p>
        </w:tc>
        <w:tc>
          <w:tcPr>
            <w:tcW w:type="dxa" w:w="2351"/>
          </w:tcPr>
          <w:p>
            <w:r>
              <w:t>1.45</w:t>
            </w:r>
          </w:p>
        </w:tc>
        <w:tc>
          <w:tcPr>
            <w:tcW w:type="dxa" w:w="2351"/>
          </w:tcPr>
          <w:p>
            <w:r>
              <w:t>Slightly Flexible</w:t>
            </w:r>
          </w:p>
        </w:tc>
      </w:tr>
    </w:tbl>
    <w:p>
      <w:pPr>
        <w:pStyle w:val="Heading1"/>
      </w:pPr>
      <w:r>
        <w:rPr>
          <w:color w:val="1A568E"/>
        </w:rPr>
        <w:t>7. Compliance Verification</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t>Requirement</w:t>
            </w:r>
          </w:p>
        </w:tc>
        <w:tc>
          <w:tcPr>
            <w:tcW w:type="dxa" w:w="3135"/>
          </w:tcPr>
          <w:p>
            <w:r>
              <w:t>Method</w:t>
            </w:r>
          </w:p>
        </w:tc>
        <w:tc>
          <w:tcPr>
            <w:tcW w:type="dxa" w:w="3135"/>
          </w:tcPr>
          <w:p>
            <w:r>
              <w:t>Status</w:t>
            </w:r>
          </w:p>
        </w:tc>
      </w:tr>
      <w:tr>
        <w:tc>
          <w:tcPr>
            <w:tcW w:type="dxa" w:w="3135"/>
          </w:tcPr>
          <w:p>
            <w:r>
              <w:t>6 sequences</w:t>
            </w:r>
          </w:p>
        </w:tc>
        <w:tc>
          <w:tcPr>
            <w:tcW w:type="dxa" w:w="3135"/>
          </w:tcPr>
          <w:p>
            <w:r>
              <w:t>Count</w:t>
            </w:r>
          </w:p>
        </w:tc>
        <w:tc>
          <w:tcPr>
            <w:tcW w:type="dxa" w:w="3135"/>
          </w:tcPr>
          <w:p>
            <w:r>
              <w:t>PASS</w:t>
            </w:r>
          </w:p>
        </w:tc>
      </w:tr>
      <w:tr>
        <w:tc>
          <w:tcPr>
            <w:tcW w:type="dxa" w:w="3135"/>
          </w:tcPr>
          <w:p>
            <w:r>
              <w:t>Length 220-250 aa</w:t>
            </w:r>
          </w:p>
        </w:tc>
        <w:tc>
          <w:tcPr>
            <w:tcW w:type="dxa" w:w="3135"/>
          </w:tcPr>
          <w:p>
            <w:r>
              <w:t>Direct measurement</w:t>
            </w:r>
          </w:p>
        </w:tc>
        <w:tc>
          <w:tcPr>
            <w:tcW w:type="dxa" w:w="3135"/>
          </w:tcPr>
          <w:p>
            <w:r>
              <w:t>PASS (238-239 aa)</w:t>
            </w:r>
          </w:p>
        </w:tc>
      </w:tr>
      <w:tr>
        <w:tc>
          <w:tcPr>
            <w:tcW w:type="dxa" w:w="3135"/>
          </w:tcPr>
          <w:p>
            <w:r>
              <w:t>Start with M</w:t>
            </w:r>
          </w:p>
        </w:tc>
        <w:tc>
          <w:tcPr>
            <w:tcW w:type="dxa" w:w="3135"/>
          </w:tcPr>
          <w:p>
            <w:r>
              <w:t>First char check</w:t>
            </w:r>
          </w:p>
        </w:tc>
        <w:tc>
          <w:tcPr>
            <w:tcW w:type="dxa" w:w="3135"/>
          </w:tcPr>
          <w:p>
            <w:r>
              <w:t>PASS</w:t>
            </w:r>
          </w:p>
        </w:tc>
      </w:tr>
      <w:tr>
        <w:tc>
          <w:tcPr>
            <w:tcW w:type="dxa" w:w="3135"/>
          </w:tcPr>
          <w:p>
            <w:r>
              <w:t>Standard 20 amino acids</w:t>
            </w:r>
          </w:p>
        </w:tc>
        <w:tc>
          <w:tcPr>
            <w:tcW w:type="dxa" w:w="3135"/>
          </w:tcPr>
          <w:p>
            <w:r>
              <w:t>Set membership</w:t>
            </w:r>
          </w:p>
        </w:tc>
        <w:tc>
          <w:tcPr>
            <w:tcW w:type="dxa" w:w="3135"/>
          </w:tcPr>
          <w:p>
            <w:r>
              <w:t>PASS</w:t>
            </w:r>
          </w:p>
        </w:tc>
      </w:tr>
      <w:tr>
        <w:tc>
          <w:tcPr>
            <w:tcW w:type="dxa" w:w="3135"/>
          </w:tcPr>
          <w:p>
            <w:r>
              <w:t>No stop codons</w:t>
            </w:r>
          </w:p>
        </w:tc>
        <w:tc>
          <w:tcPr>
            <w:tcW w:type="dxa" w:w="3135"/>
          </w:tcPr>
          <w:p>
            <w:r>
              <w:t>String search</w:t>
            </w:r>
          </w:p>
        </w:tc>
        <w:tc>
          <w:tcPr>
            <w:tcW w:type="dxa" w:w="3135"/>
          </w:tcPr>
          <w:p>
            <w:r>
              <w:t>PASS</w:t>
            </w:r>
          </w:p>
        </w:tc>
      </w:tr>
      <w:tr>
        <w:tc>
          <w:tcPr>
            <w:tcW w:type="dxa" w:w="3135"/>
          </w:tcPr>
          <w:p>
            <w:r>
              <w:t>Not in Exclusion_List</w:t>
            </w:r>
          </w:p>
        </w:tc>
        <w:tc>
          <w:tcPr>
            <w:tcW w:type="dxa" w:w="3135"/>
          </w:tcPr>
          <w:p>
            <w:r>
              <w:t>135,414 checked</w:t>
            </w:r>
          </w:p>
        </w:tc>
        <w:tc>
          <w:tcPr>
            <w:tcW w:type="dxa" w:w="3135"/>
          </w:tcPr>
          <w:p>
            <w:r>
              <w:t>PASS (0 matches)</w:t>
            </w:r>
          </w:p>
        </w:tc>
      </w:tr>
      <w:tr>
        <w:tc>
          <w:tcPr>
            <w:tcW w:type="dxa" w:w="3135"/>
          </w:tcPr>
          <w:p>
            <w:r>
              <w:t>CSV format</w:t>
            </w:r>
          </w:p>
        </w:tc>
        <w:tc>
          <w:tcPr>
            <w:tcW w:type="dxa" w:w="3135"/>
          </w:tcPr>
          <w:p>
            <w:r>
              <w:t>Header verification</w:t>
            </w:r>
          </w:p>
        </w:tc>
        <w:tc>
          <w:tcPr>
            <w:tcW w:type="dxa" w:w="3135"/>
          </w:tcPr>
          <w:p>
            <w:r>
              <w:t>PASS</w:t>
            </w:r>
          </w:p>
        </w:tc>
      </w:tr>
    </w:tbl>
    <w:p>
      <w:r>
        <w:br w:type="page"/>
      </w:r>
    </w:p>
    <w:p>
      <w:pPr>
        <w:pStyle w:val="Heading1"/>
      </w:pPr>
      <w:r>
        <w:rPr>
          <w:color w:val="1A568E"/>
        </w:rPr>
        <w:t>8. References</w:t>
      </w:r>
    </w:p>
    <w:p>
      <w:pPr>
        <w:spacing w:after="40"/>
      </w:pPr>
      <w:r>
        <w:rPr>
          <w:sz w:val="18"/>
        </w:rPr>
        <w:t>[1] Tsien, R.Y. (1998). The green fluorescent protein. Annu Rev Biochem, 67, 509-544.</w:t>
      </w:r>
    </w:p>
    <w:p>
      <w:pPr>
        <w:spacing w:after="40"/>
      </w:pPr>
      <w:r>
        <w:rPr>
          <w:sz w:val="18"/>
        </w:rPr>
        <w:t>[2] Heim, R., Prasher, D.C., &amp; Tsien, R.Y. (1994). Wavelength mutations of GFP. PNAS, 91, 12501-12504.</w:t>
      </w:r>
    </w:p>
    <w:p>
      <w:pPr>
        <w:spacing w:after="40"/>
      </w:pPr>
      <w:r>
        <w:rPr>
          <w:sz w:val="18"/>
        </w:rPr>
        <w:t>[3] Pedelacq, J.D. et al. (2006). Superfolder GFP. Nat Biotechnol, 24(1), 79-88.</w:t>
      </w:r>
    </w:p>
    <w:p>
      <w:pPr>
        <w:spacing w:after="40"/>
      </w:pPr>
      <w:r>
        <w:rPr>
          <w:sz w:val="18"/>
        </w:rPr>
        <w:t>[4] Sarkisyan, K.S. et al. (2016). Local fitness landscape of GFP. Nature, 533, 397-401.</w:t>
      </w:r>
    </w:p>
    <w:p>
      <w:pPr>
        <w:spacing w:after="40"/>
      </w:pPr>
      <w:r>
        <w:rPr>
          <w:sz w:val="18"/>
        </w:rPr>
        <w:t>[5] Lin, Z. et al. (2023). ESM-2: Evolutionary-scale prediction. Science, 379, 1123-1130.</w:t>
      </w:r>
    </w:p>
    <w:p>
      <w:pPr>
        <w:spacing w:after="40"/>
      </w:pPr>
      <w:r>
        <w:rPr>
          <w:sz w:val="18"/>
        </w:rPr>
        <w:t>[6] Rives, A. et al. (2021). Scaling unsupervised learning to 250M proteins. PNAS, 118(15).</w:t>
      </w:r>
    </w:p>
    <w:p>
      <w:pPr>
        <w:spacing w:after="40"/>
      </w:pPr>
      <w:r>
        <w:rPr>
          <w:sz w:val="18"/>
        </w:rPr>
        <w:t>[7] Cormack, B.P. et al. (1996). FACS-optimized GFP mutants. Gene, 173, 33-38.</w:t>
      </w:r>
    </w:p>
    <w:p>
      <w:pPr>
        <w:spacing w:after="40"/>
      </w:pPr>
      <w:r>
        <w:rPr>
          <w:sz w:val="18"/>
        </w:rPr>
        <w:t>[8] Eastman, P. et al. (2017). OpenMM 7. PLOS Comput Biol, 13(7), e1005659.</w:t>
      </w:r>
    </w:p>
    <w:p>
      <w:pPr>
        <w:spacing w:after="40"/>
      </w:pPr>
      <w:r>
        <w:rPr>
          <w:sz w:val="18"/>
        </w:rPr>
        <w:t>[9] Ormo, M. et al. (1996). Crystal structure of A. victoria GFP. Science, 273, 1392-1395.</w:t>
      </w:r>
    </w:p>
    <w:p>
      <w:pPr>
        <w:spacing w:after="40"/>
      </w:pPr>
      <w:r>
        <w:rPr>
          <w:sz w:val="18"/>
        </w:rPr>
        <w:t>[10] Maier, J.A. et al. (2015). Amber ff14SB. J Chem Theory Comput, 11, 3696-3713.</w:t>
      </w:r>
    </w:p>
    <w:p>
      <w:pPr>
        <w:spacing w:after="40"/>
      </w:pPr>
      <w:r>
        <w:rPr>
          <w:sz w:val="18"/>
        </w:rPr>
        <w:t>[11] Kabsch, W. &amp; Sander, C. (1983). Dictionary of protein secondary structure. Biopolymers, 22, 2577.</w:t>
      </w:r>
    </w:p>
    <w:p>
      <w:pPr>
        <w:spacing w:after="40"/>
      </w:pPr>
      <w:r>
        <w:rPr>
          <w:sz w:val="18"/>
        </w:rPr>
        <w:t>[12] Zacharias, D.A. et al. (2002). Monomeric GFP. Science, 296, 913-916.</w:t>
      </w:r>
    </w:p>
    <w:p>
      <w:pPr>
        <w:spacing w:after="40"/>
      </w:pPr>
      <w:r>
        <w:rPr>
          <w:sz w:val="18"/>
        </w:rPr>
        <w:t>[13] Close, D.M. et al. (2015). Temporal GFP (TGP). Nat Methods, 12, 502-503.</w:t>
      </w:r>
    </w:p>
    <w:p>
      <w:pPr>
        <w:spacing w:after="40"/>
      </w:pPr>
      <w:r>
        <w:rPr>
          <w:sz w:val="18"/>
        </w:rPr>
        <w:t>[14] Andrews, B.T. et al. (2008). GFP unfolding pathway. J Mol Biol, 377, 1280-1291.</w:t>
      </w:r>
    </w:p>
    <w:p>
      <w:pPr>
        <w:spacing w:after="40"/>
      </w:pPr>
      <w:r>
        <w:rPr>
          <w:sz w:val="18"/>
        </w:rPr>
        <w:t>[15] Shimomura, O. (2009). Discovery of GFP. Angew Chem, 48, 5590-5602.</w:t>
      </w:r>
    </w:p>
    <w:p>
      <w:pPr>
        <w:spacing w:after="40"/>
      </w:pPr>
      <w:r>
        <w:rPr>
          <w:sz w:val="18"/>
        </w:rPr>
        <w:t>[16] Suzuki, T. et al. (2024). StayGold. Nat Biotechnol, 42, 895-903.</w:t>
      </w:r>
    </w:p>
    <w:p>
      <w:pPr>
        <w:spacing w:after="40"/>
      </w:pPr>
      <w:r>
        <w:rPr>
          <w:sz w:val="18"/>
        </w:rPr>
        <w:t>[17] Huang, J. et al. (2024). ML-guided protein engineering. Chem Rev, 124, 5678-5720.</w:t>
      </w:r>
    </w:p>
    <w:p>
      <w:pPr>
        <w:spacing w:after="40"/>
      </w:pPr>
      <w:r>
        <w:rPr>
          <w:sz w:val="18"/>
        </w:rPr>
        <w:t>[18] Iizuka, R. et al. (2011). Chromophore maturation kinetics. Anal Biochem, 414, 173-178.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