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068" w:rsidRDefault="00AB4068" w:rsidP="00AB4068">
      <w:r>
        <w:t>The workflow of the project should be designed in a number of part:</w:t>
      </w:r>
    </w:p>
    <w:p w:rsidR="00AB4068" w:rsidRDefault="00AB4068" w:rsidP="00AB4068"/>
    <w:p w:rsidR="00AB4068" w:rsidRDefault="00AB4068" w:rsidP="00AB4068">
      <w:pPr>
        <w:pStyle w:val="ListParagraph"/>
        <w:numPr>
          <w:ilvl w:val="0"/>
          <w:numId w:val="1"/>
        </w:numPr>
      </w:pPr>
      <w:r>
        <w:t xml:space="preserve">Loading in the data. Harmonising the 2001 and 2011 LSOA. </w:t>
      </w:r>
    </w:p>
    <w:p w:rsidR="00AB4068" w:rsidRDefault="00AB4068" w:rsidP="00AB4068">
      <w:pPr>
        <w:pStyle w:val="ListParagraph"/>
        <w:numPr>
          <w:ilvl w:val="0"/>
          <w:numId w:val="1"/>
        </w:numPr>
      </w:pPr>
      <w:r>
        <w:t>Running the Bayesian models necessary for the analysis.</w:t>
      </w:r>
    </w:p>
    <w:p w:rsidR="00AB4068" w:rsidRDefault="00AB4068" w:rsidP="00AB4068">
      <w:pPr>
        <w:pStyle w:val="ListParagraph"/>
        <w:numPr>
          <w:ilvl w:val="0"/>
          <w:numId w:val="1"/>
        </w:numPr>
      </w:pPr>
      <w:r>
        <w:t>Running the RCI, DI routines for TTWA, LAs and London. Optional running of ACI results. Results are saved in results.</w:t>
      </w:r>
    </w:p>
    <w:p w:rsidR="00AB4068" w:rsidRDefault="00AB4068" w:rsidP="00AB4068">
      <w:pPr>
        <w:pStyle w:val="ListParagraph"/>
        <w:numPr>
          <w:ilvl w:val="0"/>
          <w:numId w:val="1"/>
        </w:numPr>
      </w:pPr>
      <w:r>
        <w:t xml:space="preserve">Supporting files for sensitivity analysis. MCMC diagnostics for models in step 2. </w:t>
      </w:r>
    </w:p>
    <w:p w:rsidR="00AB4068" w:rsidRDefault="00AB4068" w:rsidP="00AB4068">
      <w:pPr>
        <w:pStyle w:val="ListParagraph"/>
        <w:numPr>
          <w:ilvl w:val="0"/>
          <w:numId w:val="2"/>
        </w:numPr>
      </w:pPr>
      <w:r>
        <w:t xml:space="preserve">The Robustness test 1: Test whether or not our RCI and employment results would have looked substantively different for the areas where there was no change. </w:t>
      </w:r>
    </w:p>
    <w:p w:rsidR="00AB4068" w:rsidRDefault="00AB4068" w:rsidP="00AB4068">
      <w:pPr>
        <w:pStyle w:val="ListParagraph"/>
        <w:numPr>
          <w:ilvl w:val="0"/>
          <w:numId w:val="1"/>
        </w:numPr>
      </w:pPr>
      <w:r>
        <w:t xml:space="preserve">Additional files for graphs and tables used in the paper. </w:t>
      </w:r>
      <w:r>
        <w:rPr>
          <w:color w:val="FF0000"/>
        </w:rPr>
        <w:t xml:space="preserve">Currently unorganised and contains functions/code that we may end up not using or deleting. </w:t>
      </w:r>
    </w:p>
    <w:p w:rsidR="009E7DD1" w:rsidRDefault="009E7DD1">
      <w:bookmarkStart w:id="0" w:name="_GoBack"/>
      <w:bookmarkEnd w:id="0"/>
    </w:p>
    <w:sectPr w:rsidR="009E7D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A21A3"/>
    <w:multiLevelType w:val="hybridMultilevel"/>
    <w:tmpl w:val="9142F6EA"/>
    <w:lvl w:ilvl="0" w:tplc="7400AB3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222411"/>
    <w:multiLevelType w:val="hybridMultilevel"/>
    <w:tmpl w:val="B0AC2B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B6"/>
    <w:rsid w:val="008A21B6"/>
    <w:rsid w:val="009E7DD1"/>
    <w:rsid w:val="00AB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47213-BC58-4D7F-89BB-BC2CD109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Le</dc:creator>
  <cp:keywords/>
  <dc:description/>
  <cp:lastModifiedBy>Meng Le</cp:lastModifiedBy>
  <cp:revision>2</cp:revision>
  <dcterms:created xsi:type="dcterms:W3CDTF">2017-04-27T11:58:00Z</dcterms:created>
  <dcterms:modified xsi:type="dcterms:W3CDTF">2017-04-27T11:58:00Z</dcterms:modified>
</cp:coreProperties>
</file>