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120"/>
      </w:pPr>
      <w:r>
        <w:rPr>
          <w:rFonts w:ascii="宋体" w:hAnsi="宋体" w:eastAsia="宋体"/>
          <w:b/>
          <w:color w:val="1F497D"/>
          <w:sz w:val="32"/>
        </w:rPr>
        <w:t>基于 GroundingDINO 的开放词汇目标检测</w:t>
        <w:br/>
        <w:t>模型结构压缩与推理加速研究</w:t>
      </w:r>
    </w:p>
    <w:p>
      <w:pPr>
        <w:jc w:val="center"/>
        <w:spacing w:before="0" w:after="240"/>
      </w:pPr>
      <w:r>
        <w:rPr>
          <w:rFonts w:ascii="宋体" w:hAnsi="宋体" w:eastAsia="宋体"/>
          <w:b w:val="0"/>
          <w:color w:val="595959"/>
          <w:sz w:val="21"/>
        </w:rPr>
        <w:t>2026.01 – 至今</w:t>
      </w:r>
    </w:p>
    <w:p>
      <w:pPr>
        <w:spacing w:before="60" w:after="60"/>
        <w:pBdr>
          <w:bottom w:val="single" w:sz="6" w:space="1" w:color="4472C4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F497D"/>
          <w:sz w:val="24"/>
          <w:u w:val="single"/>
        </w:rPr>
        <w:t>一、项目背景</w:t>
      </w:r>
    </w:p>
    <w:p>
      <w:pPr>
        <w:spacing w:before="60" w:after="60" w:line="360" w:lineRule="auto"/>
        <w:ind w:left="0"/>
      </w:pPr>
      <w:r>
        <w:rPr>
          <w:rFonts w:ascii="宋体" w:hAnsi="宋体" w:eastAsia="宋体"/>
          <w:sz w:val="21"/>
        </w:rPr>
        <w:t>GroundingDINO 是近年来开放词汇目标检测（Open-Vocabulary Object Detection）领域的代表性工作，通过将视觉 Transformer 与预训练语言模型（BERT）深度融合，实现了以任意自然语言描述为输入的目标定位能力，在零样本与少样本检测场景下取得了业界领先水平。然而，该模型的推理计算开销较大，在实际产品部署中存在以下核心挑战：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■ </w:t>
      </w:r>
      <w:r>
        <w:rPr>
          <w:rFonts w:ascii="宋体" w:hAnsi="宋体" w:eastAsia="宋体"/>
          <w:sz w:val="21"/>
        </w:rPr>
        <w:t>Object Queries 默认配置（900个）存在严重冗余，占用大量显存与计算资源；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■ </w:t>
      </w:r>
      <w:r>
        <w:rPr>
          <w:rFonts w:ascii="宋体" w:hAnsi="宋体" w:eastAsia="宋体"/>
          <w:sz w:val="21"/>
        </w:rPr>
        <w:t>文本-视觉跨模态融合模块（BiAttentionBlock）随 Caption 长度呈二次方增长，是推理延迟的主要瓶颈；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■ </w:t>
      </w:r>
      <w:r>
        <w:rPr>
          <w:rFonts w:ascii="宋体" w:hAnsi="宋体" w:eastAsia="宋体"/>
          <w:sz w:val="21"/>
        </w:rPr>
        <w:t>BERT-base 文本编码器参数量大，在端侧或资源受限场景下难以部署；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■ </w:t>
      </w:r>
      <w:r>
        <w:rPr>
          <w:rFonts w:ascii="宋体" w:hAnsi="宋体" w:eastAsia="宋体"/>
          <w:sz w:val="21"/>
        </w:rPr>
        <w:t>原始模型缺乏系统性的结构剪枝与量化友好性验证，无法直接应用于工业级推理加速流程。</w:t>
      </w:r>
    </w:p>
    <w:p>
      <w:pPr>
        <w:spacing w:before="60" w:after="60" w:line="360" w:lineRule="auto"/>
        <w:ind w:left="0"/>
      </w:pPr>
      <w:r>
        <w:rPr>
          <w:rFonts w:ascii="宋体" w:hAnsi="宋体" w:eastAsia="宋体"/>
          <w:sz w:val="21"/>
        </w:rPr>
        <w:t>本项目以 Open-GroundingDINO 开源实现为基础，系统性地开展了模型结构冗余分析、轻量化设计与推理加速实验，目标是在精度损失可控（≤5%）的前提下，将模型训练显存从 ~12 GB 降低至 10 GB 以内，并为后续量化部署奠定坚实基础。</w:t>
      </w:r>
    </w:p>
    <w:p>
      <w:pPr>
        <w:spacing w:before="60" w:after="60"/>
        <w:pBdr>
          <w:bottom w:val="single" w:sz="6" w:space="1" w:color="4472C4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F497D"/>
          <w:sz w:val="24"/>
          <w:u w:val="single"/>
        </w:rPr>
        <w:t>二、主要工作内容</w:t>
      </w:r>
    </w:p>
    <w:p>
      <w:pPr>
        <w:spacing w:before="60" w:after="60" w:line="360" w:lineRule="auto"/>
        <w:ind w:left="0"/>
      </w:pPr>
      <w:r>
        <w:rPr>
          <w:rFonts w:ascii="宋体" w:hAnsi="宋体" w:eastAsia="宋体"/>
          <w:sz w:val="21"/>
        </w:rPr>
        <w:t>（1）完整复现 GroundingDINO 训练与评估流程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sz w:val="21"/>
        </w:rPr>
        <w:t>基于 Open-GroundingDINO 完成环境搭建（RTX 4090 × 2，CUDA 11.8，PyTorch 2.1，DDP 分布式训练）；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sz w:val="21"/>
        </w:rPr>
        <w:t>实现 COCO 2017 → ODVG 格式转换 pipeline，训练集 10k / 验证集 1k，建立稳定 Baseline（AP = 0.552）；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sz w:val="21"/>
        </w:rPr>
        <w:t>验证固定随机种子后结果波动 ≤ 0.002，为后续消融实验提供可靠对照基准。</w:t>
      </w:r>
    </w:p>
    <w:p>
      <w:pPr>
        <w:spacing w:before="60" w:after="60" w:line="360" w:lineRule="auto"/>
        <w:ind w:left="0"/>
      </w:pPr>
      <w:r>
        <w:rPr>
          <w:rFonts w:ascii="宋体" w:hAnsi="宋体" w:eastAsia="宋体"/>
          <w:sz w:val="21"/>
        </w:rPr>
        <w:t>（2）Object Queries 冗余性系统消融实验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sz w:val="21"/>
        </w:rPr>
        <w:t>对 num_queries ∈ {900, 600, 300, 200, 50} 进行完整消融，发现 900 → 200 精度基本不变（AP 波动 &lt; 0.003），确认 DETR-style 结构的 Query 冗余问题；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sz w:val="21"/>
        </w:rPr>
        <w:t>验证简单 Top-K Query Pruning 无效：Hungarian Matching 阶段仍依赖全量 Queries，推理瓶颈不在 Query 数量本身；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sz w:val="21"/>
        </w:rPr>
        <w:t>通过精细化 Profiling 定位真正瓶颈：推理延迟主要来自 Backbone（~43ms）与 enc_fusion（BiAttentionBlock，40–87ms）。</w:t>
      </w:r>
    </w:p>
    <w:p>
      <w:pPr>
        <w:spacing w:before="60" w:after="60" w:line="360" w:lineRule="auto"/>
        <w:ind w:left="0"/>
      </w:pPr>
      <w:r>
        <w:rPr>
          <w:rFonts w:ascii="宋体" w:hAnsi="宋体" w:eastAsia="宋体"/>
          <w:sz w:val="21"/>
        </w:rPr>
        <w:t>（3）多阶段结构轻量化优化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sz w:val="21"/>
        </w:rPr>
        <w:t>Stage 1 – Transformer 层剪枝（Encoder 6→4 层，Decoder 6→3 层）：训练耗时减少约 26%，显存节省 ~1.4 GB，精度损失约 2.3%；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sz w:val="21"/>
        </w:rPr>
        <w:t>Stage 2 – Cross-Attention 降采样（dec_n_points：4→2）：进一步减少 Attention 计算量，精度无损；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sz w:val="21"/>
        </w:rPr>
        <w:t>Stage 3 – 数值稳定化（Sampling Offset Clamp + Softmax/BBox Head FP32 保持）：消除混合精度训练中的数值抖动，增强量化鲁棒性；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sz w:val="21"/>
        </w:rPr>
        <w:t>Stage 4 – 文本编码器替换（BERT-base → DistilBERT）：解决 3D attention mask 不兼容、token_type_ids 冲突等工程问题，通过 TextEncoderShell 统一封装，显存再降低 ~1 GB。</w:t>
      </w:r>
    </w:p>
    <w:p>
      <w:pPr>
        <w:spacing w:before="60" w:after="60" w:line="360" w:lineRule="auto"/>
        <w:ind w:left="0"/>
      </w:pPr>
      <w:r>
        <w:rPr>
          <w:rFonts w:ascii="宋体" w:hAnsi="宋体" w:eastAsia="宋体"/>
          <w:sz w:val="21"/>
        </w:rPr>
        <w:t>（4）Caption 长度与推理性能量化分析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sz w:val="21"/>
        </w:rPr>
        <w:t>通过模块级 Profiling（tokenize / text_enc / backbone / enc_fusion / enc_msdef / dec）发现：文本编码器（~4ms）不随 caption 长度变化，超过 97% 的延迟增量来自 enc_fusion 中的 softmax 与 context bmm 操作；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sz w:val="21"/>
        </w:rPr>
        <w:t>定量建立 caption_len 与 enc_fusion 延迟的二次方增长关系，为 Token Pruning / Flash Attention 等后续优化方向提供理论依据。</w:t>
      </w:r>
    </w:p>
    <w:p>
      <w:pPr>
        <w:spacing w:before="60" w:after="60"/>
        <w:pBdr>
          <w:bottom w:val="single" w:sz="6" w:space="1" w:color="4472C4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F497D"/>
          <w:sz w:val="24"/>
          <w:u w:val="single"/>
        </w:rPr>
        <w:t>三、性能提升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模型配置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AP（COCO）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单 Epoch 训练时长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最大显存（MB）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Baseline（q=900, BERT）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0.552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0:21:14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12,154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标准基准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q=300（最优 queries）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0.558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0:21:44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11,560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精度最高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Stage 1（层剪枝）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0.533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0:15:59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10,742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提速约 26%，精度 −2.3%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Stage 3（+np2+稳定化）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0.511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0:15:48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10,730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量化友好配置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Stage 4（+DistilBERT）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0.512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0:15:03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9,764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提速约 31%，显存 &lt;10 GB</w:t>
            </w:r>
          </w:p>
        </w:tc>
      </w:tr>
    </w:tbl>
    <w:p/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>📌 关键结论：</w:t>
      </w:r>
      <w:r>
        <w:rPr>
          <w:rFonts w:ascii="宋体" w:hAnsi="宋体" w:eastAsia="宋体"/>
          <w:sz w:val="21"/>
        </w:rPr>
        <w:t>相较 Baseline，Stage 4 最终配置训练提速约 31%，最大显存降低约 20%（12.2 GB → 9.8 GB），AP 精度损失控制在 4% 以内（0.552 → 0.512），满足预定优化目标。</w:t>
      </w:r>
    </w:p>
    <w:p>
      <w:pPr>
        <w:spacing w:before="60" w:after="60"/>
        <w:pBdr>
          <w:bottom w:val="single" w:sz="6" w:space="1" w:color="4472C4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F497D"/>
          <w:sz w:val="24"/>
          <w:u w:val="single"/>
        </w:rPr>
        <w:t>四、主要困难与解决方案</w:t>
      </w:r>
    </w:p>
    <w:p>
      <w:pPr>
        <w:spacing w:before="120" w:after="40"/>
      </w:pPr>
      <w:r>
        <w:rPr>
          <w:rFonts w:ascii="黑体" w:hAnsi="黑体" w:eastAsia="黑体"/>
          <w:b/>
          <w:color w:val="1F497D"/>
          <w:sz w:val="21"/>
        </w:rPr>
        <w:t>困难 1：层剪枝后预训练权重无法直接加载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>【问题】</w:t>
      </w:r>
      <w:r>
        <w:rPr>
          <w:rFonts w:ascii="宋体" w:hAnsi="宋体" w:eastAsia="宋体"/>
          <w:sz w:val="21"/>
        </w:rPr>
        <w:t>将 Encoder/Decoder 层数从 6 层裁剪为 4/3 层后，预训练权重 shape 不匹配，直接 load_state_dict 报错。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>【解决方案】</w:t>
      </w:r>
      <w:r>
        <w:rPr>
          <w:rFonts w:ascii="宋体" w:hAnsi="宋体" w:eastAsia="宋体"/>
          <w:sz w:val="21"/>
        </w:rPr>
        <w:t>通过分析模型权重命名规则，使用 --finetune_ignore 参数显式忽略被裁剪层的参数键，实现无冲突加载；同时保留 finetune 逻辑，确保剩余层能从预训练权重中正确初始化，大幅缩短收敛所需的 epoch 数。</w:t>
      </w:r>
    </w:p>
    <w:p>
      <w:pPr>
        <w:spacing w:before="120" w:after="40"/>
      </w:pPr>
      <w:r>
        <w:rPr>
          <w:rFonts w:ascii="黑体" w:hAnsi="黑体" w:eastAsia="黑体"/>
          <w:b/>
          <w:color w:val="1F497D"/>
          <w:sz w:val="21"/>
        </w:rPr>
        <w:t>困难 2：DistilBERT 替换时的接口不兼容问题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>【问题】</w:t>
      </w:r>
      <w:r>
        <w:rPr>
          <w:rFonts w:ascii="宋体" w:hAnsi="宋体" w:eastAsia="宋体"/>
          <w:sz w:val="21"/>
        </w:rPr>
        <w:t>DistilBERT 不支持 token_type_ids 且不接受 3D attention mask（原 BERT 接口），直接替换导致前向传播报错；此外两者隐层维度相同但输出格式存在差异。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>【解决方案】</w:t>
      </w:r>
      <w:r>
        <w:rPr>
          <w:rFonts w:ascii="宋体" w:hAnsi="宋体" w:eastAsia="宋体"/>
          <w:sz w:val="21"/>
        </w:rPr>
        <w:t>设计 TextEncoderShell 统一封装层，自动检测编码器类型并适配接口差异：对 DistilBERT 屏蔽 token_type_ids，将 3D mask 降维为 2D padding mask，统一输出格式，实现 BERT / DistilBERT / 其他编码器的无缝切换。</w:t>
      </w:r>
    </w:p>
    <w:p>
      <w:pPr>
        <w:spacing w:before="120" w:after="40"/>
      </w:pPr>
      <w:r>
        <w:rPr>
          <w:rFonts w:ascii="黑体" w:hAnsi="黑体" w:eastAsia="黑体"/>
          <w:b/>
          <w:color w:val="1F497D"/>
          <w:sz w:val="21"/>
        </w:rPr>
        <w:t>困难 3：混合精度（AMP）下的数值不稳定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>【问题】</w:t>
      </w:r>
      <w:r>
        <w:rPr>
          <w:rFonts w:ascii="宋体" w:hAnsi="宋体" w:eastAsia="宋体"/>
          <w:sz w:val="21"/>
        </w:rPr>
        <w:t>在 Deformable Attention 的采样 offset 计算与 Softmax 操作中，FP16 精度不足导致训练不稳定，部分实验出现 loss 抖动甚至 NaN。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>【解决方案】</w:t>
      </w:r>
      <w:r>
        <w:rPr>
          <w:rFonts w:ascii="宋体" w:hAnsi="宋体" w:eastAsia="宋体"/>
          <w:sz w:val="21"/>
        </w:rPr>
        <w:t>针对性引入三项稳定化措施：① 对 sampling offset 做 clamp（±8 像素），抑制异常偏移；② 将 Softmax 操作强制升级为 FP32 计算；③ BBox Head 全程保持 FP32。三项措施组合后训练稳定性显著提升，为后续 INT8 量化提供了数值鲁棒的基础配置。</w:t>
      </w:r>
    </w:p>
    <w:p>
      <w:pPr>
        <w:spacing w:before="120" w:after="40"/>
      </w:pPr>
      <w:r>
        <w:rPr>
          <w:rFonts w:ascii="黑体" w:hAnsi="黑体" w:eastAsia="黑体"/>
          <w:b/>
          <w:color w:val="1F497D"/>
          <w:sz w:val="21"/>
        </w:rPr>
        <w:t>困难 4：推理瓶颈定位不准确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>【问题】</w:t>
      </w:r>
      <w:r>
        <w:rPr>
          <w:rFonts w:ascii="宋体" w:hAnsi="宋体" w:eastAsia="宋体"/>
          <w:sz w:val="21"/>
        </w:rPr>
        <w:t>初期假设减少 Query 数量或量化文本编码器可显著降低端到端延迟，但实验表明减少 Queries（900→50）对推理速度几乎无影响，量化文本塔收益也极为有限。</w:t>
      </w:r>
    </w:p>
    <w:p>
      <w:pPr>
        <w:pStyle w:val="ListBullet"/>
        <w:spacing w:before="40" w:after="40"/>
        <w:ind w:left="283" w:hanging="227"/>
      </w:pPr>
      <w:r>
        <w:rPr>
          <w:rFonts w:ascii="宋体" w:hAnsi="宋体" w:eastAsia="宋体"/>
          <w:b/>
          <w:sz w:val="21"/>
        </w:rPr>
        <w:t>【解决方案】</w:t>
      </w:r>
      <w:r>
        <w:rPr>
          <w:rFonts w:ascii="宋体" w:hAnsi="宋体" w:eastAsia="宋体"/>
          <w:sz w:val="21"/>
        </w:rPr>
        <w:t>设计多层级细粒度 Profiling 系统，逐级测量 tokenize、text_enc、backbone、encoder（enc_fusion / enc_msdef）、decoder 各模块耗时，结合 caption 长度变量最终定位瓶颈为 BiAttentionBlock 中的 softmax 与 context bmm（与文本 token 数呈二次方关系），为后续 Token Pruning 与 Flash Attention 改造提供了精准的优化方向。</w:t>
      </w:r>
    </w:p>
    <w:p>
      <w:pPr>
        <w:spacing w:before="60" w:after="60"/>
        <w:pBdr>
          <w:bottom w:val="single" w:sz="6" w:space="1" w:color="4472C4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F497D"/>
          <w:sz w:val="24"/>
          <w:u w:val="single"/>
        </w:rPr>
        <w:t>五、核心价值与个人贡献</w:t>
      </w:r>
    </w:p>
    <w:p>
      <w:pPr>
        <w:spacing w:before="80" w:after="40"/>
        <w:ind w:left="283"/>
      </w:pPr>
      <w:r>
        <w:rPr>
          <w:rFonts w:ascii="宋体" w:hAnsi="宋体" w:eastAsia="宋体"/>
          <w:b/>
          <w:color w:val="1F497D"/>
          <w:sz w:val="21"/>
        </w:rPr>
        <w:t>【系统性研究能力】</w:t>
      </w:r>
      <w:r>
        <w:rPr>
          <w:rFonts w:ascii="宋体" w:hAnsi="宋体" w:eastAsia="宋体"/>
          <w:sz w:val="21"/>
        </w:rPr>
        <w:t>独立完成从环境搭建、数据预处理、分布式训练到模型评估的全流程复现，并在此基础上设计多阶段渐进式消融实验体系，展现了对大型深度学习项目的系统化研究能力。</w:t>
      </w:r>
    </w:p>
    <w:p>
      <w:pPr>
        <w:spacing w:before="80" w:after="40"/>
        <w:ind w:left="283"/>
      </w:pPr>
      <w:r>
        <w:rPr>
          <w:rFonts w:ascii="宋体" w:hAnsi="宋体" w:eastAsia="宋体"/>
          <w:b/>
          <w:color w:val="1F497D"/>
          <w:sz w:val="21"/>
        </w:rPr>
        <w:t>【精准的性能瓶颈分析】</w:t>
      </w:r>
      <w:r>
        <w:rPr>
          <w:rFonts w:ascii="宋体" w:hAnsi="宋体" w:eastAsia="宋体"/>
          <w:sz w:val="21"/>
        </w:rPr>
        <w:t>通过自研的多层级细粒度 Profiling 工具，将"模型很慢"这一模糊描述转化为可量化的具体数据（enc_fusion 占 encoder 增量 ~98%，softmax 与 context bmm 呈二次方增长），体现了数据驱动的工程分析思维。</w:t>
      </w:r>
    </w:p>
    <w:p>
      <w:pPr>
        <w:spacing w:before="80" w:after="40"/>
        <w:ind w:left="283"/>
      </w:pPr>
      <w:r>
        <w:rPr>
          <w:rFonts w:ascii="宋体" w:hAnsi="宋体" w:eastAsia="宋体"/>
          <w:b/>
          <w:color w:val="1F497D"/>
          <w:sz w:val="21"/>
        </w:rPr>
        <w:t>【工程实现与问题解决】</w:t>
      </w:r>
      <w:r>
        <w:rPr>
          <w:rFonts w:ascii="宋体" w:hAnsi="宋体" w:eastAsia="宋体"/>
          <w:sz w:val="21"/>
        </w:rPr>
        <w:t>在实际工程落地中独立解决了权重加载不兼容、编码器接口适配、AMP 数值不稳定等多个较复杂的工程问题，展现了扎实的 PyTorch 底层代码能力与调试能力。</w:t>
      </w:r>
    </w:p>
    <w:p>
      <w:pPr>
        <w:spacing w:before="80" w:after="40"/>
        <w:ind w:left="283"/>
      </w:pPr>
      <w:r>
        <w:rPr>
          <w:rFonts w:ascii="宋体" w:hAnsi="宋体" w:eastAsia="宋体"/>
          <w:b/>
          <w:color w:val="1F497D"/>
          <w:sz w:val="21"/>
        </w:rPr>
        <w:t>【面向部署的优化意识】</w:t>
      </w:r>
      <w:r>
        <w:rPr>
          <w:rFonts w:ascii="宋体" w:hAnsi="宋体" w:eastAsia="宋体"/>
          <w:sz w:val="21"/>
        </w:rPr>
        <w:t>所有优化决策均以"精度可控、部署友好、量化鲁棒"为目标，Stage 3 的数值稳定化配置专为 INT8 量化铺路，体现了从学术研究迈向工业部署的系统化思考。</w:t>
      </w:r>
    </w:p>
    <w:p>
      <w:pPr>
        <w:spacing w:before="80" w:after="40"/>
        <w:ind w:left="283"/>
      </w:pPr>
      <w:r>
        <w:rPr>
          <w:rFonts w:ascii="宋体" w:hAnsi="宋体" w:eastAsia="宋体"/>
          <w:b/>
          <w:color w:val="1F497D"/>
          <w:sz w:val="21"/>
        </w:rPr>
        <w:t>【深度学习理论与实践结合】</w:t>
      </w:r>
      <w:r>
        <w:rPr>
          <w:rFonts w:ascii="宋体" w:hAnsi="宋体" w:eastAsia="宋体"/>
          <w:sz w:val="21"/>
        </w:rPr>
        <w:t>将 DETR/Deformable-DETR 的 Query 机制、BERT 文本编码器的微调策略、Transformer 注意力复杂度分析等理论知识与具体的实验结果相互印证，形成了理论指导实践、实践反哺理论的良性研究循环。</w:t>
      </w:r>
    </w:p>
    <w:p>
      <w:pPr>
        <w:spacing w:before="60" w:after="60"/>
        <w:pBdr>
          <w:bottom w:val="single" w:sz="6" w:space="1" w:color="4472C4"/>
        </w:pBdr>
      </w:pPr>
    </w:p>
    <w:p>
      <w:pPr>
        <w:jc w:val="center"/>
        <w:spacing w:before="120" w:after="0"/>
      </w:pPr>
      <w:r>
        <w:rPr>
          <w:rFonts w:ascii="宋体" w:hAnsi="宋体" w:eastAsia="宋体"/>
          <w:color w:val="595959"/>
          <w:sz w:val="18"/>
        </w:rPr>
        <w:t>本项目代码已开源，详见：https://github.com/MengQxuan/Open-GroundingDino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