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3D0" w14:textId="4CDB2966" w:rsidR="00114CF6" w:rsidRPr="00114CF6" w:rsidRDefault="00114CF6">
      <w:pPr>
        <w:rPr>
          <w:rFonts w:hint="eastAsia"/>
          <w:sz w:val="32"/>
          <w:szCs w:val="32"/>
        </w:rPr>
      </w:pPr>
      <w:r w:rsidRPr="00114CF6">
        <w:rPr>
          <w:rFonts w:hint="eastAsia"/>
          <w:sz w:val="32"/>
          <w:szCs w:val="32"/>
        </w:rPr>
        <w:t>一．用例图</w:t>
      </w:r>
    </w:p>
    <w:p w14:paraId="30C6281B" w14:textId="59CBF91D" w:rsidR="00114CF6" w:rsidRDefault="0009514D">
      <w:r>
        <w:rPr>
          <w:noProof/>
        </w:rPr>
        <w:drawing>
          <wp:inline distT="0" distB="0" distL="0" distR="0" wp14:anchorId="0120AE7F" wp14:editId="6BE9DA6D">
            <wp:extent cx="5274310" cy="528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7B9A" w14:textId="6831AB51" w:rsidR="00114CF6" w:rsidRDefault="00114CF6"/>
    <w:p w14:paraId="398A6AF0" w14:textId="0E3545D8" w:rsidR="00114CF6" w:rsidRDefault="00114CF6">
      <w:pPr>
        <w:rPr>
          <w:rFonts w:hint="eastAsia"/>
        </w:rPr>
      </w:pPr>
    </w:p>
    <w:p w14:paraId="2CC532FB" w14:textId="244193EA" w:rsidR="00114CF6" w:rsidRDefault="00114CF6"/>
    <w:p w14:paraId="10093D3D" w14:textId="2FAB565F" w:rsidR="00114CF6" w:rsidRDefault="00114CF6"/>
    <w:p w14:paraId="5B1D51F4" w14:textId="0ED018E8" w:rsidR="00114CF6" w:rsidRDefault="00114CF6"/>
    <w:p w14:paraId="60583081" w14:textId="3249B5DB" w:rsidR="00114CF6" w:rsidRDefault="00114CF6"/>
    <w:p w14:paraId="50D2691A" w14:textId="3316DC6B" w:rsidR="00114CF6" w:rsidRDefault="00114CF6"/>
    <w:p w14:paraId="0F12C3C6" w14:textId="5DED40AB" w:rsidR="00114CF6" w:rsidRDefault="00114CF6"/>
    <w:p w14:paraId="71D6D3BC" w14:textId="5985B78D" w:rsidR="00114CF6" w:rsidRDefault="00114CF6"/>
    <w:p w14:paraId="79DF778F" w14:textId="0CFA92E7" w:rsidR="00114CF6" w:rsidRDefault="00114CF6"/>
    <w:p w14:paraId="03E25567" w14:textId="056D79B8" w:rsidR="00114CF6" w:rsidRDefault="00114CF6"/>
    <w:p w14:paraId="53E32D88" w14:textId="77777777" w:rsidR="0009514D" w:rsidRDefault="0009514D">
      <w:pPr>
        <w:rPr>
          <w:rFonts w:hint="eastAsia"/>
        </w:rPr>
      </w:pPr>
    </w:p>
    <w:p w14:paraId="3361C8EC" w14:textId="4965DC5A" w:rsidR="00114CF6" w:rsidRDefault="00114CF6"/>
    <w:p w14:paraId="63C341A2" w14:textId="54B9D4FE" w:rsidR="00114CF6" w:rsidRDefault="00114CF6"/>
    <w:p w14:paraId="782CF8C0" w14:textId="77777777" w:rsidR="00114CF6" w:rsidRDefault="00114CF6">
      <w:pPr>
        <w:rPr>
          <w:rFonts w:hint="eastAsia"/>
        </w:rPr>
      </w:pPr>
    </w:p>
    <w:p w14:paraId="245B765E" w14:textId="6BD71F27" w:rsidR="00114CF6" w:rsidRPr="00114CF6" w:rsidRDefault="00114CF6">
      <w:pPr>
        <w:rPr>
          <w:rFonts w:hint="eastAsia"/>
          <w:sz w:val="32"/>
          <w:szCs w:val="32"/>
        </w:rPr>
      </w:pPr>
      <w:r w:rsidRPr="00114CF6">
        <w:rPr>
          <w:rFonts w:hint="eastAsia"/>
          <w:sz w:val="32"/>
          <w:szCs w:val="32"/>
        </w:rPr>
        <w:lastRenderedPageBreak/>
        <w:t>二．用例说明</w:t>
      </w:r>
    </w:p>
    <w:tbl>
      <w:tblPr>
        <w:tblStyle w:val="a7"/>
        <w:tblW w:w="0" w:type="auto"/>
        <w:tblInd w:w="0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96"/>
        <w:gridCol w:w="6310"/>
      </w:tblGrid>
      <w:tr w:rsidR="00313A46" w:rsidRPr="00806317" w14:paraId="1FF89AE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0D62DB3F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用例名称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2481BB3B" w14:textId="453EA64A" w:rsidR="005A000C" w:rsidRPr="00806317" w:rsidRDefault="00E51417" w:rsidP="00067FA0">
            <w:pPr>
              <w:widowControl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新建</w:t>
            </w:r>
            <w:r w:rsidR="00C4492B" w:rsidRPr="00C4492B">
              <w:rPr>
                <w:rFonts w:ascii="Arial" w:hAnsi="Arial" w:cs="Arial"/>
                <w:color w:val="333333"/>
                <w:shd w:val="clear" w:color="auto" w:fill="FFFFFF"/>
              </w:rPr>
              <w:t>Repositories(</w:t>
            </w:r>
            <w:r w:rsidR="00C4492B" w:rsidRPr="00C4492B">
              <w:rPr>
                <w:rFonts w:ascii="Arial" w:hAnsi="Arial" w:cs="Arial"/>
                <w:color w:val="333333"/>
                <w:shd w:val="clear" w:color="auto" w:fill="FFFFFF"/>
              </w:rPr>
              <w:t>仓库</w:t>
            </w:r>
            <w:r w:rsidR="00C4492B" w:rsidRPr="00C4492B"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  <w:r w:rsidR="00C4492B">
              <w:rPr>
                <w:rFonts w:ascii="Arial" w:hAnsi="Arial" w:cs="Arial" w:hint="eastAsia"/>
                <w:color w:val="333333"/>
                <w:shd w:val="clear" w:color="auto" w:fill="FFFFFF"/>
              </w:rPr>
              <w:t>功能实现</w:t>
            </w:r>
          </w:p>
        </w:tc>
      </w:tr>
      <w:tr w:rsidR="00313A46" w:rsidRPr="00806317" w14:paraId="277A7E5F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1F5A786A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用例编号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6CCA49B4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UML01</w:t>
            </w:r>
          </w:p>
        </w:tc>
      </w:tr>
      <w:tr w:rsidR="00313A46" w:rsidRPr="00806317" w14:paraId="3BDB83F6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214EBF48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参与者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650CEC8B" w14:textId="749B607D" w:rsidR="005A000C" w:rsidRPr="00806317" w:rsidRDefault="00C4492B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U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ser</w:t>
            </w:r>
          </w:p>
        </w:tc>
      </w:tr>
      <w:tr w:rsidR="00313A46" w:rsidRPr="00806317" w14:paraId="015EA4B4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6F624AAF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28D7FF01" w14:textId="120F91E8" w:rsidR="005A000C" w:rsidRPr="00806317" w:rsidRDefault="00C4492B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该用例描述一个用户新建库</w:t>
            </w:r>
          </w:p>
        </w:tc>
      </w:tr>
      <w:tr w:rsidR="00313A46" w:rsidRPr="00806317" w14:paraId="02595B2D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26E150FA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触发器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2CEC5A85" w14:textId="4E0EB5AC" w:rsidR="005A000C" w:rsidRPr="00806317" w:rsidRDefault="00C4492B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 w:rsidR="0009514D">
              <w:rPr>
                <w:rFonts w:ascii="Arial" w:hAnsi="Arial" w:cs="Arial" w:hint="eastAsia"/>
                <w:color w:val="333333"/>
                <w:shd w:val="clear" w:color="auto" w:fill="FFFFFF"/>
              </w:rPr>
              <w:t>仓库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被</w:t>
            </w:r>
            <w:r w:rsidR="00E51417">
              <w:rPr>
                <w:rFonts w:ascii="Arial" w:hAnsi="Arial" w:cs="Arial" w:hint="eastAsia"/>
                <w:color w:val="333333"/>
                <w:shd w:val="clear" w:color="auto" w:fill="FFFFFF"/>
              </w:rPr>
              <w:t>新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建时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用例触发</w:t>
            </w:r>
          </w:p>
        </w:tc>
      </w:tr>
      <w:tr w:rsidR="00313A46" w:rsidRPr="00806317" w14:paraId="4490698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390B87AE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前置条件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0A60F47F" w14:textId="09476FC7" w:rsidR="005A000C" w:rsidRPr="00806317" w:rsidRDefault="00E5141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新</w:t>
            </w:r>
            <w:r w:rsidR="00C4492B">
              <w:rPr>
                <w:rFonts w:ascii="Arial" w:hAnsi="Arial" w:cs="Arial" w:hint="eastAsia"/>
                <w:color w:val="333333"/>
                <w:shd w:val="clear" w:color="auto" w:fill="FFFFFF"/>
              </w:rPr>
              <w:t>仓库用户完成登录且点击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新</w:t>
            </w:r>
            <w:r w:rsidR="00C4492B">
              <w:rPr>
                <w:rFonts w:ascii="Arial" w:hAnsi="Arial" w:cs="Arial" w:hint="eastAsia"/>
                <w:color w:val="333333"/>
                <w:shd w:val="clear" w:color="auto" w:fill="FFFFFF"/>
              </w:rPr>
              <w:t>建仓库</w:t>
            </w:r>
          </w:p>
        </w:tc>
      </w:tr>
      <w:tr w:rsidR="00313A46" w:rsidRPr="00806317" w14:paraId="55721C8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732C4AA2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后置条件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053821B7" w14:textId="38E3B273" w:rsidR="005A000C" w:rsidRPr="00806317" w:rsidRDefault="00C509B9" w:rsidP="00067FA0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仓库命名完成且关键信息填写完成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系统提示完成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新建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;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否则提示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新建仓库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失败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返回异常位置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重新操作</w:t>
            </w:r>
          </w:p>
        </w:tc>
      </w:tr>
      <w:tr w:rsidR="00313A46" w:rsidRPr="00806317" w14:paraId="4825365C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15BC7574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基本事件流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3A58AB1D" w14:textId="74D11EA7" w:rsidR="005A000C" w:rsidRPr="00806317" w:rsidRDefault="00C509B9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登录</w:t>
            </w:r>
            <w:r w:rsidR="005A000C">
              <w:rPr>
                <w:rFonts w:ascii="Arial" w:hAnsi="Arial" w:cs="Arial"/>
                <w:color w:val="333333"/>
                <w:shd w:val="clear" w:color="auto" w:fill="FFFFFF"/>
              </w:rPr>
              <w:t>；</w:t>
            </w:r>
          </w:p>
          <w:p w14:paraId="54D24D84" w14:textId="38DFD24C" w:rsidR="005A000C" w:rsidRDefault="00C509B9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点击创建仓库</w:t>
            </w:r>
            <w:r w:rsidR="005A000C">
              <w:rPr>
                <w:rFonts w:ascii="Arial" w:hAnsi="Arial" w:cs="Arial"/>
                <w:color w:val="333333"/>
                <w:shd w:val="clear" w:color="auto" w:fill="FFFFFF"/>
              </w:rPr>
              <w:t>；</w:t>
            </w:r>
          </w:p>
          <w:p w14:paraId="7D93819A" w14:textId="29A70BF0" w:rsidR="00C509B9" w:rsidRDefault="00C509B9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填入仓库信息；</w:t>
            </w:r>
          </w:p>
          <w:p w14:paraId="5CCF914C" w14:textId="6CA49926" w:rsidR="00C509B9" w:rsidRDefault="00E51417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提交新建仓库请求；</w:t>
            </w:r>
          </w:p>
          <w:p w14:paraId="019435ED" w14:textId="5775E8FE" w:rsidR="00E51417" w:rsidRDefault="00E51417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系统验证新建仓库信息合法性后做出响应；</w:t>
            </w:r>
          </w:p>
          <w:p w14:paraId="617843A5" w14:textId="36080438" w:rsidR="00E51417" w:rsidRPr="00806317" w:rsidRDefault="00E51417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系统对仓库有无关键信息做出检验；</w:t>
            </w:r>
          </w:p>
          <w:p w14:paraId="2DD10E7A" w14:textId="1131263D" w:rsidR="005A000C" w:rsidRPr="00806317" w:rsidRDefault="00E51417" w:rsidP="005A000C">
            <w:pPr>
              <w:numPr>
                <w:ilvl w:val="0"/>
                <w:numId w:val="1"/>
              </w:numPr>
              <w:tabs>
                <w:tab w:val="left" w:pos="312"/>
              </w:tabs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系统检验完成，提示用户新建仓库完成</w:t>
            </w:r>
            <w:r w:rsidR="005A000C"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</w:p>
        </w:tc>
      </w:tr>
      <w:tr w:rsidR="00313A46" w:rsidRPr="00806317" w14:paraId="4856C935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56A351AB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扩展事件流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15646FCE" w14:textId="5103835F" w:rsid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A-</w:t>
            </w:r>
            <w:r w:rsidR="00073064">
              <w:rPr>
                <w:rFonts w:ascii="Arial" w:hAnsi="Arial" w:cs="Arial"/>
                <w:color w:val="333333"/>
                <w:shd w:val="clear" w:color="auto" w:fill="FFFFFF"/>
              </w:rPr>
              <w:t>5</w:t>
            </w:r>
            <w:r w:rsidR="002D0C53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仓库信息不合法</w:t>
            </w:r>
            <w:r w:rsidR="000301F2">
              <w:rPr>
                <w:rFonts w:ascii="Arial" w:hAnsi="Arial" w:cs="Arial"/>
                <w:color w:val="333333"/>
                <w:shd w:val="clear" w:color="auto" w:fill="FFFFFF"/>
              </w:rPr>
              <w:t>，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系统提示仓库信息不合法并返回重新操作</w:t>
            </w:r>
          </w:p>
          <w:p w14:paraId="52DB7650" w14:textId="303C3A56" w:rsidR="005A000C" w:rsidRPr="00806317" w:rsidRDefault="00806317" w:rsidP="00067FA0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A-</w:t>
            </w:r>
            <w:r w:rsidR="00073064">
              <w:rPr>
                <w:rFonts w:ascii="Arial" w:hAnsi="Arial" w:cs="Arial"/>
                <w:color w:val="333333"/>
                <w:shd w:val="clear" w:color="auto" w:fill="FFFFFF"/>
              </w:rPr>
              <w:t xml:space="preserve">6 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如果仓库缺少部分或全部关键信息，系统提示仓库关键信息未填完整并返回重新操作</w:t>
            </w:r>
          </w:p>
        </w:tc>
      </w:tr>
      <w:tr w:rsidR="00313A46" w:rsidRPr="00806317" w14:paraId="6961230F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4471D08B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结论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5D5A399D" w14:textId="778103A5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收到系统发送的任务运行成功或者其他异常信息时，用例结束</w:t>
            </w:r>
          </w:p>
        </w:tc>
      </w:tr>
      <w:tr w:rsidR="00313A46" w:rsidRPr="00806317" w14:paraId="53B84674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4E8AED49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数据需求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3CDBB4EA" w14:textId="59C024AB" w:rsidR="00073064" w:rsidRPr="00073064" w:rsidRDefault="00313A46" w:rsidP="00067FA0">
            <w:pPr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D-</w:t>
            </w:r>
            <w:r w:rsidR="00073064"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仓库信息包括仓库名、仓库说明</w:t>
            </w:r>
            <w:r w:rsidR="00114CF6">
              <w:rPr>
                <w:rFonts w:ascii="Arial" w:hAnsi="Arial" w:cs="Arial" w:hint="eastAsia"/>
                <w:color w:val="333333"/>
                <w:shd w:val="clear" w:color="auto" w:fill="FFFFFF"/>
              </w:rPr>
              <w:t>、</w:t>
            </w:r>
            <w:r w:rsidR="00073064">
              <w:rPr>
                <w:rFonts w:ascii="Arial" w:hAnsi="Arial" w:cs="Arial" w:hint="eastAsia"/>
                <w:color w:val="333333"/>
                <w:shd w:val="clear" w:color="auto" w:fill="FFFFFF"/>
              </w:rPr>
              <w:t>仓库</w:t>
            </w:r>
            <w:r w:rsidR="00114CF6">
              <w:rPr>
                <w:rFonts w:ascii="Arial" w:hAnsi="Arial" w:cs="Arial" w:hint="eastAsia"/>
                <w:color w:val="333333"/>
                <w:shd w:val="clear" w:color="auto" w:fill="FFFFFF"/>
              </w:rPr>
              <w:t>地址和仓库关键信息等</w:t>
            </w:r>
          </w:p>
        </w:tc>
      </w:tr>
      <w:tr w:rsidR="00313A46" w:rsidRPr="00806317" w14:paraId="2DD83721" w14:textId="77777777" w:rsidTr="001078D8">
        <w:tc>
          <w:tcPr>
            <w:tcW w:w="1996" w:type="dxa"/>
            <w:tcBorders>
              <w:right w:val="single" w:sz="6" w:space="0" w:color="auto"/>
            </w:tcBorders>
          </w:tcPr>
          <w:p w14:paraId="5F73BAFD" w14:textId="77777777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业务规则</w:t>
            </w:r>
          </w:p>
        </w:tc>
        <w:tc>
          <w:tcPr>
            <w:tcW w:w="6310" w:type="dxa"/>
            <w:tcBorders>
              <w:left w:val="single" w:sz="6" w:space="0" w:color="auto"/>
              <w:tl2br w:val="nil"/>
              <w:tr2bl w:val="nil"/>
            </w:tcBorders>
          </w:tcPr>
          <w:p w14:paraId="75D9567F" w14:textId="6FAC84EB" w:rsidR="005A000C" w:rsidRPr="00806317" w:rsidRDefault="005A000C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B-1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只有当</w:t>
            </w:r>
            <w:r w:rsidR="00114CF6">
              <w:rPr>
                <w:rFonts w:ascii="Arial" w:hAnsi="Arial" w:cs="Arial" w:hint="eastAsia"/>
                <w:color w:val="333333"/>
                <w:shd w:val="clear" w:color="auto" w:fill="FFFFFF"/>
              </w:rPr>
              <w:t>仓库新建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完成后才可以执行后面操作</w:t>
            </w:r>
          </w:p>
        </w:tc>
      </w:tr>
    </w:tbl>
    <w:p w14:paraId="670B0073" w14:textId="44F404E1" w:rsidR="000F5CCE" w:rsidRDefault="000F5CCE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606C09D9" w14:textId="35A5DE96" w:rsidR="00A60D37" w:rsidRDefault="00A60D37" w:rsidP="00853B4E">
      <w:pPr>
        <w:ind w:firstLineChars="200" w:firstLine="4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3758FB28" w14:textId="6BA7FF20" w:rsidR="00853B4E" w:rsidRDefault="00853B4E" w:rsidP="00853B4E">
      <w:pPr>
        <w:ind w:firstLineChars="200" w:firstLine="4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52BA2227" w14:textId="49BD01AB" w:rsidR="00853B4E" w:rsidRDefault="00853B4E" w:rsidP="00853B4E">
      <w:pPr>
        <w:ind w:firstLineChars="200" w:firstLine="400"/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573F2660" w14:textId="77777777" w:rsidR="00DD2698" w:rsidRDefault="00DD2698" w:rsidP="00853B4E">
      <w:pPr>
        <w:ind w:firstLineChars="200" w:firstLine="400"/>
        <w:rPr>
          <w:rFonts w:ascii="Arial" w:hAnsi="Arial" w:cs="Arial" w:hint="eastAsia"/>
          <w:color w:val="333333"/>
          <w:kern w:val="0"/>
          <w:sz w:val="20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95"/>
        <w:gridCol w:w="6311"/>
      </w:tblGrid>
      <w:tr w:rsidR="00591DCD" w:rsidRPr="00806317" w14:paraId="72D2B4AF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619ED30C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5135C90" w14:textId="6F8AC082" w:rsidR="00A60D37" w:rsidRPr="00806317" w:rsidRDefault="0009514D" w:rsidP="00067FA0">
            <w:pPr>
              <w:widowControl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文件管理</w:t>
            </w:r>
            <w:r w:rsidR="008C72C6">
              <w:rPr>
                <w:rFonts w:ascii="Arial" w:hAnsi="Arial" w:cs="Arial" w:hint="eastAsia"/>
                <w:color w:val="333333"/>
                <w:shd w:val="clear" w:color="auto" w:fill="FFFFFF"/>
              </w:rPr>
              <w:t>功能实现</w:t>
            </w:r>
          </w:p>
        </w:tc>
      </w:tr>
      <w:tr w:rsidR="00591DCD" w:rsidRPr="00806317" w14:paraId="7FD810B7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186A9C81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D02CF50" w14:textId="54B79D76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UML0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</w:p>
        </w:tc>
      </w:tr>
      <w:tr w:rsidR="00591DCD" w:rsidRPr="00806317" w14:paraId="46AA476F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1F0648D3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F24825F" w14:textId="23979BD9" w:rsidR="00A60D37" w:rsidRPr="00806317" w:rsidRDefault="008C72C6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</w:p>
        </w:tc>
      </w:tr>
      <w:tr w:rsidR="00591DCD" w:rsidRPr="00806317" w14:paraId="2FFBD53B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0D834DC3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014ADC8E" w14:textId="4F0A505A" w:rsidR="00A60D37" w:rsidRPr="00806317" w:rsidRDefault="00591DCD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该用例描述</w:t>
            </w:r>
            <w:r w:rsidR="007C2B9F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="007C2B9F">
              <w:rPr>
                <w:rFonts w:ascii="Arial" w:hAnsi="Arial" w:cs="Arial" w:hint="eastAsia"/>
                <w:color w:val="333333"/>
                <w:shd w:val="clear" w:color="auto" w:fill="FFFFFF"/>
              </w:rPr>
              <w:t>上传文件、搜索文件、下载文件和删除文件功能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591DCD" w:rsidRPr="00806317" w14:paraId="3593EAEB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6B300143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BAD61F6" w14:textId="59B97871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 w:rsidR="007E70B6">
              <w:rPr>
                <w:rFonts w:ascii="Arial" w:hAnsi="Arial" w:cs="Arial" w:hint="eastAsia"/>
                <w:color w:val="333333"/>
                <w:shd w:val="clear" w:color="auto" w:fill="FFFFFF"/>
              </w:rPr>
              <w:t>点击</w:t>
            </w:r>
            <w:r w:rsidR="0009514D">
              <w:rPr>
                <w:rFonts w:ascii="Arial" w:hAnsi="Arial" w:cs="Arial" w:hint="eastAsia"/>
                <w:color w:val="333333"/>
                <w:shd w:val="clear" w:color="auto" w:fill="FFFFFF"/>
              </w:rPr>
              <w:t>文件管理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时触发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591DCD" w:rsidRPr="00806317" w14:paraId="23928F7F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06A7F6F7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4BA210B" w14:textId="30E60F9C" w:rsidR="00A60D37" w:rsidRPr="00806317" w:rsidRDefault="0009514D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="00F76749">
              <w:rPr>
                <w:rFonts w:ascii="Arial" w:hAnsi="Arial" w:cs="Arial"/>
                <w:color w:val="333333"/>
                <w:shd w:val="clear" w:color="auto" w:fill="FFFFFF"/>
              </w:rPr>
              <w:t>必须登录成功。</w:t>
            </w:r>
          </w:p>
        </w:tc>
      </w:tr>
      <w:tr w:rsidR="00591DCD" w:rsidRPr="00806317" w14:paraId="1B2CDE45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4897AF36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E298DAB" w14:textId="3B4E762C" w:rsidR="00A60D37" w:rsidRPr="00806317" w:rsidRDefault="007E70B6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操作文件完成，系统提示操作完成并返回操作内容；否则提示操作文件失败，返回异常重新操作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591DCD" w:rsidRPr="00806317" w14:paraId="6FE511E8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2357CE5E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2737C06" w14:textId="01B297F5" w:rsidR="00F76749" w:rsidRDefault="00F76749" w:rsidP="00F532E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/>
                <w:color w:val="333333"/>
                <w:shd w:val="clear" w:color="auto" w:fill="FFFFFF"/>
              </w:rPr>
              <w:t>在主页面，</w:t>
            </w:r>
            <w:r w:rsidR="0009514D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/>
                <w:color w:val="333333"/>
                <w:shd w:val="clear" w:color="auto" w:fill="FFFFFF"/>
              </w:rPr>
              <w:t>点击</w:t>
            </w:r>
            <w:r w:rsidR="007E70B6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要操作的仓库</w:t>
            </w:r>
            <w:r w:rsidR="00F401B8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0E3E28DE" w14:textId="5421D1AA" w:rsidR="00F532ED" w:rsidRPr="00F532ED" w:rsidRDefault="00F532ED" w:rsidP="00F532E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点击文件操作管理</w:t>
            </w:r>
            <w:r w:rsidR="009D6DD3">
              <w:rPr>
                <w:rFonts w:ascii="Arial" w:hAnsi="Arial" w:cs="Arial" w:hint="eastAsia"/>
                <w:color w:val="333333"/>
                <w:shd w:val="clear" w:color="auto" w:fill="FFFFFF"/>
              </w:rPr>
              <w:t>，进入文件界面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2CBC4C6E" w14:textId="77777777" w:rsidR="00F532ED" w:rsidRDefault="0009514D" w:rsidP="00F7674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="00F76749" w:rsidRPr="00F532ED">
              <w:rPr>
                <w:rFonts w:ascii="Arial" w:hAnsi="Arial" w:cs="Arial"/>
                <w:color w:val="333333"/>
                <w:shd w:val="clear" w:color="auto" w:fill="FFFFFF"/>
              </w:rPr>
              <w:t>点击</w:t>
            </w:r>
            <w:r w:rsidR="00F401B8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上传文件或搜索文件或下载文件或删除文件；</w:t>
            </w:r>
          </w:p>
          <w:p w14:paraId="35C26B8E" w14:textId="77777777" w:rsidR="00F532ED" w:rsidRDefault="00F401B8" w:rsidP="00F7674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选择要上传的文件或搜索的文件或下载的文件或删除的文件；</w:t>
            </w:r>
          </w:p>
          <w:p w14:paraId="2300024D" w14:textId="77777777" w:rsidR="00F532ED" w:rsidRDefault="00F401B8" w:rsidP="00F7674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点击确认，提交信息至系统；</w:t>
            </w:r>
          </w:p>
          <w:p w14:paraId="59E5CAB2" w14:textId="77777777" w:rsidR="00F532ED" w:rsidRDefault="00F401B8" w:rsidP="00F7674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系统</w:t>
            </w:r>
            <w:r w:rsidR="00DD2698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验证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提交信息</w:t>
            </w:r>
            <w:r w:rsidR="00DD2698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合法性后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做出响应；</w:t>
            </w:r>
          </w:p>
          <w:p w14:paraId="185A560B" w14:textId="77777777" w:rsidR="00F532ED" w:rsidRDefault="00F401B8" w:rsidP="00F7674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lastRenderedPageBreak/>
              <w:t>系统</w:t>
            </w:r>
            <w:r w:rsidR="00DD2698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对该文件进行上传或搜索或下载或删除；</w:t>
            </w:r>
          </w:p>
          <w:p w14:paraId="3005F718" w14:textId="4C1837C5" w:rsidR="00DD2698" w:rsidRPr="00F532ED" w:rsidRDefault="00DD2698" w:rsidP="00F76749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系统完成文件操作，返回操作成功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591DCD" w:rsidRPr="009162E7" w14:paraId="7193042C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41ECE858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lastRenderedPageBreak/>
              <w:t>扩展事件流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5BA6035" w14:textId="1755BD0E" w:rsidR="007C702A" w:rsidRDefault="007C702A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A-</w:t>
            </w:r>
            <w:r w:rsidR="00A83C9B">
              <w:rPr>
                <w:rFonts w:ascii="Arial" w:hAnsi="Arial" w:cs="Arial"/>
                <w:color w:val="333333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系统验证信息不合法，返回异常重新操作；</w:t>
            </w:r>
          </w:p>
          <w:p w14:paraId="111F1C72" w14:textId="51AFB5E7" w:rsidR="00A60D37" w:rsidRPr="00806317" w:rsidRDefault="00F76749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 w:rsidR="00A83C9B">
              <w:rPr>
                <w:rFonts w:ascii="Arial" w:hAnsi="Arial" w:cs="Arial"/>
                <w:color w:val="333333"/>
                <w:shd w:val="clear" w:color="auto" w:fill="FFFFFF"/>
              </w:rPr>
              <w:t>7</w:t>
            </w:r>
            <w:r w:rsidR="002D0C53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7C702A">
              <w:rPr>
                <w:rFonts w:ascii="Arial" w:hAnsi="Arial" w:cs="Arial" w:hint="eastAsia"/>
                <w:color w:val="333333"/>
                <w:shd w:val="clear" w:color="auto" w:fill="FFFFFF"/>
              </w:rPr>
              <w:t>上传文件不存在，系统提示上传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文件不存在并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终止用例</w:t>
            </w:r>
            <w:r w:rsidR="007C702A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上传文件出现重名时，系统提示仓库中有相同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名称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文件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并返回重新命名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7C702A">
              <w:rPr>
                <w:rFonts w:ascii="Arial" w:hAnsi="Arial" w:cs="Arial" w:hint="eastAsia"/>
                <w:color w:val="333333"/>
                <w:shd w:val="clear" w:color="auto" w:fill="FFFFFF"/>
              </w:rPr>
              <w:t>搜索文件不存在，系统提示文件不存在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并终止用例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</w:p>
        </w:tc>
      </w:tr>
      <w:tr w:rsidR="00591DCD" w:rsidRPr="00806317" w14:paraId="061FCD2A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3014061E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0B3B89BD" w14:textId="58206CD6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收到系统发送的任务运行成功或者其他异常信息时，用例结束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591DCD" w:rsidRPr="00806317" w14:paraId="366500C2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0D0E6BE6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D4E0D66" w14:textId="44E9B712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D-</w:t>
            </w:r>
            <w:r w:rsidR="00A83C9B"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上传文件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信息包括文件名、文件地址、具体文件内容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；下载和删除文件信息包括文件名和文件地址；搜索文件信息包括文件名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591DCD" w:rsidRPr="00806317" w14:paraId="709FFCB9" w14:textId="77777777" w:rsidTr="00067FA0">
        <w:tc>
          <w:tcPr>
            <w:tcW w:w="2045" w:type="dxa"/>
            <w:tcBorders>
              <w:right w:val="single" w:sz="6" w:space="0" w:color="auto"/>
            </w:tcBorders>
          </w:tcPr>
          <w:p w14:paraId="5BDAF24F" w14:textId="77777777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98EA6C0" w14:textId="6EFC39A3" w:rsidR="00A60D37" w:rsidRPr="00806317" w:rsidRDefault="00A60D37" w:rsidP="00067FA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B-1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只有当</w:t>
            </w:r>
            <w:r w:rsidR="00A0647A">
              <w:rPr>
                <w:rFonts w:ascii="Arial" w:hAnsi="Arial" w:cs="Arial"/>
                <w:color w:val="333333"/>
                <w:shd w:val="clear" w:color="auto" w:fill="FFFFFF"/>
              </w:rPr>
              <w:t>进入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文件界面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完成后才可以执行后面操作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</w:tbl>
    <w:p w14:paraId="65DCC5D8" w14:textId="4192422B" w:rsidR="00A60D37" w:rsidRDefault="00A60D37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23013979" w14:textId="0106A63C" w:rsidR="009162E7" w:rsidRDefault="009162E7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77240603" w14:textId="3C07A677" w:rsidR="009162E7" w:rsidRDefault="009162E7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0C89EE89" w14:textId="2290C64D" w:rsidR="009162E7" w:rsidRDefault="009162E7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95"/>
        <w:gridCol w:w="6311"/>
      </w:tblGrid>
      <w:tr w:rsidR="009D6DD3" w:rsidRPr="00806317" w14:paraId="05B1C2D3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5096759D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72AF2CF" w14:textId="3BA550BC" w:rsidR="009162E7" w:rsidRPr="00806317" w:rsidRDefault="00992003" w:rsidP="002474B0">
            <w:pPr>
              <w:widowControl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文章管理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功能实现</w:t>
            </w:r>
          </w:p>
        </w:tc>
      </w:tr>
      <w:tr w:rsidR="009D6DD3" w:rsidRPr="00806317" w14:paraId="7135F7F7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0F8BC10B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7F7972CC" w14:textId="2A0A227E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UML0</w:t>
            </w:r>
            <w:r w:rsidR="00F532ED"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</w:p>
        </w:tc>
      </w:tr>
      <w:tr w:rsidR="009D6DD3" w:rsidRPr="00806317" w14:paraId="1E48C72A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3E76A250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683D99F9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</w:p>
        </w:tc>
      </w:tr>
      <w:tr w:rsidR="009D6DD3" w:rsidRPr="00806317" w14:paraId="58FD3D60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690D6AB3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2C34A11" w14:textId="647D5196" w:rsidR="009162E7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该用例描述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想要</w:t>
            </w:r>
            <w:r w:rsid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发表文章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、搜索</w:t>
            </w:r>
            <w:r w:rsid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和删除</w:t>
            </w:r>
            <w:r w:rsid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="009162E7">
              <w:rPr>
                <w:rFonts w:ascii="Arial" w:hAnsi="Arial" w:cs="Arial" w:hint="eastAsia"/>
                <w:color w:val="333333"/>
                <w:shd w:val="clear" w:color="auto" w:fill="FFFFFF"/>
              </w:rPr>
              <w:t>功能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9D6DD3" w:rsidRPr="00806317" w14:paraId="2A5A46E3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0628657E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56CA4F8A" w14:textId="1BB04498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点击</w:t>
            </w:r>
            <w:r w:rsid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管理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时触发</w:t>
            </w:r>
          </w:p>
        </w:tc>
      </w:tr>
      <w:tr w:rsidR="009D6DD3" w:rsidRPr="00806317" w14:paraId="7BA3BAB3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645E3F90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0EB973FF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必须登录成功。</w:t>
            </w:r>
          </w:p>
        </w:tc>
      </w:tr>
      <w:tr w:rsidR="009D6DD3" w:rsidRPr="00806317" w14:paraId="1FD332DD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533E66A7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1BF4F7CD" w14:textId="2B974456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操作</w:t>
            </w:r>
            <w:r w:rsid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完成，系统提示操作完成并返回操作内容；否则提示操作文件失败，返回异常重新操作</w:t>
            </w:r>
          </w:p>
        </w:tc>
      </w:tr>
      <w:tr w:rsidR="009D6DD3" w:rsidRPr="00F401B8" w14:paraId="5410BE91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04531564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6DE85F4E" w14:textId="069D3650" w:rsidR="00F532ED" w:rsidRPr="00F532ED" w:rsidRDefault="009162E7" w:rsidP="00F532E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/>
                <w:color w:val="333333"/>
                <w:shd w:val="clear" w:color="auto" w:fill="FFFFFF"/>
              </w:rPr>
              <w:t>在主页面，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/>
                <w:color w:val="333333"/>
                <w:shd w:val="clear" w:color="auto" w:fill="FFFFFF"/>
              </w:rPr>
              <w:t>点击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要操作的仓库</w:t>
            </w:r>
            <w:r w:rsidR="00F532ED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02684D49" w14:textId="51BD4869" w:rsidR="009162E7" w:rsidRDefault="00F532ED" w:rsidP="00F532E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点击文章操作管理</w:t>
            </w:r>
            <w:r w:rsidR="009D6DD3">
              <w:rPr>
                <w:rFonts w:ascii="Arial" w:hAnsi="Arial" w:cs="Arial" w:hint="eastAsia"/>
                <w:color w:val="333333"/>
                <w:shd w:val="clear" w:color="auto" w:fill="FFFFFF"/>
              </w:rPr>
              <w:t>，进入文章界面</w:t>
            </w:r>
            <w:r w:rsidR="009162E7"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7CD7697C" w14:textId="6E95879B" w:rsidR="00F532ED" w:rsidRDefault="00F532ED" w:rsidP="002474B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点击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发表文章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或搜索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或删除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5019DBBB" w14:textId="71C05C3A" w:rsidR="00F532ED" w:rsidRDefault="009162E7" w:rsidP="002474B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输入要发表的</w:t>
            </w:r>
            <w:r w:rsid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或搜索的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或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点击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删除的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02503538" w14:textId="77777777" w:rsidR="00F532ED" w:rsidRDefault="009162E7" w:rsidP="002474B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点击确认，提交信息至系统；</w:t>
            </w:r>
          </w:p>
          <w:p w14:paraId="5CD6218A" w14:textId="77777777" w:rsidR="00F532ED" w:rsidRDefault="009162E7" w:rsidP="002474B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系统验证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提交信息合法性后做出响应；</w:t>
            </w:r>
          </w:p>
          <w:p w14:paraId="5FF502B7" w14:textId="5962A9F1" w:rsidR="00F532ED" w:rsidRDefault="009162E7" w:rsidP="002474B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系统对该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进行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发表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或搜索或删除；</w:t>
            </w:r>
          </w:p>
          <w:p w14:paraId="2BB1838F" w14:textId="0D680EBA" w:rsidR="009162E7" w:rsidRPr="00F532ED" w:rsidRDefault="009162E7" w:rsidP="002474B0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系统完成</w:t>
            </w:r>
            <w:r w:rsidR="00A83C9B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Pr="00F532ED">
              <w:rPr>
                <w:rFonts w:ascii="Arial" w:hAnsi="Arial" w:cs="Arial" w:hint="eastAsia"/>
                <w:color w:val="333333"/>
                <w:shd w:val="clear" w:color="auto" w:fill="FFFFFF"/>
              </w:rPr>
              <w:t>操作，返回操作成功</w:t>
            </w:r>
          </w:p>
        </w:tc>
      </w:tr>
      <w:tr w:rsidR="009D6DD3" w:rsidRPr="00806317" w14:paraId="17D3B6F2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216BB4AB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扩展事件流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BFEBE7E" w14:textId="7A63908F" w:rsidR="009162E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A-</w:t>
            </w:r>
            <w:r w:rsidR="00A83C9B">
              <w:rPr>
                <w:rFonts w:ascii="Arial" w:hAnsi="Arial" w:cs="Arial"/>
                <w:color w:val="333333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系统验证信息不合法，返回异常重新操作；</w:t>
            </w:r>
          </w:p>
          <w:p w14:paraId="36DEAE5B" w14:textId="6CC9133E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 w:rsidR="00A83C9B">
              <w:rPr>
                <w:rFonts w:ascii="Arial" w:hAnsi="Arial" w:cs="Arial"/>
                <w:color w:val="333333"/>
                <w:shd w:val="clear" w:color="auto" w:fill="FFFFFF"/>
              </w:rPr>
              <w:t>7</w:t>
            </w:r>
            <w:r w:rsidR="002D0C53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发表文章无标题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，系统提示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输入文章标题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发表文章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出现重名时，系统提示仓库中有相同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名称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并返回重新命名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搜索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不存在，系统提示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不存在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并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终止用例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</w:p>
        </w:tc>
      </w:tr>
      <w:tr w:rsidR="009D6DD3" w:rsidRPr="00806317" w14:paraId="1EBE550B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301E2C3F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1094278F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收到系统发送的任务运行成功或者其他异常信息时，用例结束</w:t>
            </w:r>
          </w:p>
        </w:tc>
      </w:tr>
      <w:tr w:rsidR="009D6DD3" w:rsidRPr="00806317" w14:paraId="30B8E90C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06D15467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79F98E2" w14:textId="3C1BF184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D-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4 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发表</w:t>
            </w:r>
            <w:r w:rsidR="009D6DD3">
              <w:rPr>
                <w:rFonts w:ascii="Arial" w:hAnsi="Arial" w:cs="Arial" w:hint="eastAsia"/>
                <w:color w:val="333333"/>
                <w:shd w:val="clear" w:color="auto" w:fill="FFFFFF"/>
              </w:rPr>
              <w:t>和删除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信息包括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标题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、具体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内容</w:t>
            </w:r>
            <w:r w:rsidR="00847469">
              <w:rPr>
                <w:rFonts w:ascii="Arial" w:hAnsi="Arial" w:cs="Arial" w:hint="eastAsia"/>
                <w:color w:val="333333"/>
                <w:shd w:val="clear" w:color="auto" w:fill="FFFFFF"/>
              </w:rPr>
              <w:t>，搜索文章</w:t>
            </w:r>
            <w:r w:rsidR="009D6DD3">
              <w:rPr>
                <w:rFonts w:ascii="Arial" w:hAnsi="Arial" w:cs="Arial" w:hint="eastAsia"/>
                <w:color w:val="333333"/>
                <w:shd w:val="clear" w:color="auto" w:fill="FFFFFF"/>
              </w:rPr>
              <w:t>信息包括文章标题</w:t>
            </w:r>
          </w:p>
        </w:tc>
      </w:tr>
      <w:tr w:rsidR="009D6DD3" w:rsidRPr="00806317" w14:paraId="257460A8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40D14E1F" w14:textId="77777777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8AED028" w14:textId="14DC75E4" w:rsidR="009162E7" w:rsidRPr="00806317" w:rsidRDefault="009162E7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B-1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只有当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进入</w:t>
            </w:r>
            <w:r w:rsidR="009D6DD3">
              <w:rPr>
                <w:rFonts w:ascii="Arial" w:hAnsi="Arial" w:cs="Arial" w:hint="eastAsia"/>
                <w:color w:val="333333"/>
                <w:shd w:val="clear" w:color="auto" w:fill="FFFFFF"/>
              </w:rPr>
              <w:t>文章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界面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完成后才可以执行后面操作</w:t>
            </w:r>
          </w:p>
        </w:tc>
      </w:tr>
    </w:tbl>
    <w:p w14:paraId="27144B38" w14:textId="0709E469" w:rsidR="009162E7" w:rsidRDefault="009162E7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218C40ED" w14:textId="1CA38117" w:rsidR="00591DCD" w:rsidRDefault="00591DCD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479C23A6" w14:textId="4C107E68" w:rsidR="00591DCD" w:rsidRDefault="00591DCD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2FCE3339" w14:textId="58001A54" w:rsidR="00591DCD" w:rsidRDefault="00591DCD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16FEDE16" w14:textId="4A9AB61A" w:rsidR="008B7769" w:rsidRDefault="008B7769" w:rsidP="005A000C">
      <w:pPr>
        <w:rPr>
          <w:rFonts w:ascii="Arial" w:hAnsi="Arial" w:cs="Arial"/>
          <w:color w:val="333333"/>
          <w:kern w:val="0"/>
          <w:sz w:val="20"/>
          <w:shd w:val="clear" w:color="auto" w:fill="FFFFFF"/>
        </w:rPr>
      </w:pPr>
    </w:p>
    <w:p w14:paraId="2C48E18F" w14:textId="77777777" w:rsidR="008B7769" w:rsidRDefault="008B7769" w:rsidP="005A000C">
      <w:pPr>
        <w:rPr>
          <w:rFonts w:ascii="Arial" w:hAnsi="Arial" w:cs="Arial" w:hint="eastAsia"/>
          <w:color w:val="333333"/>
          <w:kern w:val="0"/>
          <w:sz w:val="20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991"/>
        <w:gridCol w:w="6315"/>
      </w:tblGrid>
      <w:tr w:rsidR="008B7769" w:rsidRPr="00806317" w14:paraId="52EE0032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1B9B7938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用例名称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68622B3" w14:textId="6D6B40CE" w:rsidR="00591DCD" w:rsidRPr="00806317" w:rsidRDefault="00591DCD" w:rsidP="002474B0">
            <w:pPr>
              <w:widowControl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设置</w:t>
            </w:r>
            <w:r w:rsidRPr="00C4492B">
              <w:rPr>
                <w:rFonts w:ascii="Arial" w:hAnsi="Arial" w:cs="Arial"/>
                <w:color w:val="333333"/>
                <w:shd w:val="clear" w:color="auto" w:fill="FFFFFF"/>
              </w:rPr>
              <w:t>Repositories(</w:t>
            </w:r>
            <w:r w:rsidRPr="00C4492B">
              <w:rPr>
                <w:rFonts w:ascii="Arial" w:hAnsi="Arial" w:cs="Arial"/>
                <w:color w:val="333333"/>
                <w:shd w:val="clear" w:color="auto" w:fill="FFFFFF"/>
              </w:rPr>
              <w:t>仓库</w:t>
            </w:r>
            <w:r w:rsidRPr="00C4492B">
              <w:rPr>
                <w:rFonts w:ascii="Arial" w:hAnsi="Arial" w:cs="Arial"/>
                <w:color w:val="333333"/>
                <w:shd w:val="clear" w:color="auto" w:fill="FFFFFF"/>
              </w:rPr>
              <w:t>)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功能实现</w:t>
            </w:r>
          </w:p>
        </w:tc>
      </w:tr>
      <w:tr w:rsidR="008B7769" w:rsidRPr="00806317" w14:paraId="55A2EBE4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0F8A6FD5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用例编号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CF106E9" w14:textId="544B774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UML0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</w:p>
        </w:tc>
      </w:tr>
      <w:tr w:rsidR="008B7769" w:rsidRPr="00806317" w14:paraId="59C5462D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66405C19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参与者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E1A15DB" w14:textId="529B27AA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</w:p>
        </w:tc>
      </w:tr>
      <w:tr w:rsidR="008B7769" w:rsidRPr="00806317" w14:paraId="690B68C3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00222177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86A8209" w14:textId="2CDA912C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该用例描述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重命名仓库和删除仓库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功能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</w:p>
        </w:tc>
      </w:tr>
      <w:tr w:rsidR="008B7769" w:rsidRPr="00806317" w14:paraId="043D7C79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75BEF2BA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触发器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3972CD5F" w14:textId="0223E5FE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点击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设置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时触发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8B7769" w:rsidRPr="00806317" w14:paraId="236E6543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45DCE1F5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前置条件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45D55017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必须登录成功。</w:t>
            </w:r>
          </w:p>
        </w:tc>
      </w:tr>
      <w:tr w:rsidR="008B7769" w:rsidRPr="00806317" w14:paraId="23A4011D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5D2F8C30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后置条件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0421E6E8" w14:textId="27123FBC" w:rsidR="00591DCD" w:rsidRPr="00806317" w:rsidRDefault="008B7769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设置</w:t>
            </w:r>
            <w:r w:rsidR="00591DCD">
              <w:rPr>
                <w:rFonts w:ascii="Arial" w:hAnsi="Arial" w:cs="Arial" w:hint="eastAsia"/>
                <w:color w:val="333333"/>
                <w:shd w:val="clear" w:color="auto" w:fill="FFFFFF"/>
              </w:rPr>
              <w:t>完成，系统提示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设置</w:t>
            </w:r>
            <w:r w:rsidR="00591DCD">
              <w:rPr>
                <w:rFonts w:ascii="Arial" w:hAnsi="Arial" w:cs="Arial" w:hint="eastAsia"/>
                <w:color w:val="333333"/>
                <w:shd w:val="clear" w:color="auto" w:fill="FFFFFF"/>
              </w:rPr>
              <w:t>成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功</w:t>
            </w:r>
            <w:r w:rsidR="00591DCD">
              <w:rPr>
                <w:rFonts w:ascii="Arial" w:hAnsi="Arial" w:cs="Arial" w:hint="eastAsia"/>
                <w:color w:val="333333"/>
                <w:shd w:val="clear" w:color="auto" w:fill="FFFFFF"/>
              </w:rPr>
              <w:t>；否则提示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设置</w:t>
            </w:r>
            <w:r w:rsidR="00591DCD">
              <w:rPr>
                <w:rFonts w:ascii="Arial" w:hAnsi="Arial" w:cs="Arial" w:hint="eastAsia"/>
                <w:color w:val="333333"/>
                <w:shd w:val="clear" w:color="auto" w:fill="FFFFFF"/>
              </w:rPr>
              <w:t>失败，返回异常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设置位置并</w:t>
            </w:r>
            <w:r w:rsidR="00591DCD">
              <w:rPr>
                <w:rFonts w:ascii="Arial" w:hAnsi="Arial" w:cs="Arial" w:hint="eastAsia"/>
                <w:color w:val="333333"/>
                <w:shd w:val="clear" w:color="auto" w:fill="FFFFFF"/>
              </w:rPr>
              <w:t>重新操作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。</w:t>
            </w:r>
          </w:p>
        </w:tc>
      </w:tr>
      <w:tr w:rsidR="008B7769" w:rsidRPr="00F532ED" w14:paraId="4A6D8F3B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65CB7D2A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基本事件流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5C1808B6" w14:textId="361438B0" w:rsidR="008B7769" w:rsidRP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/>
                <w:color w:val="333333"/>
                <w:shd w:val="clear" w:color="auto" w:fill="FFFFFF"/>
              </w:rPr>
              <w:t>在主页面，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B7769">
              <w:rPr>
                <w:rFonts w:ascii="Arial" w:hAnsi="Arial" w:cs="Arial"/>
                <w:color w:val="333333"/>
                <w:shd w:val="clear" w:color="auto" w:fill="FFFFFF"/>
              </w:rPr>
              <w:t>点击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要操作的仓库；</w:t>
            </w:r>
          </w:p>
          <w:p w14:paraId="08D31BF3" w14:textId="2B6043B5" w:rsid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点击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设置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，进入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设置界面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7A792F2F" w14:textId="48475657" w:rsid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B7769">
              <w:rPr>
                <w:rFonts w:ascii="Arial" w:hAnsi="Arial" w:cs="Arial"/>
                <w:color w:val="333333"/>
                <w:shd w:val="clear" w:color="auto" w:fill="FFFFFF"/>
              </w:rPr>
              <w:t>点击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重命名仓库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或删除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仓库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3D2A7F03" w14:textId="57FFC394" w:rsid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输入要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重新命名的仓库或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点击删除的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仓库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</w:p>
          <w:p w14:paraId="4693B42C" w14:textId="77777777" w:rsid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点击确认，提交信息至系统；</w:t>
            </w:r>
          </w:p>
          <w:p w14:paraId="71D5D0FB" w14:textId="77777777" w:rsid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系统验证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提交信息合法性后做出响应；</w:t>
            </w:r>
          </w:p>
          <w:p w14:paraId="6F8397E8" w14:textId="1886D86E" w:rsid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系统对该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仓库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进行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重命名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或删除；</w:t>
            </w:r>
          </w:p>
          <w:p w14:paraId="7A8138D0" w14:textId="32C7B89A" w:rsidR="00591DCD" w:rsidRPr="008B7769" w:rsidRDefault="00591DCD" w:rsidP="008B7769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Arial" w:hAnsi="Arial" w:cs="Arial" w:hint="eastAsia"/>
                <w:color w:val="333333"/>
                <w:shd w:val="clear" w:color="auto" w:fill="FFFFFF"/>
              </w:rPr>
            </w:pP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系统完成</w:t>
            </w:r>
            <w:r w:rsid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仓库的</w:t>
            </w:r>
            <w:r w:rsidRPr="008B7769">
              <w:rPr>
                <w:rFonts w:ascii="Arial" w:hAnsi="Arial" w:cs="Arial" w:hint="eastAsia"/>
                <w:color w:val="333333"/>
                <w:shd w:val="clear" w:color="auto" w:fill="FFFFFF"/>
              </w:rPr>
              <w:t>操作，返回操作成功</w:t>
            </w:r>
          </w:p>
        </w:tc>
      </w:tr>
      <w:tr w:rsidR="008B7769" w:rsidRPr="00806317" w14:paraId="2461752C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681C9416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扩展事件流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B69FF0A" w14:textId="6E4C56F9" w:rsidR="00591DCD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6 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系统验证信息不合法，返回异常重新操作；</w:t>
            </w:r>
          </w:p>
          <w:p w14:paraId="1C69DD74" w14:textId="5864A109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-7</w:t>
            </w:r>
            <w:r w:rsidR="002D0C53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待重命名的仓库与已有仓库重名时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，系统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有相同仓库名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并返回重新命名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待重命名仓库与原仓库名称相同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时，系统提示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未对仓库进行改名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并返回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重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新</w:t>
            </w:r>
            <w:r w:rsidR="002D0C53">
              <w:rPr>
                <w:rFonts w:ascii="Arial" w:hAnsi="Arial" w:cs="Arial" w:hint="eastAsia"/>
                <w:color w:val="333333"/>
                <w:shd w:val="clear" w:color="auto" w:fill="FFFFFF"/>
              </w:rPr>
              <w:t>命名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如果未输入仓库名时，系统提示未输入新的名称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并返回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重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新</w:t>
            </w:r>
            <w:r w:rsidR="00760A73">
              <w:rPr>
                <w:rFonts w:ascii="Arial" w:hAnsi="Arial" w:cs="Arial" w:hint="eastAsia"/>
                <w:color w:val="333333"/>
                <w:shd w:val="clear" w:color="auto" w:fill="FFFFFF"/>
              </w:rPr>
              <w:t>命名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。</w:t>
            </w:r>
          </w:p>
        </w:tc>
      </w:tr>
      <w:tr w:rsidR="008B7769" w:rsidRPr="00806317" w14:paraId="62F3D1B8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49D8DE25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结论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1FCEFE05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当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User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收到系统发送的任务运行成功或者其他异常信息时，用例结束</w:t>
            </w:r>
          </w:p>
        </w:tc>
      </w:tr>
      <w:tr w:rsidR="008B7769" w:rsidRPr="00806317" w14:paraId="1DB1942B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3EC159C2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数据需求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1A9D401F" w14:textId="2D23FB34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D-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8E31E4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重命名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和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删除库的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信息包括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库的名称</w:t>
            </w:r>
          </w:p>
        </w:tc>
      </w:tr>
      <w:tr w:rsidR="008B7769" w:rsidRPr="00806317" w14:paraId="2090C2ED" w14:textId="77777777" w:rsidTr="002474B0">
        <w:tc>
          <w:tcPr>
            <w:tcW w:w="2045" w:type="dxa"/>
            <w:tcBorders>
              <w:right w:val="single" w:sz="6" w:space="0" w:color="auto"/>
            </w:tcBorders>
          </w:tcPr>
          <w:p w14:paraId="408E0439" w14:textId="77777777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业务规则</w:t>
            </w:r>
          </w:p>
        </w:tc>
        <w:tc>
          <w:tcPr>
            <w:tcW w:w="6477" w:type="dxa"/>
            <w:tcBorders>
              <w:left w:val="single" w:sz="6" w:space="0" w:color="auto"/>
              <w:tl2br w:val="nil"/>
              <w:tr2bl w:val="nil"/>
            </w:tcBorders>
          </w:tcPr>
          <w:p w14:paraId="2344C6F1" w14:textId="79A4927A" w:rsidR="00591DCD" w:rsidRPr="00806317" w:rsidRDefault="00591DCD" w:rsidP="002474B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B-1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只有当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进入</w:t>
            </w:r>
            <w:r w:rsidR="008E31E4">
              <w:rPr>
                <w:rFonts w:ascii="Arial" w:hAnsi="Arial" w:cs="Arial" w:hint="eastAsia"/>
                <w:color w:val="333333"/>
                <w:shd w:val="clear" w:color="auto" w:fill="FFFFFF"/>
              </w:rPr>
              <w:t>设置界面</w:t>
            </w:r>
            <w:r w:rsidRPr="00806317">
              <w:rPr>
                <w:rFonts w:ascii="Arial" w:hAnsi="Arial" w:cs="Arial" w:hint="eastAsia"/>
                <w:color w:val="333333"/>
                <w:shd w:val="clear" w:color="auto" w:fill="FFFFFF"/>
              </w:rPr>
              <w:t>完成后才可以执行后面操作</w:t>
            </w:r>
          </w:p>
        </w:tc>
      </w:tr>
    </w:tbl>
    <w:p w14:paraId="7026CD36" w14:textId="77777777" w:rsidR="00591DCD" w:rsidRPr="00591DCD" w:rsidRDefault="00591DCD" w:rsidP="005A000C">
      <w:pPr>
        <w:rPr>
          <w:rFonts w:ascii="Arial" w:hAnsi="Arial" w:cs="Arial" w:hint="eastAsia"/>
          <w:color w:val="333333"/>
          <w:kern w:val="0"/>
          <w:sz w:val="20"/>
          <w:shd w:val="clear" w:color="auto" w:fill="FFFFFF"/>
        </w:rPr>
      </w:pPr>
    </w:p>
    <w:sectPr w:rsidR="00591DCD" w:rsidRPr="0059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A313" w14:textId="77777777" w:rsidR="008B01BA" w:rsidRDefault="008B01BA" w:rsidP="005A000C">
      <w:r>
        <w:separator/>
      </w:r>
    </w:p>
  </w:endnote>
  <w:endnote w:type="continuationSeparator" w:id="0">
    <w:p w14:paraId="43D38802" w14:textId="77777777" w:rsidR="008B01BA" w:rsidRDefault="008B01BA" w:rsidP="005A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9127" w14:textId="77777777" w:rsidR="008B01BA" w:rsidRDefault="008B01BA" w:rsidP="005A000C">
      <w:r>
        <w:separator/>
      </w:r>
    </w:p>
  </w:footnote>
  <w:footnote w:type="continuationSeparator" w:id="0">
    <w:p w14:paraId="2F12B867" w14:textId="77777777" w:rsidR="008B01BA" w:rsidRDefault="008B01BA" w:rsidP="005A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46993C"/>
    <w:multiLevelType w:val="singleLevel"/>
    <w:tmpl w:val="D746993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6F55FC2"/>
    <w:multiLevelType w:val="hybridMultilevel"/>
    <w:tmpl w:val="54BE7FFC"/>
    <w:lvl w:ilvl="0" w:tplc="8B6E8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E7215"/>
    <w:multiLevelType w:val="hybridMultilevel"/>
    <w:tmpl w:val="A5F89D2C"/>
    <w:lvl w:ilvl="0" w:tplc="2708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382C71"/>
    <w:multiLevelType w:val="hybridMultilevel"/>
    <w:tmpl w:val="4000C1A0"/>
    <w:lvl w:ilvl="0" w:tplc="EEA0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7B"/>
    <w:rsid w:val="000301F2"/>
    <w:rsid w:val="00073064"/>
    <w:rsid w:val="0009514D"/>
    <w:rsid w:val="000F5CCE"/>
    <w:rsid w:val="001078D8"/>
    <w:rsid w:val="00114CF6"/>
    <w:rsid w:val="001C767B"/>
    <w:rsid w:val="002D0C53"/>
    <w:rsid w:val="00302054"/>
    <w:rsid w:val="00313A46"/>
    <w:rsid w:val="0041601C"/>
    <w:rsid w:val="00591DCD"/>
    <w:rsid w:val="005A000C"/>
    <w:rsid w:val="006811CD"/>
    <w:rsid w:val="00760A73"/>
    <w:rsid w:val="007C2B9F"/>
    <w:rsid w:val="007C702A"/>
    <w:rsid w:val="007E70B6"/>
    <w:rsid w:val="00806317"/>
    <w:rsid w:val="00847469"/>
    <w:rsid w:val="00853B4E"/>
    <w:rsid w:val="008B01BA"/>
    <w:rsid w:val="008B7769"/>
    <w:rsid w:val="008C72C6"/>
    <w:rsid w:val="008E31E4"/>
    <w:rsid w:val="00914C54"/>
    <w:rsid w:val="009162E7"/>
    <w:rsid w:val="00992003"/>
    <w:rsid w:val="009D6DD3"/>
    <w:rsid w:val="00A0647A"/>
    <w:rsid w:val="00A60D37"/>
    <w:rsid w:val="00A83C9B"/>
    <w:rsid w:val="00B7319B"/>
    <w:rsid w:val="00C4492B"/>
    <w:rsid w:val="00C509B9"/>
    <w:rsid w:val="00DD2698"/>
    <w:rsid w:val="00E51417"/>
    <w:rsid w:val="00F401B8"/>
    <w:rsid w:val="00F532ED"/>
    <w:rsid w:val="00F7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34C63"/>
  <w15:chartTrackingRefBased/>
  <w15:docId w15:val="{1C147784-5168-40CD-B8E6-D726E15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D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0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00C"/>
    <w:rPr>
      <w:sz w:val="18"/>
      <w:szCs w:val="18"/>
    </w:rPr>
  </w:style>
  <w:style w:type="table" w:styleId="a7">
    <w:name w:val="Table Grid"/>
    <w:basedOn w:val="a1"/>
    <w:rsid w:val="005A000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5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马</dc:creator>
  <cp:keywords/>
  <dc:description/>
  <cp:lastModifiedBy>俊杰 马</cp:lastModifiedBy>
  <cp:revision>7</cp:revision>
  <dcterms:created xsi:type="dcterms:W3CDTF">2021-11-22T10:51:00Z</dcterms:created>
  <dcterms:modified xsi:type="dcterms:W3CDTF">2021-11-23T09:05:00Z</dcterms:modified>
</cp:coreProperties>
</file>