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383BA" w14:textId="77777777" w:rsidR="00BA1944" w:rsidRPr="00F73475" w:rsidRDefault="00EB16B6">
      <w:pPr>
        <w:widowControl w:val="0"/>
        <w:spacing w:line="480" w:lineRule="auto"/>
        <w:jc w:val="center"/>
        <w:rPr>
          <w:b/>
          <w:bCs/>
          <w:lang w:val="en-US"/>
        </w:rPr>
      </w:pPr>
      <w:bookmarkStart w:id="0" w:name="OLE_LINK3"/>
      <w:bookmarkStart w:id="1" w:name="OLE_LINK1"/>
      <w:bookmarkStart w:id="2" w:name="OLE_LINK2"/>
      <w:bookmarkStart w:id="3" w:name="OLE_LINK4"/>
      <w:r w:rsidRPr="00F73475">
        <w:rPr>
          <w:b/>
          <w:bCs/>
          <w:lang w:val="en-US"/>
        </w:rPr>
        <w:t>The Chinese government should develop a national curriculum standard for sexuality education</w:t>
      </w:r>
      <w:bookmarkEnd w:id="0"/>
      <w:bookmarkEnd w:id="1"/>
      <w:bookmarkEnd w:id="2"/>
      <w:bookmarkEnd w:id="3"/>
    </w:p>
    <w:p w14:paraId="77314624" w14:textId="77777777" w:rsidR="00BA1944" w:rsidRPr="00F73475" w:rsidRDefault="00EB16B6">
      <w:pPr>
        <w:widowControl w:val="0"/>
        <w:spacing w:line="480" w:lineRule="auto"/>
        <w:ind w:firstLine="709"/>
        <w:rPr>
          <w:lang w:val="en-US"/>
        </w:rPr>
      </w:pPr>
      <w:r w:rsidRPr="005563A5">
        <w:rPr>
          <w:highlight w:val="cyan"/>
          <w:lang w:val="en-US"/>
        </w:rPr>
        <w:t>According to the National Health Commission of the People’s Republic of China, (2018</w:t>
      </w:r>
      <w:r w:rsidRPr="00F73475">
        <w:rPr>
          <w:lang w:val="en-US"/>
        </w:rPr>
        <w:t xml:space="preserve">), “about 9 million abortions take place annually in China.” </w:t>
      </w:r>
      <w:r w:rsidRPr="005563A5">
        <w:rPr>
          <w:highlight w:val="cyan"/>
          <w:lang w:val="en-US"/>
        </w:rPr>
        <w:t>Babatunde Ahonsi (2018) report</w:t>
      </w:r>
      <w:r w:rsidRPr="005563A5">
        <w:rPr>
          <w:rFonts w:hint="eastAsia"/>
          <w:highlight w:val="cyan"/>
          <w:lang w:val="en-US"/>
        </w:rPr>
        <w:t>ed</w:t>
      </w:r>
      <w:r w:rsidRPr="005563A5">
        <w:rPr>
          <w:highlight w:val="cyan"/>
          <w:lang w:val="en-US"/>
        </w:rPr>
        <w:t xml:space="preserve"> that</w:t>
      </w:r>
      <w:r w:rsidRPr="00F73475">
        <w:rPr>
          <w:lang w:val="en-US"/>
        </w:rPr>
        <w:t xml:space="preserve"> “the group of wom</w:t>
      </w:r>
      <w:r w:rsidRPr="00F73475">
        <w:rPr>
          <w:rFonts w:hint="eastAsia"/>
          <w:lang w:val="en-US"/>
        </w:rPr>
        <w:t>e</w:t>
      </w:r>
      <w:r w:rsidRPr="00F73475">
        <w:rPr>
          <w:lang w:val="en-US"/>
        </w:rPr>
        <w:t xml:space="preserve">n younger than 24 years old contributes to 28.5 percent of abortions.” Large numbers of young women in </w:t>
      </w:r>
      <w:r w:rsidRPr="005563A5">
        <w:rPr>
          <w:highlight w:val="yellow"/>
          <w:lang w:val="en-US"/>
        </w:rPr>
        <w:t>ch</w:t>
      </w:r>
      <w:r w:rsidRPr="00F73475">
        <w:rPr>
          <w:lang w:val="en-US"/>
        </w:rPr>
        <w:t xml:space="preserve">ina have abortions. One of the reasons is that Chinese adolescents don’t get enough sexual knowledge. Chinese sexuality education has obvious deficiencies. There are no specific standards or guidance for the sexuality education curriculum. As a result, the proposal is </w:t>
      </w:r>
      <w:bookmarkStart w:id="4" w:name="OLE_LINK9"/>
      <w:bookmarkStart w:id="5" w:name="OLE_LINK10"/>
      <w:r w:rsidRPr="00F73475">
        <w:rPr>
          <w:lang w:val="en-US"/>
        </w:rPr>
        <w:t xml:space="preserve">that the Chinese government should </w:t>
      </w:r>
      <w:bookmarkStart w:id="6" w:name="OLE_LINK8"/>
      <w:bookmarkStart w:id="7" w:name="OLE_LINK14"/>
      <w:bookmarkStart w:id="8" w:name="OLE_LINK7"/>
      <w:bookmarkStart w:id="9" w:name="OLE_LINK11"/>
      <w:r w:rsidRPr="00F73475">
        <w:rPr>
          <w:lang w:val="en-US"/>
        </w:rPr>
        <w:t>develop a national curriculum standard for sexuality education</w:t>
      </w:r>
      <w:bookmarkEnd w:id="4"/>
      <w:bookmarkEnd w:id="5"/>
      <w:bookmarkEnd w:id="6"/>
      <w:bookmarkEnd w:id="7"/>
      <w:bookmarkEnd w:id="8"/>
      <w:bookmarkEnd w:id="9"/>
      <w:r w:rsidRPr="00F73475">
        <w:rPr>
          <w:lang w:val="en-US"/>
        </w:rPr>
        <w:t xml:space="preserve">. The proposal has three benefits. The proposal can solve the deficiencies of current sexuality education. The proposal provides a reliable source of sexual knowledge for adolescents. </w:t>
      </w:r>
      <w:bookmarkStart w:id="10" w:name="OLE_LINK13"/>
      <w:bookmarkStart w:id="11" w:name="OLE_LINK12"/>
      <w:r w:rsidRPr="00F73475">
        <w:rPr>
          <w:lang w:val="en-US"/>
        </w:rPr>
        <w:t>Implementation of the proposal follows the United Nations’ guidance and improves Chinese international status</w:t>
      </w:r>
      <w:bookmarkEnd w:id="10"/>
      <w:bookmarkEnd w:id="11"/>
      <w:r w:rsidRPr="00F73475">
        <w:rPr>
          <w:lang w:val="en-US"/>
        </w:rPr>
        <w:t>.</w:t>
      </w:r>
    </w:p>
    <w:p w14:paraId="385CCF89" w14:textId="77777777" w:rsidR="00BA1944" w:rsidRPr="00F73475" w:rsidRDefault="00EB16B6">
      <w:pPr>
        <w:widowControl w:val="0"/>
        <w:spacing w:line="480" w:lineRule="auto"/>
        <w:ind w:firstLine="709"/>
        <w:rPr>
          <w:lang w:val="en-US"/>
        </w:rPr>
      </w:pPr>
      <w:r w:rsidRPr="00F73475">
        <w:rPr>
          <w:lang w:val="en-US"/>
        </w:rPr>
        <w:t xml:space="preserve">Chinese </w:t>
      </w:r>
      <w:commentRangeStart w:id="12"/>
      <w:r w:rsidRPr="00F73475">
        <w:rPr>
          <w:lang w:val="en-US"/>
        </w:rPr>
        <w:t xml:space="preserve">schools take </w:t>
      </w:r>
      <w:commentRangeEnd w:id="12"/>
      <w:r w:rsidR="005563A5">
        <w:rPr>
          <w:rStyle w:val="CommentReference"/>
        </w:rPr>
        <w:commentReference w:id="12"/>
      </w:r>
      <w:r w:rsidRPr="00F73475">
        <w:rPr>
          <w:lang w:val="en-US"/>
        </w:rPr>
        <w:t>the integrated approach to sexuality education. The integrated approach has obvious deficiencies.</w:t>
      </w:r>
      <w:r>
        <w:rPr>
          <w:lang w:val="en-US"/>
        </w:rPr>
        <w:t xml:space="preserve"> The proposal can solve the deficiencies.</w:t>
      </w:r>
      <w:r w:rsidRPr="00F73475">
        <w:rPr>
          <w:lang w:val="en-US"/>
        </w:rPr>
        <w:t xml:space="preserve"> </w:t>
      </w:r>
      <w:r w:rsidRPr="005563A5">
        <w:rPr>
          <w:highlight w:val="cyan"/>
          <w:lang w:val="en-US"/>
        </w:rPr>
        <w:t>According to</w:t>
      </w:r>
      <w:bookmarkStart w:id="13" w:name="OLE_LINK6"/>
      <w:bookmarkStart w:id="14" w:name="OLE_LINK5"/>
      <w:r w:rsidRPr="005563A5">
        <w:rPr>
          <w:highlight w:val="cyan"/>
          <w:lang w:val="en-US"/>
        </w:rPr>
        <w:t xml:space="preserve"> the United Nations Educational, Scientific and Cultural Organization [UNESCO] (2019)</w:t>
      </w:r>
      <w:bookmarkEnd w:id="13"/>
      <w:bookmarkEnd w:id="14"/>
      <w:r w:rsidRPr="005563A5">
        <w:rPr>
          <w:highlight w:val="cyan"/>
          <w:lang w:val="en-US"/>
        </w:rPr>
        <w:t>:</w:t>
      </w:r>
    </w:p>
    <w:p w14:paraId="5B92895E" w14:textId="22D71B7C" w:rsidR="00BA1944" w:rsidRPr="00F73475" w:rsidRDefault="00F73475">
      <w:pPr>
        <w:widowControl w:val="0"/>
        <w:spacing w:line="480" w:lineRule="auto"/>
        <w:ind w:left="709"/>
        <w:rPr>
          <w:rFonts w:eastAsia="MyriadPro"/>
          <w:lang w:val="en-US"/>
        </w:rPr>
      </w:pPr>
      <w:r>
        <w:rPr>
          <w:rFonts w:eastAsia="MyriadPro"/>
          <w:lang w:val="en-US"/>
        </w:rPr>
        <w:t>“</w:t>
      </w:r>
      <w:r w:rsidR="00EB16B6" w:rsidRPr="00F73475">
        <w:rPr>
          <w:rFonts w:eastAsia="MyriadPro"/>
          <w:lang w:val="en-US"/>
        </w:rPr>
        <w:t>The study f</w:t>
      </w:r>
      <w:commentRangeStart w:id="15"/>
      <w:r w:rsidR="00EB16B6" w:rsidRPr="00F73475">
        <w:rPr>
          <w:rFonts w:eastAsia="MyriadPro"/>
          <w:lang w:val="en-US"/>
        </w:rPr>
        <w:t xml:space="preserve">ound </w:t>
      </w:r>
      <w:commentRangeEnd w:id="15"/>
      <w:r w:rsidR="005563A5">
        <w:rPr>
          <w:rStyle w:val="CommentReference"/>
        </w:rPr>
        <w:commentReference w:id="15"/>
      </w:r>
      <w:r w:rsidR="00EB16B6" w:rsidRPr="00F73475">
        <w:rPr>
          <w:rFonts w:eastAsia="MyriadPro"/>
          <w:lang w:val="en-US"/>
        </w:rPr>
        <w:t>that integration is the main approach to sexuality education in the surveyed Chinese middle schools. These schools commonly integrate sexuality education into subjects such as psychology, biology and moral education as well as into class meetings.</w:t>
      </w:r>
      <w:r>
        <w:rPr>
          <w:rFonts w:eastAsia="MyriadPro"/>
          <w:lang w:val="en-US"/>
        </w:rPr>
        <w:t>”</w:t>
      </w:r>
      <w:r w:rsidR="00EB16B6" w:rsidRPr="00F73475">
        <w:rPr>
          <w:rFonts w:eastAsia="MyriadPro"/>
          <w:lang w:val="en-US"/>
        </w:rPr>
        <w:t xml:space="preserve"> (p. 7)</w:t>
      </w:r>
    </w:p>
    <w:p w14:paraId="1FACC9BF" w14:textId="77777777" w:rsidR="00BA1944" w:rsidRPr="00F73475" w:rsidRDefault="00EB16B6">
      <w:pPr>
        <w:widowControl w:val="0"/>
        <w:spacing w:line="480" w:lineRule="auto"/>
        <w:rPr>
          <w:lang w:val="en-US"/>
        </w:rPr>
      </w:pPr>
      <w:r w:rsidRPr="00F73475">
        <w:rPr>
          <w:lang w:val="en-US"/>
        </w:rPr>
        <w:lastRenderedPageBreak/>
        <w:t>The integrated approach has three deficiencies. The first deficiency is the lack of a stand-alone course on sexuality education. The second deficiency is the lack of a universal textbook on sexuality education. The third deficiency is the lack of professional teachers on sexuality education.</w:t>
      </w:r>
    </w:p>
    <w:p w14:paraId="42C45BC2" w14:textId="77777777" w:rsidR="00BA1944" w:rsidRPr="00F73475" w:rsidRDefault="00EB16B6">
      <w:pPr>
        <w:widowControl w:val="0"/>
        <w:spacing w:line="480" w:lineRule="auto"/>
        <w:ind w:firstLine="709"/>
        <w:rPr>
          <w:lang w:val="en-US"/>
        </w:rPr>
      </w:pPr>
      <w:r w:rsidRPr="00F73475">
        <w:rPr>
          <w:lang w:val="en-US"/>
        </w:rPr>
        <w:t xml:space="preserve">Integrating sexuality education into subjects means the lack of a stand-alone course on sexuality education. Setting a stand-alone course can guarantee sufficient teaching </w:t>
      </w:r>
      <w:r>
        <w:rPr>
          <w:lang w:val="en-US"/>
        </w:rPr>
        <w:t xml:space="preserve">hours </w:t>
      </w:r>
      <w:r w:rsidRPr="00F73475">
        <w:rPr>
          <w:lang w:val="en-US"/>
        </w:rPr>
        <w:t xml:space="preserve">on sexuality education. </w:t>
      </w:r>
      <w:r>
        <w:rPr>
          <w:lang w:val="en-US"/>
        </w:rPr>
        <w:t xml:space="preserve">It is difficult for the government to </w:t>
      </w:r>
      <w:r w:rsidRPr="00F73475">
        <w:rPr>
          <w:lang w:val="en-US"/>
        </w:rPr>
        <w:t xml:space="preserve">stipulate the </w:t>
      </w:r>
      <w:r>
        <w:rPr>
          <w:lang w:val="en-US"/>
        </w:rPr>
        <w:t xml:space="preserve">teaching </w:t>
      </w:r>
      <w:r w:rsidRPr="00F73475">
        <w:rPr>
          <w:lang w:val="en-US"/>
        </w:rPr>
        <w:t xml:space="preserve">hours on sexuality education. That is because there is no stand-alone course on sexuality education. As a result, </w:t>
      </w:r>
      <w:r>
        <w:rPr>
          <w:lang w:val="en-US"/>
        </w:rPr>
        <w:t>the government does not stipulate the teaching hours on sexuality education. T</w:t>
      </w:r>
      <w:r w:rsidRPr="00F73475">
        <w:rPr>
          <w:lang w:val="en-US"/>
        </w:rPr>
        <w:t>he teaching time of sexuality education depends on teachers because there is no requirement for it. China implements test-oriented education. Teachers prefer to shorten time on sexuality education because they want to spend more time improving students’ grades. Time on implementing sexuality education is limited. If the Chinese government develops a national curriculum standard for sexuality education, the standard will lead schools to set a stand-alone course on sexuality education.</w:t>
      </w:r>
    </w:p>
    <w:p w14:paraId="0201043C" w14:textId="77777777" w:rsidR="00BA1944" w:rsidRPr="00F73475" w:rsidRDefault="00EB16B6">
      <w:pPr>
        <w:spacing w:line="480" w:lineRule="auto"/>
        <w:ind w:firstLine="709"/>
        <w:rPr>
          <w:lang w:val="en-US"/>
        </w:rPr>
      </w:pPr>
      <w:r w:rsidRPr="00F73475">
        <w:rPr>
          <w:lang w:val="en-US"/>
        </w:rPr>
        <w:t xml:space="preserve">The integrated approach means integrating the content of sexuality education into many subjects. There is not a universal textbook on </w:t>
      </w:r>
      <w:r>
        <w:rPr>
          <w:lang w:val="en-US"/>
        </w:rPr>
        <w:t>sexuality</w:t>
      </w:r>
      <w:r w:rsidRPr="00F73475">
        <w:rPr>
          <w:lang w:val="en-US"/>
        </w:rPr>
        <w:t xml:space="preserve"> education. For example, </w:t>
      </w:r>
      <w:r w:rsidRPr="00F73475">
        <w:rPr>
          <w:i/>
          <w:iCs/>
          <w:lang w:val="en-US"/>
        </w:rPr>
        <w:t>Chinese High School Biology Textbook 1</w:t>
      </w:r>
      <w:r w:rsidRPr="00F73475">
        <w:rPr>
          <w:lang w:val="en-US"/>
        </w:rPr>
        <w:t xml:space="preserve"> contains reproductive health. And some pages of the biology textbook introduce HIV. However, it is hard to cover entire sexual knowledge in carrier subjects. </w:t>
      </w:r>
      <w:r w:rsidRPr="005563A5">
        <w:rPr>
          <w:highlight w:val="cyan"/>
          <w:lang w:val="en-US"/>
        </w:rPr>
        <w:t>According to UNESCO (2019</w:t>
      </w:r>
      <w:r w:rsidRPr="00F73475">
        <w:rPr>
          <w:lang w:val="en-US"/>
        </w:rPr>
        <w:t xml:space="preserve">): “The sexuality education content in schools was not sufficiently comprehensive, with insufficient </w:t>
      </w:r>
      <w:r w:rsidRPr="00F73475">
        <w:rPr>
          <w:lang w:val="en-US"/>
        </w:rPr>
        <w:lastRenderedPageBreak/>
        <w:t>coverage of topics such as violence, gender, rights, sexual behavior, sexual orientation, condom, conception and abortion.” (p. 55)</w:t>
      </w:r>
      <w:r w:rsidRPr="00F73475">
        <w:rPr>
          <w:rFonts w:hint="eastAsia"/>
          <w:lang w:val="en-US"/>
        </w:rPr>
        <w:t xml:space="preserve"> </w:t>
      </w:r>
      <w:r w:rsidRPr="00F73475">
        <w:rPr>
          <w:lang w:val="en-US"/>
        </w:rPr>
        <w:t>Developing a national curriculum standard helps the Ministry of Education to write a textbook on sexuality education. The textbook will cover entire sexual knowledge. The textbook helps teachers to teach sexual knowledge comprehensively.</w:t>
      </w:r>
    </w:p>
    <w:p w14:paraId="7C0C34B4" w14:textId="77777777" w:rsidR="00BA1944" w:rsidRPr="00F73475" w:rsidRDefault="00EB16B6">
      <w:pPr>
        <w:spacing w:line="480" w:lineRule="auto"/>
        <w:ind w:firstLine="709"/>
        <w:rPr>
          <w:lang w:val="en-US"/>
        </w:rPr>
      </w:pPr>
      <w:r w:rsidRPr="00F73475">
        <w:rPr>
          <w:lang w:val="en-US"/>
        </w:rPr>
        <w:t xml:space="preserve">Schools lack professional teachers </w:t>
      </w:r>
      <w:r w:rsidRPr="005563A5">
        <w:rPr>
          <w:highlight w:val="yellow"/>
          <w:lang w:val="en-US"/>
        </w:rPr>
        <w:t>on</w:t>
      </w:r>
      <w:r w:rsidRPr="00F73475">
        <w:rPr>
          <w:lang w:val="en-US"/>
        </w:rPr>
        <w:t xml:space="preserve"> sexuality education</w:t>
      </w:r>
      <w:r w:rsidRPr="005563A5">
        <w:rPr>
          <w:highlight w:val="cyan"/>
          <w:lang w:val="en-US"/>
        </w:rPr>
        <w:t>. According to UNESCO (2019),</w:t>
      </w:r>
      <w:r w:rsidRPr="00F73475">
        <w:rPr>
          <w:lang w:val="en-US"/>
        </w:rPr>
        <w:t xml:space="preserve"> teachers lack specialized training </w:t>
      </w:r>
      <w:r w:rsidRPr="005563A5">
        <w:rPr>
          <w:highlight w:val="yellow"/>
          <w:lang w:val="en-US"/>
        </w:rPr>
        <w:t>and i</w:t>
      </w:r>
      <w:commentRangeStart w:id="16"/>
      <w:r w:rsidRPr="005563A5">
        <w:rPr>
          <w:highlight w:val="yellow"/>
          <w:lang w:val="en-US"/>
        </w:rPr>
        <w:t>n</w:t>
      </w:r>
      <w:commentRangeEnd w:id="16"/>
      <w:r w:rsidR="005563A5">
        <w:rPr>
          <w:rStyle w:val="CommentReference"/>
        </w:rPr>
        <w:commentReference w:id="16"/>
      </w:r>
      <w:r w:rsidRPr="005563A5">
        <w:rPr>
          <w:highlight w:val="yellow"/>
          <w:lang w:val="en-US"/>
        </w:rPr>
        <w:t>sufficient</w:t>
      </w:r>
      <w:r w:rsidRPr="00F73475">
        <w:rPr>
          <w:lang w:val="en-US"/>
        </w:rPr>
        <w:t xml:space="preserve"> teaching sources. Teachers in China are sensitive to the topic of sex because Chinese do not like to talk about sex in public. Without sufficient training, it is difficult for teachers to conduct </w:t>
      </w:r>
      <w:r>
        <w:rPr>
          <w:lang w:val="en-US"/>
        </w:rPr>
        <w:t xml:space="preserve">lectures on </w:t>
      </w:r>
      <w:r w:rsidRPr="00F73475">
        <w:rPr>
          <w:lang w:val="en-US"/>
        </w:rPr>
        <w:t xml:space="preserve">sexuality education. Developing a national curriculum standard for sexuality education helps schools and the government to design specialized training for teachers. The curriculum standard also helps teachers </w:t>
      </w:r>
      <w:r>
        <w:rPr>
          <w:lang w:val="en-US"/>
        </w:rPr>
        <w:t xml:space="preserve">to </w:t>
      </w:r>
      <w:r w:rsidRPr="00F73475">
        <w:rPr>
          <w:lang w:val="en-US"/>
        </w:rPr>
        <w:t xml:space="preserve">self-learn sexual knowledge. The curriculum standard helps to solve the lack of professional teachers. </w:t>
      </w:r>
    </w:p>
    <w:p w14:paraId="7B4EE576" w14:textId="77777777" w:rsidR="00BA1944" w:rsidRDefault="00EB16B6">
      <w:pPr>
        <w:spacing w:line="480" w:lineRule="auto"/>
        <w:ind w:firstLine="709"/>
        <w:rPr>
          <w:lang w:val="en-US"/>
        </w:rPr>
      </w:pPr>
      <w:r w:rsidRPr="00F73475">
        <w:rPr>
          <w:lang w:val="en-US"/>
        </w:rPr>
        <w:t>Chinese adolescents do not have a reliable source of sexual knowledge. The proposal provides a reliable source of sexual knowledge for adolescents</w:t>
      </w:r>
      <w:r>
        <w:rPr>
          <w:lang w:val="en-US"/>
        </w:rPr>
        <w:t xml:space="preserve">. </w:t>
      </w:r>
      <w:r w:rsidRPr="005563A5">
        <w:rPr>
          <w:highlight w:val="cyan"/>
          <w:lang w:val="en-US"/>
        </w:rPr>
        <w:t>Yu Zhang and Jianli L</w:t>
      </w:r>
      <w:r w:rsidRPr="005563A5">
        <w:rPr>
          <w:rFonts w:hint="eastAsia"/>
          <w:highlight w:val="cyan"/>
          <w:lang w:val="en-US"/>
        </w:rPr>
        <w:t>i</w:t>
      </w:r>
      <w:r w:rsidRPr="005563A5">
        <w:rPr>
          <w:highlight w:val="cyan"/>
          <w:lang w:val="en-US"/>
        </w:rPr>
        <w:t xml:space="preserve"> (2015) reported that</w:t>
      </w:r>
      <w:r w:rsidRPr="005563A5">
        <w:rPr>
          <w:rFonts w:hint="eastAsia"/>
          <w:highlight w:val="cyan"/>
          <w:lang w:val="en-US"/>
        </w:rPr>
        <w:t>,</w:t>
      </w:r>
      <w:r>
        <w:rPr>
          <w:lang w:val="en-US"/>
        </w:rPr>
        <w:t xml:space="preserve"> </w:t>
      </w:r>
    </w:p>
    <w:p w14:paraId="1CC5CB64" w14:textId="77777777" w:rsidR="00BA1944" w:rsidRDefault="00EB16B6">
      <w:pPr>
        <w:spacing w:line="480" w:lineRule="auto"/>
        <w:ind w:left="709"/>
        <w:rPr>
          <w:rStyle w:val="apple-converted-space"/>
          <w:color w:val="333333"/>
          <w:spacing w:val="9"/>
          <w:shd w:val="clear" w:color="auto" w:fill="FFFFFF"/>
          <w:lang w:val="en-US"/>
        </w:rPr>
      </w:pPr>
      <w:r>
        <w:rPr>
          <w:lang w:val="en-US"/>
        </w:rPr>
        <w:t>“High school students got sex knowledge in diverse ways, but with poor quality. For 49.06% of high school students, the main source of sex knowledge was “classmates or friends”; 35.74% of boys and 8. 55% girls read pornographic books; 40% of boys and 12.10% of girls watched adult video</w:t>
      </w:r>
      <w:r w:rsidRPr="00F73475">
        <w:rPr>
          <w:lang w:val="en-US"/>
        </w:rPr>
        <w:t>s</w:t>
      </w:r>
      <w:r>
        <w:rPr>
          <w:lang w:val="en-US"/>
        </w:rPr>
        <w:t>.” (pp. 98-102)</w:t>
      </w:r>
    </w:p>
    <w:p w14:paraId="6B1887FA" w14:textId="77777777" w:rsidR="00BA1944" w:rsidRDefault="00EB16B6">
      <w:pPr>
        <w:spacing w:line="480" w:lineRule="auto"/>
        <w:rPr>
          <w:lang w:val="en-US"/>
        </w:rPr>
      </w:pPr>
      <w:r>
        <w:rPr>
          <w:lang w:val="en-US"/>
        </w:rPr>
        <w:lastRenderedPageBreak/>
        <w:t>Friends, classmates, pornographic books, and adult video</w:t>
      </w:r>
      <w:r w:rsidRPr="00F73475">
        <w:rPr>
          <w:lang w:val="en-US"/>
        </w:rPr>
        <w:t>s</w:t>
      </w:r>
      <w:r>
        <w:rPr>
          <w:lang w:val="en-US"/>
        </w:rPr>
        <w:t xml:space="preserve"> are not reliable sources of sexual knowledge. Parents should be a reliable source for adolescents. However, </w:t>
      </w:r>
      <w:r w:rsidRPr="005563A5">
        <w:rPr>
          <w:highlight w:val="cyan"/>
          <w:lang w:val="en-US"/>
        </w:rPr>
        <w:t>W</w:t>
      </w:r>
      <w:r w:rsidRPr="005563A5">
        <w:rPr>
          <w:rFonts w:hint="eastAsia"/>
          <w:highlight w:val="cyan"/>
          <w:lang w:val="en-US"/>
        </w:rPr>
        <w:t>enli</w:t>
      </w:r>
      <w:r w:rsidRPr="005563A5">
        <w:rPr>
          <w:highlight w:val="cyan"/>
          <w:lang w:val="en-US"/>
        </w:rPr>
        <w:t xml:space="preserve"> Liu, K</w:t>
      </w:r>
      <w:r w:rsidRPr="005563A5">
        <w:rPr>
          <w:rFonts w:hint="eastAsia"/>
          <w:highlight w:val="cyan"/>
          <w:lang w:val="en-US"/>
        </w:rPr>
        <w:t>ali</w:t>
      </w:r>
      <w:r w:rsidRPr="005563A5">
        <w:rPr>
          <w:highlight w:val="cyan"/>
          <w:lang w:val="en-US"/>
        </w:rPr>
        <w:t xml:space="preserve"> S. Van Campen, Carolyn P. Edwards and Stephen T. Russel (2011) reported that</w:t>
      </w:r>
      <w:r>
        <w:rPr>
          <w:lang w:val="en-US"/>
        </w:rPr>
        <w:t xml:space="preserve"> few Chinese parents provide sexuality education.</w:t>
      </w:r>
      <w:r w:rsidRPr="00F73475">
        <w:rPr>
          <w:lang w:val="en-US"/>
        </w:rPr>
        <w:t xml:space="preserve"> S</w:t>
      </w:r>
      <w:r>
        <w:rPr>
          <w:lang w:val="en-US"/>
        </w:rPr>
        <w:t xml:space="preserve">chools should provide comprehensive sexuality education because adolescents don’t have a reliable source </w:t>
      </w:r>
      <w:r w:rsidRPr="005563A5">
        <w:rPr>
          <w:strike/>
          <w:highlight w:val="yellow"/>
          <w:lang w:val="en-US"/>
        </w:rPr>
        <w:t>now</w:t>
      </w:r>
      <w:r>
        <w:rPr>
          <w:lang w:val="en-US"/>
        </w:rPr>
        <w:t>. D</w:t>
      </w:r>
      <w:r w:rsidRPr="00F73475">
        <w:rPr>
          <w:lang w:val="en-US"/>
        </w:rPr>
        <w:t>evelo</w:t>
      </w:r>
      <w:r>
        <w:rPr>
          <w:lang w:val="en-US"/>
        </w:rPr>
        <w:t>ping</w:t>
      </w:r>
      <w:r w:rsidRPr="00F73475">
        <w:rPr>
          <w:lang w:val="en-US"/>
        </w:rPr>
        <w:t xml:space="preserve"> a national curriculum standard for sexuality education</w:t>
      </w:r>
      <w:r>
        <w:rPr>
          <w:lang w:val="en-US"/>
        </w:rPr>
        <w:t xml:space="preserve"> helps schools to build comprehensive sexuality education. Implementing comprehensive sexuality education helps students </w:t>
      </w:r>
      <w:r w:rsidRPr="00F73475">
        <w:rPr>
          <w:lang w:val="en-US"/>
        </w:rPr>
        <w:t xml:space="preserve">to </w:t>
      </w:r>
      <w:r>
        <w:rPr>
          <w:lang w:val="en-US"/>
        </w:rPr>
        <w:t xml:space="preserve">gain comprehensive sexual knowledge. Then the school can be a reliable source </w:t>
      </w:r>
      <w:r w:rsidRPr="00F73475">
        <w:rPr>
          <w:lang w:val="en-US"/>
        </w:rPr>
        <w:t>of sexual knowledge</w:t>
      </w:r>
      <w:r>
        <w:rPr>
          <w:lang w:val="en-US"/>
        </w:rPr>
        <w:t xml:space="preserve"> for adolescents.</w:t>
      </w:r>
    </w:p>
    <w:p w14:paraId="27257B0E" w14:textId="77777777" w:rsidR="00BA1944" w:rsidRDefault="00EB16B6">
      <w:pPr>
        <w:spacing w:line="480" w:lineRule="auto"/>
        <w:ind w:firstLine="709"/>
        <w:rPr>
          <w:lang w:val="en-US"/>
        </w:rPr>
      </w:pPr>
      <w:r w:rsidRPr="00F73475">
        <w:rPr>
          <w:lang w:val="en-US"/>
        </w:rPr>
        <w:t>Implementation of the proposal follows the United Nations’ guidance and improves Chinese international status</w:t>
      </w:r>
      <w:r>
        <w:rPr>
          <w:lang w:val="en-US"/>
        </w:rPr>
        <w:t xml:space="preserve">. </w:t>
      </w:r>
      <w:r w:rsidRPr="005563A5">
        <w:rPr>
          <w:highlight w:val="cyan"/>
          <w:lang w:val="en-US"/>
        </w:rPr>
        <w:t>According to UNESCO (2018</w:t>
      </w:r>
      <w:r>
        <w:rPr>
          <w:lang w:val="en-US"/>
        </w:rPr>
        <w:t xml:space="preserve">), </w:t>
      </w:r>
      <w:r w:rsidRPr="00F73475">
        <w:rPr>
          <w:lang w:val="en-US"/>
        </w:rPr>
        <w:t xml:space="preserve">the </w:t>
      </w:r>
      <w:r>
        <w:rPr>
          <w:lang w:val="en-US"/>
        </w:rPr>
        <w:t>United Nations set The 2030 A</w:t>
      </w:r>
      <w:r>
        <w:rPr>
          <w:rFonts w:hint="eastAsia"/>
          <w:lang w:val="en-US"/>
        </w:rPr>
        <w:t>g</w:t>
      </w:r>
      <w:r>
        <w:rPr>
          <w:lang w:val="en-US"/>
        </w:rPr>
        <w:t xml:space="preserve">enda for Sustainable Development and 17 Sustainable Development Goals [SDGs]. SDGs include quality education, gender equality, and health and well-being. China has 165 million adolescents. As a member of </w:t>
      </w:r>
      <w:r w:rsidRPr="00F73475">
        <w:rPr>
          <w:lang w:val="en-US"/>
        </w:rPr>
        <w:t xml:space="preserve">the </w:t>
      </w:r>
      <w:r>
        <w:rPr>
          <w:lang w:val="en-US"/>
        </w:rPr>
        <w:t xml:space="preserve">United Nations, China should follow </w:t>
      </w:r>
      <w:r w:rsidRPr="00F73475">
        <w:rPr>
          <w:lang w:val="en-US"/>
        </w:rPr>
        <w:t xml:space="preserve">the </w:t>
      </w:r>
      <w:r>
        <w:rPr>
          <w:lang w:val="en-US"/>
        </w:rPr>
        <w:t>U</w:t>
      </w:r>
      <w:r>
        <w:rPr>
          <w:rFonts w:hint="eastAsia"/>
          <w:lang w:val="en-US"/>
        </w:rPr>
        <w:t>nited</w:t>
      </w:r>
      <w:r>
        <w:rPr>
          <w:lang w:val="en-US"/>
        </w:rPr>
        <w:t xml:space="preserve"> N</w:t>
      </w:r>
      <w:r>
        <w:rPr>
          <w:rFonts w:hint="eastAsia"/>
          <w:lang w:val="en-US"/>
        </w:rPr>
        <w:t>ations</w:t>
      </w:r>
      <w:r>
        <w:rPr>
          <w:lang w:val="en-US"/>
        </w:rPr>
        <w:t xml:space="preserve">’ guidance and provide comprehensive sexuality education for 165 million adolescents. Implementation of the proposal shows </w:t>
      </w:r>
      <w:r w:rsidRPr="00F73475">
        <w:rPr>
          <w:lang w:val="en-US"/>
        </w:rPr>
        <w:t xml:space="preserve">the </w:t>
      </w:r>
      <w:r>
        <w:rPr>
          <w:lang w:val="en-US"/>
        </w:rPr>
        <w:t xml:space="preserve">Chinese government’s respect </w:t>
      </w:r>
      <w:r w:rsidRPr="00F73475">
        <w:rPr>
          <w:lang w:val="en-US"/>
        </w:rPr>
        <w:t>for</w:t>
      </w:r>
      <w:r>
        <w:rPr>
          <w:lang w:val="en-US"/>
        </w:rPr>
        <w:t xml:space="preserve"> human rights. It also shows </w:t>
      </w:r>
      <w:r w:rsidRPr="00F73475">
        <w:rPr>
          <w:lang w:val="en-US"/>
        </w:rPr>
        <w:t xml:space="preserve">the </w:t>
      </w:r>
      <w:r>
        <w:rPr>
          <w:lang w:val="en-US"/>
        </w:rPr>
        <w:t>C</w:t>
      </w:r>
      <w:r>
        <w:rPr>
          <w:rFonts w:hint="eastAsia"/>
          <w:lang w:val="en-US"/>
        </w:rPr>
        <w:t>hinese</w:t>
      </w:r>
      <w:r>
        <w:rPr>
          <w:lang w:val="en-US"/>
        </w:rPr>
        <w:t xml:space="preserve"> government’s emphasis on education</w:t>
      </w:r>
      <w:r>
        <w:rPr>
          <w:rFonts w:hint="eastAsia"/>
          <w:lang w:val="en-US"/>
        </w:rPr>
        <w:t>.</w:t>
      </w:r>
      <w:r>
        <w:rPr>
          <w:lang w:val="en-US"/>
        </w:rPr>
        <w:t xml:space="preserve"> </w:t>
      </w:r>
      <w:r w:rsidRPr="00F73475">
        <w:rPr>
          <w:lang w:val="en-US"/>
        </w:rPr>
        <w:t xml:space="preserve">The </w:t>
      </w:r>
      <w:r>
        <w:rPr>
          <w:lang w:val="en-US"/>
        </w:rPr>
        <w:t>United Nation</w:t>
      </w:r>
      <w:r>
        <w:rPr>
          <w:rFonts w:hint="eastAsia"/>
          <w:lang w:val="en-US"/>
        </w:rPr>
        <w:t>s</w:t>
      </w:r>
      <w:r>
        <w:rPr>
          <w:lang w:val="en-US"/>
        </w:rPr>
        <w:t xml:space="preserve"> and countries in the world will appreciate Chinese endeavor for comprehensive sexuality education. Implementation of the proposal can improve Chinese international status.</w:t>
      </w:r>
    </w:p>
    <w:p w14:paraId="63EE9E07" w14:textId="77777777" w:rsidR="00BA1944" w:rsidRDefault="00EB16B6">
      <w:pPr>
        <w:spacing w:line="480" w:lineRule="auto"/>
        <w:ind w:firstLine="709"/>
        <w:rPr>
          <w:lang w:val="en-US"/>
        </w:rPr>
      </w:pPr>
      <w:r>
        <w:rPr>
          <w:lang w:val="en-US"/>
        </w:rPr>
        <w:t xml:space="preserve">Some people </w:t>
      </w:r>
      <w:r>
        <w:rPr>
          <w:rFonts w:hint="eastAsia"/>
          <w:lang w:val="en-US"/>
        </w:rPr>
        <w:t>opp</w:t>
      </w:r>
      <w:r>
        <w:rPr>
          <w:lang w:val="en-US"/>
        </w:rPr>
        <w:t xml:space="preserve">ose the proposal because they think that teaching sexual knowledge to students leads students to try sexual behaviors. However, according to </w:t>
      </w:r>
      <w:r w:rsidRPr="005563A5">
        <w:rPr>
          <w:highlight w:val="cyan"/>
          <w:lang w:val="en-US"/>
        </w:rPr>
        <w:lastRenderedPageBreak/>
        <w:t>Amie M. Ashcraft and Pam</w:t>
      </w:r>
      <w:r w:rsidRPr="005563A5">
        <w:rPr>
          <w:rFonts w:hint="eastAsia"/>
          <w:highlight w:val="cyan"/>
          <w:lang w:val="en-US"/>
        </w:rPr>
        <w:t>el</w:t>
      </w:r>
      <w:r w:rsidRPr="005563A5">
        <w:rPr>
          <w:highlight w:val="cyan"/>
          <w:lang w:val="en-US"/>
        </w:rPr>
        <w:t>a J. Murray (2017</w:t>
      </w:r>
      <w:r>
        <w:rPr>
          <w:lang w:val="en-US"/>
        </w:rPr>
        <w:t xml:space="preserve">), sexuality education is associated with delayed sexual activity and more consistent contraceptive use. If </w:t>
      </w:r>
      <w:r w:rsidRPr="00F73475">
        <w:rPr>
          <w:lang w:val="en-US"/>
        </w:rPr>
        <w:t>the C</w:t>
      </w:r>
      <w:r>
        <w:rPr>
          <w:lang w:val="en-US"/>
        </w:rPr>
        <w:t xml:space="preserve">hinese government </w:t>
      </w:r>
      <w:bookmarkStart w:id="17" w:name="OLE_LINK22"/>
      <w:bookmarkStart w:id="18" w:name="OLE_LINK21"/>
      <w:bookmarkStart w:id="19" w:name="OLE_LINK20"/>
      <w:r w:rsidRPr="00F73475">
        <w:rPr>
          <w:lang w:val="en-US"/>
        </w:rPr>
        <w:t>develop</w:t>
      </w:r>
      <w:r>
        <w:rPr>
          <w:lang w:val="en-US"/>
        </w:rPr>
        <w:t>s</w:t>
      </w:r>
      <w:r w:rsidRPr="00F73475">
        <w:rPr>
          <w:lang w:val="en-US"/>
        </w:rPr>
        <w:t xml:space="preserve"> </w:t>
      </w:r>
      <w:bookmarkStart w:id="20" w:name="OLE_LINK18"/>
      <w:bookmarkStart w:id="21" w:name="OLE_LINK19"/>
      <w:r w:rsidRPr="00F73475">
        <w:rPr>
          <w:lang w:val="en-US"/>
        </w:rPr>
        <w:t>a national curriculum standard for sexuality education</w:t>
      </w:r>
      <w:bookmarkEnd w:id="17"/>
      <w:bookmarkEnd w:id="18"/>
      <w:bookmarkEnd w:id="19"/>
      <w:bookmarkEnd w:id="20"/>
      <w:bookmarkEnd w:id="21"/>
      <w:r>
        <w:rPr>
          <w:lang w:val="en-US"/>
        </w:rPr>
        <w:t>, professional teachers will lead adolescents to have delayed sexual activity. The proposal is beneficial for adolescents’ health.</w:t>
      </w:r>
    </w:p>
    <w:p w14:paraId="5431597E" w14:textId="77777777" w:rsidR="00BA1944" w:rsidRDefault="00EB16B6">
      <w:pPr>
        <w:spacing w:line="480" w:lineRule="auto"/>
        <w:ind w:firstLine="709"/>
        <w:rPr>
          <w:lang w:val="en-US"/>
        </w:rPr>
      </w:pPr>
      <w:r>
        <w:rPr>
          <w:lang w:val="en-US"/>
        </w:rPr>
        <w:t xml:space="preserve">China does not implement comprehensive sexuality education now. </w:t>
      </w:r>
      <w:r w:rsidRPr="00F73475">
        <w:rPr>
          <w:lang w:val="en-US"/>
        </w:rPr>
        <w:t>A</w:t>
      </w:r>
      <w:r>
        <w:rPr>
          <w:lang w:val="en-US"/>
        </w:rPr>
        <w:t xml:space="preserve">dolescents in china do not get enough sexual knowledge. </w:t>
      </w:r>
      <w:r w:rsidRPr="00F73475">
        <w:rPr>
          <w:lang w:val="en-US"/>
        </w:rPr>
        <w:t>S</w:t>
      </w:r>
      <w:r>
        <w:rPr>
          <w:lang w:val="en-US"/>
        </w:rPr>
        <w:t xml:space="preserve">exuality education in China has prominent deficiencies. </w:t>
      </w:r>
      <w:r w:rsidRPr="00F73475">
        <w:rPr>
          <w:lang w:val="en-US"/>
        </w:rPr>
        <w:t xml:space="preserve">The </w:t>
      </w:r>
      <w:r>
        <w:rPr>
          <w:lang w:val="en-US"/>
        </w:rPr>
        <w:t xml:space="preserve">Chinese government should </w:t>
      </w:r>
      <w:r w:rsidRPr="00F73475">
        <w:rPr>
          <w:lang w:val="en-US"/>
        </w:rPr>
        <w:t>develop a national curriculum standard for sexuality education</w:t>
      </w:r>
      <w:r>
        <w:rPr>
          <w:lang w:val="en-US"/>
        </w:rPr>
        <w:t xml:space="preserve">. </w:t>
      </w:r>
      <w:r w:rsidRPr="00F73475">
        <w:rPr>
          <w:lang w:val="en-US"/>
        </w:rPr>
        <w:t>T</w:t>
      </w:r>
      <w:r>
        <w:rPr>
          <w:lang w:val="en-US"/>
        </w:rPr>
        <w:t xml:space="preserve">he standard helps the school to be a reliable sexual knowledge source for adolescents. The implementation of the proposal also improves Chinese international status. </w:t>
      </w:r>
    </w:p>
    <w:p w14:paraId="044326A5" w14:textId="77777777" w:rsidR="00BA1944" w:rsidRDefault="00BA1944">
      <w:pPr>
        <w:spacing w:line="480" w:lineRule="auto"/>
        <w:ind w:firstLine="709"/>
        <w:rPr>
          <w:lang w:val="en-US"/>
        </w:rPr>
      </w:pPr>
    </w:p>
    <w:p w14:paraId="1F2E42B0" w14:textId="77777777" w:rsidR="00BA1944" w:rsidRDefault="00BA1944">
      <w:pPr>
        <w:spacing w:line="480" w:lineRule="auto"/>
        <w:ind w:firstLine="709"/>
        <w:rPr>
          <w:lang w:val="en-US"/>
        </w:rPr>
      </w:pPr>
    </w:p>
    <w:p w14:paraId="4CC11CFF" w14:textId="77777777" w:rsidR="00BA1944" w:rsidRDefault="00BA1944">
      <w:pPr>
        <w:spacing w:line="480" w:lineRule="auto"/>
        <w:ind w:firstLine="709"/>
        <w:rPr>
          <w:lang w:val="en-US"/>
        </w:rPr>
      </w:pPr>
    </w:p>
    <w:p w14:paraId="27825248" w14:textId="77777777" w:rsidR="00BA1944" w:rsidRDefault="00BA1944">
      <w:pPr>
        <w:spacing w:line="480" w:lineRule="auto"/>
        <w:ind w:firstLine="709"/>
        <w:rPr>
          <w:lang w:val="en-US"/>
        </w:rPr>
      </w:pPr>
    </w:p>
    <w:p w14:paraId="4D9B605C" w14:textId="77777777" w:rsidR="00BA1944" w:rsidRDefault="00BA1944">
      <w:pPr>
        <w:spacing w:line="480" w:lineRule="auto"/>
        <w:ind w:firstLine="709"/>
        <w:rPr>
          <w:lang w:val="en-US"/>
        </w:rPr>
      </w:pPr>
    </w:p>
    <w:p w14:paraId="5CCC78D8" w14:textId="77777777" w:rsidR="00BA1944" w:rsidRDefault="00BA1944">
      <w:pPr>
        <w:spacing w:line="480" w:lineRule="auto"/>
        <w:ind w:firstLine="709"/>
        <w:rPr>
          <w:lang w:val="en-US"/>
        </w:rPr>
      </w:pPr>
    </w:p>
    <w:p w14:paraId="2B44E4FD" w14:textId="77777777" w:rsidR="00BA1944" w:rsidRDefault="00BA1944">
      <w:pPr>
        <w:spacing w:line="480" w:lineRule="auto"/>
        <w:ind w:firstLine="709"/>
        <w:rPr>
          <w:lang w:val="en-US"/>
        </w:rPr>
      </w:pPr>
    </w:p>
    <w:p w14:paraId="0D1194AE" w14:textId="77777777" w:rsidR="00BA1944" w:rsidRDefault="00BA1944">
      <w:pPr>
        <w:spacing w:line="480" w:lineRule="auto"/>
        <w:ind w:firstLine="709"/>
        <w:rPr>
          <w:lang w:val="en-US"/>
        </w:rPr>
      </w:pPr>
    </w:p>
    <w:p w14:paraId="768197B9" w14:textId="77777777" w:rsidR="00BA1944" w:rsidRDefault="00BA1944">
      <w:pPr>
        <w:spacing w:line="480" w:lineRule="auto"/>
        <w:ind w:firstLine="709"/>
        <w:rPr>
          <w:lang w:val="en-US"/>
        </w:rPr>
      </w:pPr>
    </w:p>
    <w:p w14:paraId="64A67D1B" w14:textId="77777777" w:rsidR="00BA1944" w:rsidRDefault="00BA1944">
      <w:pPr>
        <w:spacing w:line="480" w:lineRule="auto"/>
        <w:ind w:firstLine="709"/>
        <w:rPr>
          <w:lang w:val="en-US"/>
        </w:rPr>
      </w:pPr>
    </w:p>
    <w:p w14:paraId="621A5A09" w14:textId="77777777" w:rsidR="00BA1944" w:rsidRDefault="00BA1944">
      <w:pPr>
        <w:spacing w:line="480" w:lineRule="auto"/>
        <w:ind w:firstLine="709"/>
        <w:rPr>
          <w:lang w:val="en-US"/>
        </w:rPr>
      </w:pPr>
    </w:p>
    <w:p w14:paraId="27FCF452" w14:textId="77777777" w:rsidR="00BA1944" w:rsidRDefault="00EB16B6">
      <w:pPr>
        <w:spacing w:line="480" w:lineRule="auto"/>
        <w:ind w:firstLine="709"/>
        <w:jc w:val="center"/>
        <w:rPr>
          <w:lang w:val="en-US"/>
        </w:rPr>
      </w:pPr>
      <w:r>
        <w:rPr>
          <w:lang w:val="en-US"/>
        </w:rPr>
        <w:lastRenderedPageBreak/>
        <w:t>References</w:t>
      </w:r>
    </w:p>
    <w:p w14:paraId="2E35BA98" w14:textId="77777777" w:rsidR="00BA1944" w:rsidRDefault="00EB16B6">
      <w:pPr>
        <w:spacing w:line="480" w:lineRule="auto"/>
        <w:ind w:left="709" w:hanging="709"/>
        <w:rPr>
          <w:lang w:val="en-US"/>
        </w:rPr>
      </w:pPr>
      <w:r>
        <w:rPr>
          <w:lang w:val="en-US"/>
        </w:rPr>
        <w:t xml:space="preserve">Abortions in China decreased in past five years. (2018, September 26). National Health Commission of the People’s Republic of China. Retrieved May 12, 2020, from http://en.nhc.gov.cn/2018-09/26/c_73796.htm </w:t>
      </w:r>
    </w:p>
    <w:p w14:paraId="5E4413A9" w14:textId="77777777" w:rsidR="00BA1944" w:rsidRPr="00F73475" w:rsidRDefault="00EB16B6">
      <w:pPr>
        <w:spacing w:line="480" w:lineRule="auto"/>
        <w:ind w:left="709" w:hanging="709"/>
        <w:rPr>
          <w:lang w:val="en-US"/>
        </w:rPr>
      </w:pPr>
      <w:r>
        <w:rPr>
          <w:lang w:val="en-US"/>
        </w:rPr>
        <w:t xml:space="preserve">Ashcraft, A. M., &amp; Murray, P. J. (2017). Talking to parents about adolescent sexuality. </w:t>
      </w:r>
      <w:r>
        <w:rPr>
          <w:i/>
          <w:iCs/>
          <w:lang w:val="en-US"/>
        </w:rPr>
        <w:t>Pediatric Clinics of North America, 64</w:t>
      </w:r>
      <w:r>
        <w:rPr>
          <w:lang w:val="en-US"/>
        </w:rPr>
        <w:t xml:space="preserve">(2), 305-320. </w:t>
      </w:r>
      <w:hyperlink r:id="rId11" w:history="1">
        <w:r w:rsidRPr="00F73475">
          <w:rPr>
            <w:rStyle w:val="Hyperlink"/>
            <w:lang w:val="en-US"/>
          </w:rPr>
          <w:t>https://doi.org/10.1016/j.pcl.2016.11.002</w:t>
        </w:r>
      </w:hyperlink>
    </w:p>
    <w:p w14:paraId="74B32E4E" w14:textId="77777777" w:rsidR="00BA1944" w:rsidRDefault="00EB16B6">
      <w:pPr>
        <w:spacing w:line="480" w:lineRule="auto"/>
        <w:ind w:left="709" w:hanging="709"/>
        <w:rPr>
          <w:lang w:val="en-US"/>
        </w:rPr>
      </w:pPr>
      <w:r>
        <w:rPr>
          <w:lang w:val="en-US"/>
        </w:rPr>
        <w:t>Beck, E. J., &amp; L</w:t>
      </w:r>
      <w:r>
        <w:rPr>
          <w:rFonts w:hint="eastAsia"/>
          <w:lang w:val="en-US"/>
        </w:rPr>
        <w:t>i</w:t>
      </w:r>
      <w:r>
        <w:rPr>
          <w:lang w:val="en-US"/>
        </w:rPr>
        <w:t xml:space="preserve">. D., &amp; Li. K., &amp; Zhang. K. (1999). Changing sexual attitudes and behaviours in China: implications for the spread of HIV and other </w:t>
      </w:r>
      <w:r>
        <w:rPr>
          <w:rFonts w:hint="eastAsia"/>
          <w:lang w:val="en-US"/>
        </w:rPr>
        <w:t>sexually</w:t>
      </w:r>
      <w:r>
        <w:rPr>
          <w:lang w:val="en-US"/>
        </w:rPr>
        <w:t xml:space="preserve"> transmitted diseases. </w:t>
      </w:r>
      <w:r>
        <w:rPr>
          <w:i/>
          <w:iCs/>
          <w:lang w:val="en-US"/>
        </w:rPr>
        <w:t>AIDS Care, 11</w:t>
      </w:r>
      <w:r>
        <w:rPr>
          <w:lang w:val="en-US"/>
        </w:rPr>
        <w:t>(5), 581-589.</w:t>
      </w:r>
    </w:p>
    <w:p w14:paraId="19046677" w14:textId="77777777" w:rsidR="00BA1944" w:rsidRDefault="00EB16B6">
      <w:pPr>
        <w:spacing w:line="480" w:lineRule="auto"/>
        <w:ind w:left="709" w:hanging="709"/>
        <w:rPr>
          <w:lang w:val="en-US"/>
        </w:rPr>
      </w:pPr>
      <w:r>
        <w:rPr>
          <w:lang w:val="en-US"/>
        </w:rPr>
        <w:t>Higgins, L. T., &amp; Sun, C. (2007). Gender, social background and sexual attitudes among Chinese students. Culture, Health &amp; Sexuality, 9(1), 31-42.</w:t>
      </w:r>
    </w:p>
    <w:p w14:paraId="58DBAE15" w14:textId="77777777" w:rsidR="00BA1944" w:rsidRDefault="00EB16B6">
      <w:pPr>
        <w:spacing w:line="480" w:lineRule="auto"/>
        <w:ind w:left="709" w:hanging="709"/>
        <w:rPr>
          <w:lang w:val="en-US"/>
        </w:rPr>
      </w:pPr>
      <w:r>
        <w:rPr>
          <w:lang w:val="en-US"/>
        </w:rPr>
        <w:t xml:space="preserve">Li, J., &amp; Zhang, Y. (2015). Study on the sex knowledge and its source of high school students. </w:t>
      </w:r>
      <w:r>
        <w:rPr>
          <w:i/>
          <w:iCs/>
          <w:lang w:val="en-US"/>
        </w:rPr>
        <w:t xml:space="preserve">Chinese Journal </w:t>
      </w:r>
      <w:r>
        <w:rPr>
          <w:rFonts w:hint="eastAsia"/>
          <w:i/>
          <w:iCs/>
          <w:lang w:val="en-US"/>
        </w:rPr>
        <w:t>o</w:t>
      </w:r>
      <w:r>
        <w:rPr>
          <w:i/>
          <w:iCs/>
          <w:lang w:val="en-US"/>
        </w:rPr>
        <w:t>f Human Sexuality, 24</w:t>
      </w:r>
      <w:r>
        <w:rPr>
          <w:lang w:val="en-US"/>
        </w:rPr>
        <w:t>(02), 98-102.</w:t>
      </w:r>
    </w:p>
    <w:p w14:paraId="7EB24713" w14:textId="77777777" w:rsidR="00BA1944" w:rsidRDefault="00EB16B6">
      <w:pPr>
        <w:spacing w:line="480" w:lineRule="auto"/>
        <w:ind w:left="709" w:hanging="709"/>
        <w:rPr>
          <w:lang w:val="en-US"/>
        </w:rPr>
      </w:pPr>
      <w:r>
        <w:rPr>
          <w:lang w:val="en-US"/>
        </w:rPr>
        <w:t>Li, X., &amp; Shah, I., &amp; Zhang, L. (2007). Where do Chinese adolescents obtain knowledge of sex? Impl</w:t>
      </w:r>
      <w:r>
        <w:rPr>
          <w:rFonts w:hint="eastAsia"/>
          <w:lang w:val="en-US"/>
        </w:rPr>
        <w:t>ications</w:t>
      </w:r>
      <w:r>
        <w:rPr>
          <w:lang w:val="en-US"/>
        </w:rPr>
        <w:t xml:space="preserve"> for sex education in China. </w:t>
      </w:r>
      <w:r>
        <w:rPr>
          <w:i/>
          <w:iCs/>
          <w:lang w:val="en-US"/>
        </w:rPr>
        <w:t>Health Education, 107</w:t>
      </w:r>
      <w:r>
        <w:rPr>
          <w:lang w:val="en-US"/>
        </w:rPr>
        <w:t>(4), 351-363.</w:t>
      </w:r>
    </w:p>
    <w:p w14:paraId="185D8FE0" w14:textId="77777777" w:rsidR="00BA1944" w:rsidRDefault="00EB16B6">
      <w:pPr>
        <w:spacing w:line="480" w:lineRule="auto"/>
        <w:ind w:left="709" w:hanging="709"/>
        <w:rPr>
          <w:lang w:val="en-US"/>
        </w:rPr>
      </w:pPr>
      <w:r>
        <w:rPr>
          <w:lang w:val="en-US"/>
        </w:rPr>
        <w:t xml:space="preserve">Yu, J. (2012). Teenage sexual attitudes and behavior in China: a literature review. </w:t>
      </w:r>
      <w:r>
        <w:rPr>
          <w:i/>
          <w:iCs/>
          <w:lang w:val="en-US"/>
        </w:rPr>
        <w:t>Health Soc Care Community, 20</w:t>
      </w:r>
      <w:r>
        <w:rPr>
          <w:lang w:val="en-US"/>
        </w:rPr>
        <w:t xml:space="preserve">(6), </w:t>
      </w:r>
      <w:r>
        <w:rPr>
          <w:rFonts w:hint="eastAsia"/>
          <w:lang w:val="en-US"/>
        </w:rPr>
        <w:t>5</w:t>
      </w:r>
      <w:r>
        <w:rPr>
          <w:lang w:val="en-US"/>
        </w:rPr>
        <w:t>61-562.</w:t>
      </w:r>
    </w:p>
    <w:p w14:paraId="58655479" w14:textId="7219437C" w:rsidR="00BA1944" w:rsidRDefault="00EB16B6">
      <w:pPr>
        <w:spacing w:line="480" w:lineRule="auto"/>
        <w:ind w:left="709" w:hanging="709"/>
        <w:rPr>
          <w:lang w:val="en-US"/>
        </w:rPr>
      </w:pPr>
      <w:r>
        <w:rPr>
          <w:lang w:val="en-US"/>
        </w:rPr>
        <w:t>International technical guidance on sexuality Education</w:t>
      </w:r>
      <w:r w:rsidRPr="00F73475">
        <w:rPr>
          <w:lang w:val="en-US"/>
        </w:rPr>
        <w:t xml:space="preserve">. </w:t>
      </w:r>
      <w:r>
        <w:rPr>
          <w:lang w:val="en-US"/>
        </w:rPr>
        <w:t>(2018)</w:t>
      </w:r>
      <w:r w:rsidRPr="00F73475">
        <w:rPr>
          <w:lang w:val="en-US"/>
        </w:rPr>
        <w:t xml:space="preserve">. UNESDOC Digital Library. </w:t>
      </w:r>
      <w:r>
        <w:rPr>
          <w:lang w:val="en-US"/>
        </w:rPr>
        <w:t xml:space="preserve">Retrieved May 12, 2020, </w:t>
      </w:r>
      <w:r w:rsidR="00F73475">
        <w:rPr>
          <w:lang w:val="en-US"/>
        </w:rPr>
        <w:t>from</w:t>
      </w:r>
      <w:r>
        <w:rPr>
          <w:lang w:val="en-US"/>
        </w:rPr>
        <w:t xml:space="preserve"> https://unesdoc.unesco.org/ark:/48223/pf0000260770</w:t>
      </w:r>
    </w:p>
    <w:p w14:paraId="42668677" w14:textId="77777777" w:rsidR="00BA1944" w:rsidRDefault="00EB16B6">
      <w:pPr>
        <w:spacing w:line="480" w:lineRule="auto"/>
        <w:ind w:left="709" w:hanging="709"/>
        <w:rPr>
          <w:lang w:val="en-US"/>
        </w:rPr>
      </w:pPr>
      <w:r>
        <w:rPr>
          <w:lang w:val="en-US"/>
        </w:rPr>
        <w:lastRenderedPageBreak/>
        <w:t xml:space="preserve">Implementation of sexuality education in middle schools in China. (2019). </w:t>
      </w:r>
      <w:r w:rsidRPr="00F73475">
        <w:rPr>
          <w:lang w:val="en-US"/>
        </w:rPr>
        <w:t xml:space="preserve">UNESDOC Digital Library. </w:t>
      </w:r>
      <w:r>
        <w:rPr>
          <w:lang w:val="en-US"/>
        </w:rPr>
        <w:t xml:space="preserve">Retrieved May 12, 2020, </w:t>
      </w:r>
      <w:r w:rsidRPr="00F73475">
        <w:rPr>
          <w:lang w:val="en-US"/>
        </w:rPr>
        <w:t xml:space="preserve">from </w:t>
      </w:r>
      <w:r>
        <w:rPr>
          <w:lang w:val="en-US"/>
        </w:rPr>
        <w:t>https://unesdoc.unesco.org/ark:/48223/pf0000367530?posInSet=1&amp;queryId=581ab40d-6fcd-45a2-8efa-8c9f3a8231c5</w:t>
      </w:r>
    </w:p>
    <w:p w14:paraId="72415B45" w14:textId="77777777" w:rsidR="00BA1944" w:rsidRDefault="00BA1944">
      <w:pPr>
        <w:spacing w:line="480" w:lineRule="auto"/>
        <w:ind w:left="709" w:hanging="709"/>
        <w:rPr>
          <w:lang w:val="en-US"/>
        </w:rPr>
      </w:pPr>
    </w:p>
    <w:p w14:paraId="50575050" w14:textId="77777777" w:rsidR="00BA1944" w:rsidRDefault="00BA1944">
      <w:pPr>
        <w:spacing w:line="480" w:lineRule="auto"/>
        <w:ind w:left="709" w:hanging="709"/>
        <w:rPr>
          <w:lang w:val="en-US"/>
        </w:rPr>
      </w:pPr>
    </w:p>
    <w:p w14:paraId="40B0FCC8" w14:textId="77777777" w:rsidR="00BA1944" w:rsidRDefault="00BA1944">
      <w:pPr>
        <w:spacing w:line="480" w:lineRule="auto"/>
        <w:ind w:left="709" w:hanging="709"/>
        <w:rPr>
          <w:rFonts w:ascii="SimSun" w:eastAsia="SimSun" w:hAnsi="SimSun" w:cs="SimSun"/>
          <w:lang w:val="en-US"/>
        </w:rPr>
      </w:pPr>
    </w:p>
    <w:p w14:paraId="60DE57D3" w14:textId="77777777" w:rsidR="00BA1944" w:rsidRDefault="00EB16B6">
      <w:pPr>
        <w:spacing w:line="480" w:lineRule="auto"/>
        <w:ind w:left="709" w:hanging="709"/>
        <w:rPr>
          <w:rFonts w:ascii="SimSun" w:eastAsia="SimSun" w:hAnsi="SimSun" w:cs="SimSun"/>
          <w:lang w:val="en-US"/>
        </w:rPr>
      </w:pPr>
      <w:r>
        <w:rPr>
          <w:rFonts w:ascii="SimSun" w:eastAsia="SimSun" w:hAnsi="SimSun" w:cs="SimSun"/>
          <w:lang w:val="en-US"/>
        </w:rPr>
        <w:t xml:space="preserve"> </w:t>
      </w:r>
      <w:r>
        <w:rPr>
          <w:lang w:val="en-US"/>
        </w:rPr>
        <w:t xml:space="preserve"> </w:t>
      </w:r>
    </w:p>
    <w:p w14:paraId="4CDC2B51" w14:textId="77777777" w:rsidR="00BA1944" w:rsidRDefault="00BA1944">
      <w:pPr>
        <w:spacing w:line="480" w:lineRule="auto"/>
        <w:ind w:left="709" w:hanging="709"/>
        <w:rPr>
          <w:lang w:val="en-US"/>
        </w:rPr>
      </w:pPr>
    </w:p>
    <w:p w14:paraId="3576B152" w14:textId="77777777" w:rsidR="00BA1944" w:rsidRPr="00F73475" w:rsidRDefault="00BA1944">
      <w:pPr>
        <w:spacing w:line="480" w:lineRule="auto"/>
        <w:ind w:left="709" w:hanging="709"/>
        <w:rPr>
          <w:rFonts w:ascii="Arial" w:hAnsi="Arial" w:cs="Arial"/>
          <w:sz w:val="21"/>
          <w:szCs w:val="21"/>
          <w:lang w:val="en-US"/>
        </w:rPr>
      </w:pPr>
    </w:p>
    <w:p w14:paraId="257D6A09" w14:textId="77777777" w:rsidR="00BA1944" w:rsidRDefault="00BA1944">
      <w:pPr>
        <w:spacing w:line="480" w:lineRule="auto"/>
        <w:ind w:left="709" w:hanging="709"/>
        <w:rPr>
          <w:lang w:val="en-US"/>
        </w:rPr>
      </w:pPr>
    </w:p>
    <w:p w14:paraId="5759AD8A" w14:textId="77777777" w:rsidR="00BA1944" w:rsidRDefault="00BA1944">
      <w:pPr>
        <w:spacing w:line="480" w:lineRule="auto"/>
        <w:rPr>
          <w:rStyle w:val="apple-converted-space"/>
          <w:color w:val="333333"/>
          <w:spacing w:val="9"/>
          <w:shd w:val="clear" w:color="auto" w:fill="FFFFFF"/>
          <w:lang w:val="en-US"/>
        </w:rPr>
      </w:pPr>
    </w:p>
    <w:p w14:paraId="266371E8" w14:textId="77777777" w:rsidR="00BA1944" w:rsidRDefault="00BA1944">
      <w:pPr>
        <w:spacing w:line="480" w:lineRule="auto"/>
        <w:rPr>
          <w:rStyle w:val="apple-converted-space"/>
          <w:color w:val="333333"/>
          <w:spacing w:val="9"/>
          <w:shd w:val="clear" w:color="auto" w:fill="FFFFFF"/>
          <w:lang w:val="en-US"/>
        </w:rPr>
      </w:pPr>
    </w:p>
    <w:p w14:paraId="5015A4E7" w14:textId="77777777" w:rsidR="00BA1944" w:rsidRDefault="00BA1944">
      <w:pPr>
        <w:spacing w:line="480" w:lineRule="auto"/>
        <w:rPr>
          <w:rStyle w:val="apple-converted-space"/>
          <w:color w:val="333333"/>
          <w:spacing w:val="9"/>
          <w:shd w:val="clear" w:color="auto" w:fill="FFFFFF"/>
          <w:lang w:val="en-US"/>
        </w:rPr>
      </w:pPr>
    </w:p>
    <w:p w14:paraId="696400AA" w14:textId="77777777" w:rsidR="00BA1944" w:rsidRDefault="00BA1944">
      <w:pPr>
        <w:spacing w:line="480" w:lineRule="auto"/>
        <w:rPr>
          <w:rStyle w:val="apple-converted-space"/>
          <w:color w:val="333333"/>
          <w:spacing w:val="9"/>
          <w:shd w:val="clear" w:color="auto" w:fill="FFFFFF"/>
          <w:lang w:val="en-US"/>
        </w:rPr>
      </w:pPr>
    </w:p>
    <w:p w14:paraId="3C7A764A" w14:textId="77777777" w:rsidR="00BA1944" w:rsidRDefault="00BA1944">
      <w:pPr>
        <w:spacing w:line="480" w:lineRule="auto"/>
        <w:rPr>
          <w:rStyle w:val="apple-converted-space"/>
          <w:color w:val="333333"/>
          <w:spacing w:val="9"/>
          <w:shd w:val="clear" w:color="auto" w:fill="FFFFFF"/>
          <w:lang w:val="en-US"/>
        </w:rPr>
      </w:pPr>
    </w:p>
    <w:p w14:paraId="4118CA60" w14:textId="77777777" w:rsidR="00BA1944" w:rsidRDefault="00BA1944">
      <w:pPr>
        <w:spacing w:line="480" w:lineRule="auto"/>
        <w:rPr>
          <w:rStyle w:val="apple-converted-space"/>
          <w:color w:val="333333"/>
          <w:spacing w:val="9"/>
          <w:shd w:val="clear" w:color="auto" w:fill="FFFFFF"/>
          <w:lang w:val="en-US"/>
        </w:rPr>
      </w:pPr>
    </w:p>
    <w:p w14:paraId="6F18A861" w14:textId="77777777" w:rsidR="00BA1944" w:rsidRDefault="00BA1944">
      <w:pPr>
        <w:spacing w:line="480" w:lineRule="auto"/>
        <w:rPr>
          <w:rStyle w:val="apple-converted-space"/>
          <w:color w:val="333333"/>
          <w:spacing w:val="9"/>
          <w:shd w:val="clear" w:color="auto" w:fill="FFFFFF"/>
          <w:lang w:val="en-US"/>
        </w:rPr>
      </w:pPr>
    </w:p>
    <w:p w14:paraId="20007379" w14:textId="77777777" w:rsidR="00BA1944" w:rsidRDefault="00BA1944">
      <w:pPr>
        <w:spacing w:line="480" w:lineRule="auto"/>
        <w:rPr>
          <w:rStyle w:val="apple-converted-space"/>
          <w:color w:val="333333"/>
          <w:spacing w:val="9"/>
          <w:shd w:val="clear" w:color="auto" w:fill="FFFFFF"/>
          <w:lang w:val="en-US"/>
        </w:rPr>
      </w:pPr>
    </w:p>
    <w:p w14:paraId="4C5AA187" w14:textId="77777777" w:rsidR="00BA1944" w:rsidRDefault="00BA1944">
      <w:pPr>
        <w:spacing w:line="480" w:lineRule="auto"/>
        <w:rPr>
          <w:rStyle w:val="apple-converted-space"/>
          <w:color w:val="333333"/>
          <w:spacing w:val="9"/>
          <w:shd w:val="clear" w:color="auto" w:fill="FFFFFF"/>
          <w:lang w:val="en-US"/>
        </w:rPr>
      </w:pPr>
    </w:p>
    <w:p w14:paraId="4BF39734" w14:textId="77777777" w:rsidR="00BA1944" w:rsidRDefault="00BA1944">
      <w:pPr>
        <w:spacing w:line="480" w:lineRule="auto"/>
        <w:rPr>
          <w:rStyle w:val="apple-converted-space"/>
          <w:color w:val="333333"/>
          <w:spacing w:val="9"/>
          <w:shd w:val="clear" w:color="auto" w:fill="FFFFFF"/>
          <w:lang w:val="en-US"/>
        </w:rPr>
      </w:pPr>
    </w:p>
    <w:p w14:paraId="5AFC7397" w14:textId="77777777" w:rsidR="00BA1944" w:rsidRDefault="00BA1944">
      <w:pPr>
        <w:spacing w:line="480" w:lineRule="auto"/>
        <w:rPr>
          <w:rStyle w:val="apple-converted-space"/>
          <w:color w:val="333333"/>
          <w:spacing w:val="9"/>
          <w:shd w:val="clear" w:color="auto" w:fill="FFFFFF"/>
          <w:lang w:val="en-US"/>
        </w:rPr>
      </w:pPr>
    </w:p>
    <w:p w14:paraId="21EB4F8F" w14:textId="77777777" w:rsidR="00BA1944" w:rsidRDefault="00BA1944">
      <w:pPr>
        <w:spacing w:line="480" w:lineRule="auto"/>
        <w:rPr>
          <w:rStyle w:val="apple-converted-space"/>
          <w:color w:val="333333"/>
          <w:spacing w:val="9"/>
          <w:shd w:val="clear" w:color="auto" w:fill="FFFFFF"/>
          <w:lang w:val="en-US"/>
        </w:rPr>
      </w:pPr>
    </w:p>
    <w:p w14:paraId="5B57E369" w14:textId="77777777" w:rsidR="00BA1944" w:rsidRDefault="00BA1944">
      <w:pPr>
        <w:spacing w:line="480" w:lineRule="auto"/>
        <w:ind w:left="709"/>
        <w:rPr>
          <w:rStyle w:val="apple-converted-space"/>
          <w:color w:val="333333"/>
          <w:spacing w:val="9"/>
          <w:shd w:val="clear" w:color="auto" w:fill="FFFFFF"/>
          <w:lang w:val="en-US"/>
        </w:rPr>
      </w:pPr>
    </w:p>
    <w:p w14:paraId="55BC1167" w14:textId="77777777" w:rsidR="00BA1944" w:rsidRPr="00F73475" w:rsidRDefault="00BA1944">
      <w:pPr>
        <w:spacing w:line="480" w:lineRule="auto"/>
        <w:ind w:firstLine="709"/>
        <w:rPr>
          <w:rStyle w:val="apple-converted-space"/>
          <w:color w:val="333333"/>
          <w:spacing w:val="9"/>
          <w:shd w:val="clear" w:color="auto" w:fill="FFFFFF"/>
          <w:lang w:val="en-US"/>
        </w:rPr>
      </w:pPr>
    </w:p>
    <w:p w14:paraId="2AF48997" w14:textId="77777777" w:rsidR="00BA1944" w:rsidRPr="00F73475" w:rsidRDefault="00BA1944">
      <w:pPr>
        <w:widowControl w:val="0"/>
        <w:spacing w:line="480" w:lineRule="auto"/>
        <w:ind w:firstLine="709"/>
        <w:rPr>
          <w:lang w:val="en-US"/>
        </w:rPr>
      </w:pPr>
    </w:p>
    <w:p w14:paraId="024F3249" w14:textId="77777777" w:rsidR="00BA1944" w:rsidRPr="00F73475" w:rsidRDefault="00EB16B6">
      <w:pPr>
        <w:widowControl w:val="0"/>
        <w:spacing w:line="480" w:lineRule="auto"/>
        <w:rPr>
          <w:rFonts w:eastAsia="MyriadPro"/>
          <w:lang w:val="en-US"/>
        </w:rPr>
      </w:pPr>
      <w:r w:rsidRPr="00F73475">
        <w:rPr>
          <w:lang w:val="en-US"/>
        </w:rPr>
        <w:t xml:space="preserve">  </w:t>
      </w:r>
    </w:p>
    <w:p w14:paraId="3348D87D" w14:textId="77777777" w:rsidR="00BA1944" w:rsidRPr="00F73475" w:rsidRDefault="00BA1944">
      <w:pPr>
        <w:widowControl w:val="0"/>
        <w:spacing w:line="480" w:lineRule="auto"/>
        <w:ind w:left="720"/>
        <w:rPr>
          <w:lang w:val="en-US"/>
        </w:rPr>
      </w:pPr>
    </w:p>
    <w:p w14:paraId="0CA5EF35" w14:textId="77777777" w:rsidR="00BA1944" w:rsidRPr="00F73475" w:rsidRDefault="00EB16B6">
      <w:pPr>
        <w:widowControl w:val="0"/>
        <w:spacing w:line="480" w:lineRule="auto"/>
        <w:ind w:left="720"/>
        <w:rPr>
          <w:lang w:val="en-US"/>
        </w:rPr>
      </w:pPr>
      <w:r w:rsidRPr="00F73475">
        <w:rPr>
          <w:lang w:val="en-US"/>
        </w:rPr>
        <w:t xml:space="preserve">      </w:t>
      </w:r>
    </w:p>
    <w:p w14:paraId="54D68CC9" w14:textId="77777777" w:rsidR="00BA1944" w:rsidRPr="00F73475" w:rsidRDefault="00BA1944">
      <w:pPr>
        <w:widowControl w:val="0"/>
        <w:spacing w:line="480" w:lineRule="auto"/>
        <w:ind w:firstLine="709"/>
        <w:rPr>
          <w:lang w:val="en-US"/>
        </w:rPr>
      </w:pPr>
    </w:p>
    <w:p w14:paraId="45E3CE44" w14:textId="77777777" w:rsidR="00BA1944" w:rsidRPr="00F73475" w:rsidRDefault="00BA1944">
      <w:pPr>
        <w:widowControl w:val="0"/>
        <w:spacing w:line="480" w:lineRule="auto"/>
        <w:ind w:firstLine="709"/>
        <w:jc w:val="center"/>
        <w:rPr>
          <w:lang w:val="en-US"/>
        </w:rPr>
      </w:pPr>
    </w:p>
    <w:p w14:paraId="4F6CD8F9" w14:textId="77777777" w:rsidR="00BA1944" w:rsidRPr="00F73475" w:rsidRDefault="00BA1944">
      <w:pPr>
        <w:rPr>
          <w:lang w:val="en-US"/>
        </w:rPr>
      </w:pPr>
    </w:p>
    <w:p w14:paraId="1DCCB33B" w14:textId="77777777" w:rsidR="00BA1944" w:rsidRPr="00F73475" w:rsidRDefault="00EB16B6">
      <w:pPr>
        <w:rPr>
          <w:lang w:val="en-US"/>
        </w:rPr>
      </w:pPr>
      <w:r w:rsidRPr="00F73475">
        <w:rPr>
          <w:lang w:val="en-US"/>
        </w:rPr>
        <w:t xml:space="preserve"> </w:t>
      </w:r>
    </w:p>
    <w:sectPr w:rsidR="00BA1944" w:rsidRPr="00F7347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Melvin Sterne" w:date="2020-05-22T16:35:00Z" w:initials="MS">
    <w:p w14:paraId="083E03BA" w14:textId="2EF03F86" w:rsidR="005563A5" w:rsidRPr="005563A5" w:rsidRDefault="005563A5">
      <w:pPr>
        <w:pStyle w:val="CommentText"/>
        <w:rPr>
          <w:lang w:val="en-US"/>
        </w:rPr>
      </w:pPr>
      <w:r>
        <w:rPr>
          <w:rStyle w:val="CommentReference"/>
        </w:rPr>
        <w:annotationRef/>
      </w:r>
      <w:r>
        <w:rPr>
          <w:lang w:val="en-US"/>
        </w:rPr>
        <w:t>...currently take...</w:t>
      </w:r>
    </w:p>
  </w:comment>
  <w:comment w:id="15" w:author="Melvin Sterne" w:date="2020-05-22T16:36:00Z" w:initials="MS">
    <w:p w14:paraId="51C1C9BA" w14:textId="1BF5ED8C" w:rsidR="005563A5" w:rsidRPr="005563A5" w:rsidRDefault="005563A5">
      <w:pPr>
        <w:pStyle w:val="CommentText"/>
        <w:rPr>
          <w:lang w:val="en-US"/>
        </w:rPr>
      </w:pPr>
      <w:r>
        <w:rPr>
          <w:rStyle w:val="CommentReference"/>
        </w:rPr>
        <w:annotationRef/>
      </w:r>
      <w:r>
        <w:rPr>
          <w:lang w:val="en-US"/>
        </w:rPr>
        <w:t>Too short for block quote.</w:t>
      </w:r>
    </w:p>
  </w:comment>
  <w:comment w:id="16" w:author="Melvin Sterne" w:date="2020-05-22T16:37:00Z" w:initials="MS">
    <w:p w14:paraId="7CAAC8C4" w14:textId="77777777" w:rsidR="005563A5" w:rsidRDefault="005563A5">
      <w:pPr>
        <w:pStyle w:val="CommentText"/>
        <w:rPr>
          <w:lang w:val="en-US"/>
        </w:rPr>
      </w:pPr>
      <w:r>
        <w:rPr>
          <w:rStyle w:val="CommentReference"/>
        </w:rPr>
        <w:annotationRef/>
      </w:r>
      <w:r>
        <w:rPr>
          <w:lang w:val="en-US"/>
        </w:rPr>
        <w:t>...and have insufficient...</w:t>
      </w:r>
    </w:p>
    <w:p w14:paraId="4E2C71B6" w14:textId="16A56DA3" w:rsidR="005563A5" w:rsidRPr="005563A5" w:rsidRDefault="005563A5">
      <w:pPr>
        <w:pStyle w:val="CommentText"/>
        <w:rPr>
          <w:lang w:val="en-US"/>
        </w:rPr>
      </w:pPr>
      <w:r>
        <w:rPr>
          <w:lang w:val="en-US"/>
        </w:rPr>
        <w:t>OR ...lack sufficient 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3E03BA" w15:done="0"/>
  <w15:commentEx w15:paraId="51C1C9BA" w15:done="0"/>
  <w15:commentEx w15:paraId="4E2C71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7DD1" w16cex:dateUtc="2020-05-22T08:35:00Z"/>
  <w16cex:commentExtensible w16cex:durableId="22727DF1" w16cex:dateUtc="2020-05-22T08:36:00Z"/>
  <w16cex:commentExtensible w16cex:durableId="22727E5D" w16cex:dateUtc="2020-05-22T0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3E03BA" w16cid:durableId="22727DD1"/>
  <w16cid:commentId w16cid:paraId="51C1C9BA" w16cid:durableId="22727DF1"/>
  <w16cid:commentId w16cid:paraId="4E2C71B6" w16cid:durableId="22727E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C213C" w14:textId="77777777" w:rsidR="00AE06FA" w:rsidRDefault="00AE06FA">
      <w:r>
        <w:separator/>
      </w:r>
    </w:p>
  </w:endnote>
  <w:endnote w:type="continuationSeparator" w:id="0">
    <w:p w14:paraId="0EA09CE7" w14:textId="77777777" w:rsidR="00AE06FA" w:rsidRDefault="00AE0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yriadPro">
    <w:altName w:val="苹方-简"/>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B31FB" w14:textId="77777777" w:rsidR="00E3538B" w:rsidRDefault="00E35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CE343" w14:textId="77777777" w:rsidR="00E3538B" w:rsidRDefault="00E353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B2C9B" w14:textId="77777777" w:rsidR="00E3538B" w:rsidRDefault="00E35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51B57" w14:textId="77777777" w:rsidR="00AE06FA" w:rsidRDefault="00AE06FA">
      <w:r>
        <w:separator/>
      </w:r>
    </w:p>
  </w:footnote>
  <w:footnote w:type="continuationSeparator" w:id="0">
    <w:p w14:paraId="608FFC9E" w14:textId="77777777" w:rsidR="00AE06FA" w:rsidRDefault="00AE0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5099617"/>
    </w:sdtPr>
    <w:sdtEndPr>
      <w:rPr>
        <w:rStyle w:val="PageNumber"/>
      </w:rPr>
    </w:sdtEndPr>
    <w:sdtContent>
      <w:p w14:paraId="01B5373B" w14:textId="77777777" w:rsidR="00BA1944" w:rsidRDefault="00EB16B6">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149366" w14:textId="77777777" w:rsidR="00BA1944" w:rsidRDefault="00BA19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9508747"/>
    </w:sdtPr>
    <w:sdtEndPr>
      <w:rPr>
        <w:rStyle w:val="PageNumber"/>
      </w:rPr>
    </w:sdtEndPr>
    <w:sdtContent>
      <w:p w14:paraId="2C284124" w14:textId="77777777" w:rsidR="00BA1944" w:rsidRDefault="00EB16B6">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F57BDF3" w14:textId="37F79B21" w:rsidR="00BA1944" w:rsidRDefault="00E3538B">
    <w:pPr>
      <w:pStyle w:val="Header"/>
      <w:ind w:right="360"/>
    </w:pPr>
    <w:r>
      <w:rPr>
        <w:lang w:val="en-US"/>
      </w:rPr>
      <w:t>xxxxxxxxxxxxxxxxxx</w:t>
    </w:r>
    <w:r w:rsidR="00EB16B6">
      <w:rPr>
        <w:rFonts w:hint="eastAsia"/>
      </w:rPr>
      <w:ptab w:relativeTo="margin" w:alignment="center" w:leader="none"/>
    </w:r>
    <w:r w:rsidR="00EB16B6">
      <w:rPr>
        <w:lang w:val="en-US"/>
      </w:rPr>
      <w:t>section 2</w:t>
    </w:r>
    <w:r w:rsidR="00EB16B6">
      <w:ptab w:relativeTo="margin" w:alignment="right" w:leader="none"/>
    </w:r>
    <w:r w:rsidR="00EB16B6">
      <w:rPr>
        <w:lang w:val="en-US"/>
      </w:rPr>
      <w:t>argument essay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5C385" w14:textId="77777777" w:rsidR="00E3538B" w:rsidRDefault="00E3538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lvin Sterne">
    <w15:presenceInfo w15:providerId="None" w15:userId="Melvin Ster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zsLSwMDUyMjI0N7FQ0lEKTi0uzszPAykwqgUATrRISywAAAA="/>
  </w:docVars>
  <w:rsids>
    <w:rsidRoot w:val="F7F75E8A"/>
    <w:rsid w:val="9E777E76"/>
    <w:rsid w:val="AEFED430"/>
    <w:rsid w:val="D5FFD66E"/>
    <w:rsid w:val="F7F75E8A"/>
    <w:rsid w:val="FDFFF91D"/>
    <w:rsid w:val="FFB55F30"/>
    <w:rsid w:val="FFF3B551"/>
    <w:rsid w:val="00000FB2"/>
    <w:rsid w:val="00004D9E"/>
    <w:rsid w:val="00017CCC"/>
    <w:rsid w:val="0002494A"/>
    <w:rsid w:val="00025863"/>
    <w:rsid w:val="000338B4"/>
    <w:rsid w:val="00037354"/>
    <w:rsid w:val="000375FF"/>
    <w:rsid w:val="000425C8"/>
    <w:rsid w:val="000501D2"/>
    <w:rsid w:val="00051C68"/>
    <w:rsid w:val="00073622"/>
    <w:rsid w:val="0007466D"/>
    <w:rsid w:val="0008305C"/>
    <w:rsid w:val="000838B8"/>
    <w:rsid w:val="000856B6"/>
    <w:rsid w:val="00094241"/>
    <w:rsid w:val="00095BA5"/>
    <w:rsid w:val="000970DA"/>
    <w:rsid w:val="00097E90"/>
    <w:rsid w:val="000A7DCE"/>
    <w:rsid w:val="000C0935"/>
    <w:rsid w:val="000C1640"/>
    <w:rsid w:val="000C1D43"/>
    <w:rsid w:val="000C2C23"/>
    <w:rsid w:val="000C65FC"/>
    <w:rsid w:val="000C75A6"/>
    <w:rsid w:val="000D0B2E"/>
    <w:rsid w:val="000E43E2"/>
    <w:rsid w:val="000E4F36"/>
    <w:rsid w:val="00107ED9"/>
    <w:rsid w:val="0011392C"/>
    <w:rsid w:val="00113EEF"/>
    <w:rsid w:val="001216F1"/>
    <w:rsid w:val="00146923"/>
    <w:rsid w:val="00157F96"/>
    <w:rsid w:val="00170AC3"/>
    <w:rsid w:val="001734B9"/>
    <w:rsid w:val="00177B53"/>
    <w:rsid w:val="00193A10"/>
    <w:rsid w:val="001B10FB"/>
    <w:rsid w:val="001C1BAF"/>
    <w:rsid w:val="001E4343"/>
    <w:rsid w:val="001E56F9"/>
    <w:rsid w:val="001F10B7"/>
    <w:rsid w:val="002009C5"/>
    <w:rsid w:val="00200D3C"/>
    <w:rsid w:val="00212DF3"/>
    <w:rsid w:val="00215953"/>
    <w:rsid w:val="0023285D"/>
    <w:rsid w:val="00233B1C"/>
    <w:rsid w:val="00242137"/>
    <w:rsid w:val="00250008"/>
    <w:rsid w:val="00251FB1"/>
    <w:rsid w:val="00260C0C"/>
    <w:rsid w:val="00275C78"/>
    <w:rsid w:val="002901E9"/>
    <w:rsid w:val="002924B4"/>
    <w:rsid w:val="00296453"/>
    <w:rsid w:val="002B03C1"/>
    <w:rsid w:val="002B2E85"/>
    <w:rsid w:val="002D0A06"/>
    <w:rsid w:val="002D4B34"/>
    <w:rsid w:val="002D6121"/>
    <w:rsid w:val="002E2B9F"/>
    <w:rsid w:val="002E4978"/>
    <w:rsid w:val="002F1FFC"/>
    <w:rsid w:val="002F3FFB"/>
    <w:rsid w:val="00312E91"/>
    <w:rsid w:val="00321401"/>
    <w:rsid w:val="00322490"/>
    <w:rsid w:val="00327504"/>
    <w:rsid w:val="003415C7"/>
    <w:rsid w:val="00351087"/>
    <w:rsid w:val="003675C2"/>
    <w:rsid w:val="00372B69"/>
    <w:rsid w:val="00380EE8"/>
    <w:rsid w:val="0038557F"/>
    <w:rsid w:val="00394549"/>
    <w:rsid w:val="003A196C"/>
    <w:rsid w:val="003A3543"/>
    <w:rsid w:val="003A763A"/>
    <w:rsid w:val="003A7BA4"/>
    <w:rsid w:val="003A7C5F"/>
    <w:rsid w:val="003A7F90"/>
    <w:rsid w:val="003B630C"/>
    <w:rsid w:val="003D53E9"/>
    <w:rsid w:val="003D566E"/>
    <w:rsid w:val="003E1C71"/>
    <w:rsid w:val="003E2EEB"/>
    <w:rsid w:val="003E4589"/>
    <w:rsid w:val="003E7205"/>
    <w:rsid w:val="003F334E"/>
    <w:rsid w:val="00402139"/>
    <w:rsid w:val="00404EE5"/>
    <w:rsid w:val="00422C84"/>
    <w:rsid w:val="0043698E"/>
    <w:rsid w:val="0044343F"/>
    <w:rsid w:val="004534F9"/>
    <w:rsid w:val="00460ECA"/>
    <w:rsid w:val="004654BB"/>
    <w:rsid w:val="00465B0D"/>
    <w:rsid w:val="00465C68"/>
    <w:rsid w:val="00472977"/>
    <w:rsid w:val="004977A9"/>
    <w:rsid w:val="004B5910"/>
    <w:rsid w:val="004D29E7"/>
    <w:rsid w:val="004E18FB"/>
    <w:rsid w:val="004E750C"/>
    <w:rsid w:val="004E7B9D"/>
    <w:rsid w:val="004F5AB0"/>
    <w:rsid w:val="004F7D90"/>
    <w:rsid w:val="00505349"/>
    <w:rsid w:val="00507870"/>
    <w:rsid w:val="005206C7"/>
    <w:rsid w:val="00527F8E"/>
    <w:rsid w:val="00530667"/>
    <w:rsid w:val="00532162"/>
    <w:rsid w:val="00535950"/>
    <w:rsid w:val="00540D26"/>
    <w:rsid w:val="005448EC"/>
    <w:rsid w:val="005563A5"/>
    <w:rsid w:val="00563432"/>
    <w:rsid w:val="0058288F"/>
    <w:rsid w:val="00585F14"/>
    <w:rsid w:val="00595B2A"/>
    <w:rsid w:val="005B55E5"/>
    <w:rsid w:val="005D0B18"/>
    <w:rsid w:val="005D711E"/>
    <w:rsid w:val="005E254B"/>
    <w:rsid w:val="005E2FAE"/>
    <w:rsid w:val="005E7100"/>
    <w:rsid w:val="005E7CEE"/>
    <w:rsid w:val="005F1D03"/>
    <w:rsid w:val="005F2D95"/>
    <w:rsid w:val="006140D9"/>
    <w:rsid w:val="00624AC6"/>
    <w:rsid w:val="006531A2"/>
    <w:rsid w:val="00664292"/>
    <w:rsid w:val="00673513"/>
    <w:rsid w:val="00694392"/>
    <w:rsid w:val="006A04A2"/>
    <w:rsid w:val="006B10A8"/>
    <w:rsid w:val="006F05AD"/>
    <w:rsid w:val="006F3448"/>
    <w:rsid w:val="006F35B4"/>
    <w:rsid w:val="006F595E"/>
    <w:rsid w:val="006F6597"/>
    <w:rsid w:val="0070606D"/>
    <w:rsid w:val="00706A6D"/>
    <w:rsid w:val="007148A0"/>
    <w:rsid w:val="00717CA1"/>
    <w:rsid w:val="00723B22"/>
    <w:rsid w:val="00725963"/>
    <w:rsid w:val="00734927"/>
    <w:rsid w:val="00734DBA"/>
    <w:rsid w:val="007460BF"/>
    <w:rsid w:val="007532B9"/>
    <w:rsid w:val="00761ED9"/>
    <w:rsid w:val="007759D6"/>
    <w:rsid w:val="0078791C"/>
    <w:rsid w:val="00795A1D"/>
    <w:rsid w:val="00796348"/>
    <w:rsid w:val="0079647C"/>
    <w:rsid w:val="007B0E46"/>
    <w:rsid w:val="007B22B2"/>
    <w:rsid w:val="007B4DFD"/>
    <w:rsid w:val="007B7427"/>
    <w:rsid w:val="007D63B1"/>
    <w:rsid w:val="00822A73"/>
    <w:rsid w:val="00837FD0"/>
    <w:rsid w:val="0085254F"/>
    <w:rsid w:val="00861749"/>
    <w:rsid w:val="00861EFB"/>
    <w:rsid w:val="00864268"/>
    <w:rsid w:val="0087482E"/>
    <w:rsid w:val="00881169"/>
    <w:rsid w:val="00885B3F"/>
    <w:rsid w:val="00893D58"/>
    <w:rsid w:val="00895ACE"/>
    <w:rsid w:val="008A1684"/>
    <w:rsid w:val="008B096F"/>
    <w:rsid w:val="008B25D4"/>
    <w:rsid w:val="008C34C8"/>
    <w:rsid w:val="008C4F06"/>
    <w:rsid w:val="008C69B8"/>
    <w:rsid w:val="008C7026"/>
    <w:rsid w:val="008D0E12"/>
    <w:rsid w:val="008E2CB9"/>
    <w:rsid w:val="008F211B"/>
    <w:rsid w:val="008F661A"/>
    <w:rsid w:val="00906135"/>
    <w:rsid w:val="00907F67"/>
    <w:rsid w:val="00961C04"/>
    <w:rsid w:val="0096726E"/>
    <w:rsid w:val="009706A2"/>
    <w:rsid w:val="00971D03"/>
    <w:rsid w:val="00972CE9"/>
    <w:rsid w:val="009850D2"/>
    <w:rsid w:val="009914C1"/>
    <w:rsid w:val="00992632"/>
    <w:rsid w:val="00994D8F"/>
    <w:rsid w:val="009A6E63"/>
    <w:rsid w:val="009B1AD1"/>
    <w:rsid w:val="009B460D"/>
    <w:rsid w:val="009D4C67"/>
    <w:rsid w:val="009D6E8C"/>
    <w:rsid w:val="00A03618"/>
    <w:rsid w:val="00A12EF4"/>
    <w:rsid w:val="00A15D88"/>
    <w:rsid w:val="00A22AB1"/>
    <w:rsid w:val="00A239DF"/>
    <w:rsid w:val="00A27499"/>
    <w:rsid w:val="00A4063A"/>
    <w:rsid w:val="00A417C1"/>
    <w:rsid w:val="00A41F22"/>
    <w:rsid w:val="00A45507"/>
    <w:rsid w:val="00A538EE"/>
    <w:rsid w:val="00A61DD7"/>
    <w:rsid w:val="00A70AB7"/>
    <w:rsid w:val="00A71A6E"/>
    <w:rsid w:val="00A83457"/>
    <w:rsid w:val="00A83799"/>
    <w:rsid w:val="00AB1238"/>
    <w:rsid w:val="00AB1A1A"/>
    <w:rsid w:val="00AB41A1"/>
    <w:rsid w:val="00AC17A8"/>
    <w:rsid w:val="00AC4FB6"/>
    <w:rsid w:val="00AE06FA"/>
    <w:rsid w:val="00AE4C50"/>
    <w:rsid w:val="00AE5A69"/>
    <w:rsid w:val="00AE6BB5"/>
    <w:rsid w:val="00B06115"/>
    <w:rsid w:val="00B06154"/>
    <w:rsid w:val="00B229D2"/>
    <w:rsid w:val="00B22E09"/>
    <w:rsid w:val="00B3032F"/>
    <w:rsid w:val="00B356D3"/>
    <w:rsid w:val="00B37697"/>
    <w:rsid w:val="00B4628E"/>
    <w:rsid w:val="00B652A4"/>
    <w:rsid w:val="00B70E64"/>
    <w:rsid w:val="00B736E7"/>
    <w:rsid w:val="00BA01CD"/>
    <w:rsid w:val="00BA1944"/>
    <w:rsid w:val="00BB4463"/>
    <w:rsid w:val="00BD3189"/>
    <w:rsid w:val="00BE2D90"/>
    <w:rsid w:val="00BE4755"/>
    <w:rsid w:val="00BE5B56"/>
    <w:rsid w:val="00BF5CAB"/>
    <w:rsid w:val="00C0022D"/>
    <w:rsid w:val="00C0035C"/>
    <w:rsid w:val="00C069C8"/>
    <w:rsid w:val="00C112DC"/>
    <w:rsid w:val="00C15151"/>
    <w:rsid w:val="00C16DDA"/>
    <w:rsid w:val="00C22717"/>
    <w:rsid w:val="00C305E6"/>
    <w:rsid w:val="00C46B08"/>
    <w:rsid w:val="00C523C0"/>
    <w:rsid w:val="00C54E84"/>
    <w:rsid w:val="00C57765"/>
    <w:rsid w:val="00C57D4C"/>
    <w:rsid w:val="00C57F21"/>
    <w:rsid w:val="00C650CD"/>
    <w:rsid w:val="00C76B33"/>
    <w:rsid w:val="00C77237"/>
    <w:rsid w:val="00C81388"/>
    <w:rsid w:val="00C83B52"/>
    <w:rsid w:val="00C95D76"/>
    <w:rsid w:val="00CA15D8"/>
    <w:rsid w:val="00CA25A6"/>
    <w:rsid w:val="00CA59A9"/>
    <w:rsid w:val="00CB6D81"/>
    <w:rsid w:val="00CC0387"/>
    <w:rsid w:val="00CC4F8C"/>
    <w:rsid w:val="00CE3FC3"/>
    <w:rsid w:val="00D152BD"/>
    <w:rsid w:val="00D165A2"/>
    <w:rsid w:val="00D23CED"/>
    <w:rsid w:val="00D31059"/>
    <w:rsid w:val="00D32768"/>
    <w:rsid w:val="00D416B7"/>
    <w:rsid w:val="00D42D20"/>
    <w:rsid w:val="00D43B34"/>
    <w:rsid w:val="00D45BDC"/>
    <w:rsid w:val="00D538C4"/>
    <w:rsid w:val="00D729A1"/>
    <w:rsid w:val="00D73810"/>
    <w:rsid w:val="00D758D3"/>
    <w:rsid w:val="00D81D99"/>
    <w:rsid w:val="00D923E1"/>
    <w:rsid w:val="00D93ED4"/>
    <w:rsid w:val="00D97663"/>
    <w:rsid w:val="00DA5EB7"/>
    <w:rsid w:val="00DB19FA"/>
    <w:rsid w:val="00DB5596"/>
    <w:rsid w:val="00DB695F"/>
    <w:rsid w:val="00DD3B1E"/>
    <w:rsid w:val="00DE328C"/>
    <w:rsid w:val="00E010D4"/>
    <w:rsid w:val="00E046E2"/>
    <w:rsid w:val="00E06685"/>
    <w:rsid w:val="00E250AF"/>
    <w:rsid w:val="00E2564C"/>
    <w:rsid w:val="00E26A67"/>
    <w:rsid w:val="00E30624"/>
    <w:rsid w:val="00E30EE8"/>
    <w:rsid w:val="00E3156A"/>
    <w:rsid w:val="00E3538B"/>
    <w:rsid w:val="00E358B7"/>
    <w:rsid w:val="00E57F28"/>
    <w:rsid w:val="00E67C84"/>
    <w:rsid w:val="00E71A00"/>
    <w:rsid w:val="00E73C5E"/>
    <w:rsid w:val="00E76B8E"/>
    <w:rsid w:val="00E7780D"/>
    <w:rsid w:val="00E83D95"/>
    <w:rsid w:val="00E862F9"/>
    <w:rsid w:val="00E96AA2"/>
    <w:rsid w:val="00E96F43"/>
    <w:rsid w:val="00EA19D0"/>
    <w:rsid w:val="00EB16B6"/>
    <w:rsid w:val="00EB25A7"/>
    <w:rsid w:val="00EB7FFA"/>
    <w:rsid w:val="00EC04C0"/>
    <w:rsid w:val="00EE6422"/>
    <w:rsid w:val="00EF51B5"/>
    <w:rsid w:val="00EF6F9A"/>
    <w:rsid w:val="00F059FD"/>
    <w:rsid w:val="00F15248"/>
    <w:rsid w:val="00F17937"/>
    <w:rsid w:val="00F209A7"/>
    <w:rsid w:val="00F404F7"/>
    <w:rsid w:val="00F41394"/>
    <w:rsid w:val="00F42414"/>
    <w:rsid w:val="00F44208"/>
    <w:rsid w:val="00F44EA9"/>
    <w:rsid w:val="00F46F82"/>
    <w:rsid w:val="00F47D13"/>
    <w:rsid w:val="00F5076E"/>
    <w:rsid w:val="00F550FD"/>
    <w:rsid w:val="00F73475"/>
    <w:rsid w:val="00F807BB"/>
    <w:rsid w:val="00F910D8"/>
    <w:rsid w:val="00F91FAB"/>
    <w:rsid w:val="00FC2683"/>
    <w:rsid w:val="00FC6C66"/>
    <w:rsid w:val="00FE44AB"/>
    <w:rsid w:val="00FE5733"/>
    <w:rsid w:val="00FF539A"/>
    <w:rsid w:val="27FFDC31"/>
    <w:rsid w:val="37EFD06B"/>
    <w:rsid w:val="37FD8FB6"/>
    <w:rsid w:val="5B7F8619"/>
    <w:rsid w:val="67FF154C"/>
    <w:rsid w:val="7FFBBE0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9E2F5"/>
  <w15:docId w15:val="{58C1242D-6CED-7A48-B118-FC166B7F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sz w:val="18"/>
      <w:szCs w:val="18"/>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paragraph" w:styleId="NormalWeb">
    <w:name w:val="Normal (Web)"/>
    <w:basedOn w:val="Normal"/>
    <w:qFormat/>
    <w:pPr>
      <w:widowControl w:val="0"/>
      <w:spacing w:before="100" w:beforeAutospacing="1" w:after="100" w:afterAutospacing="1"/>
    </w:pPr>
    <w:rPr>
      <w:rFonts w:ascii="Calibri" w:eastAsia="SimSun" w:hAnsi="Calibri"/>
      <w:lang w:val="en-US"/>
    </w:rPr>
  </w:style>
  <w:style w:type="character" w:styleId="PageNumber">
    <w:name w:val="page number"/>
    <w:basedOn w:val="DefaultParagraphFont"/>
    <w:qFormat/>
  </w:style>
  <w:style w:type="character" w:styleId="FollowedHyperlink">
    <w:name w:val="FollowedHyperlink"/>
    <w:basedOn w:val="DefaultParagraphFont"/>
    <w:qFormat/>
    <w:rPr>
      <w:color w:val="954F72" w:themeColor="followedHyperlink"/>
      <w:u w:val="single"/>
    </w:rPr>
  </w:style>
  <w:style w:type="character" w:styleId="Hyperlink">
    <w:name w:val="Hyperlink"/>
    <w:basedOn w:val="DefaultParagraphFont"/>
    <w:uiPriority w:val="99"/>
    <w:unhideWhenUsed/>
    <w:qFormat/>
    <w:rPr>
      <w:color w:val="0000FF"/>
      <w:u w:val="single"/>
    </w:rPr>
  </w:style>
  <w:style w:type="paragraph" w:customStyle="1" w:styleId="Revision1">
    <w:name w:val="Revision1"/>
    <w:hidden/>
    <w:uiPriority w:val="99"/>
    <w:unhideWhenUsed/>
    <w:qFormat/>
    <w:rPr>
      <w:rFonts w:ascii="Calibri" w:hAnsi="Calibri"/>
      <w:kern w:val="2"/>
      <w:sz w:val="21"/>
      <w:szCs w:val="24"/>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qFormat/>
    <w:rPr>
      <w:rFonts w:eastAsia="Times New Roman"/>
      <w:sz w:val="18"/>
      <w:szCs w:val="18"/>
    </w:rPr>
  </w:style>
  <w:style w:type="character" w:customStyle="1" w:styleId="UnresolvedMention1">
    <w:name w:val="Unresolved Mention1"/>
    <w:basedOn w:val="DefaultParagraphFont"/>
    <w:uiPriority w:val="99"/>
    <w:unhideWhenUsed/>
    <w:qFormat/>
    <w:rPr>
      <w:color w:val="605E5C"/>
      <w:shd w:val="clear" w:color="auto" w:fill="E1DFDD"/>
    </w:rPr>
  </w:style>
  <w:style w:type="character" w:customStyle="1" w:styleId="HeaderChar">
    <w:name w:val="Header Char"/>
    <w:basedOn w:val="DefaultParagraphFont"/>
    <w:link w:val="Header"/>
    <w:uiPriority w:val="99"/>
    <w:qFormat/>
    <w:rPr>
      <w:rFonts w:eastAsia="Times New Roman"/>
      <w:sz w:val="24"/>
      <w:szCs w:val="24"/>
    </w:rPr>
  </w:style>
  <w:style w:type="character" w:customStyle="1" w:styleId="FooterChar">
    <w:name w:val="Footer Char"/>
    <w:basedOn w:val="DefaultParagraphFont"/>
    <w:link w:val="Footer"/>
    <w:qFormat/>
    <w:rPr>
      <w:rFonts w:eastAsia="Times New Roman"/>
      <w:sz w:val="24"/>
      <w:szCs w:val="24"/>
    </w:rPr>
  </w:style>
  <w:style w:type="character" w:styleId="CommentReference">
    <w:name w:val="annotation reference"/>
    <w:basedOn w:val="DefaultParagraphFont"/>
    <w:rsid w:val="005563A5"/>
    <w:rPr>
      <w:sz w:val="16"/>
      <w:szCs w:val="16"/>
    </w:rPr>
  </w:style>
  <w:style w:type="paragraph" w:styleId="CommentText">
    <w:name w:val="annotation text"/>
    <w:basedOn w:val="Normal"/>
    <w:link w:val="CommentTextChar"/>
    <w:rsid w:val="005563A5"/>
    <w:rPr>
      <w:sz w:val="20"/>
      <w:szCs w:val="20"/>
    </w:rPr>
  </w:style>
  <w:style w:type="character" w:customStyle="1" w:styleId="CommentTextChar">
    <w:name w:val="Comment Text Char"/>
    <w:basedOn w:val="DefaultParagraphFont"/>
    <w:link w:val="CommentText"/>
    <w:rsid w:val="005563A5"/>
    <w:rPr>
      <w:rFonts w:eastAsia="Times New Roman"/>
      <w:lang w:val="zh-CN"/>
    </w:rPr>
  </w:style>
  <w:style w:type="paragraph" w:styleId="CommentSubject">
    <w:name w:val="annotation subject"/>
    <w:basedOn w:val="CommentText"/>
    <w:next w:val="CommentText"/>
    <w:link w:val="CommentSubjectChar"/>
    <w:rsid w:val="005563A5"/>
    <w:rPr>
      <w:b/>
      <w:bCs/>
    </w:rPr>
  </w:style>
  <w:style w:type="character" w:customStyle="1" w:styleId="CommentSubjectChar">
    <w:name w:val="Comment Subject Char"/>
    <w:basedOn w:val="CommentTextChar"/>
    <w:link w:val="CommentSubject"/>
    <w:rsid w:val="005563A5"/>
    <w:rPr>
      <w:rFonts w:eastAsia="Times New Roman"/>
      <w:b/>
      <w:bCs/>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16/j.pcl.2016.11.002"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1360</Words>
  <Characters>7754</Characters>
  <Application>Microsoft Office Word</Application>
  <DocSecurity>0</DocSecurity>
  <Lines>64</Lines>
  <Paragraphs>18</Paragraphs>
  <ScaleCrop>false</ScaleCrop>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Melvin Sterne</cp:lastModifiedBy>
  <cp:revision>3</cp:revision>
  <cp:lastPrinted>2020-05-13T21:50:00Z</cp:lastPrinted>
  <dcterms:created xsi:type="dcterms:W3CDTF">2020-12-25T02:50:00Z</dcterms:created>
  <dcterms:modified xsi:type="dcterms:W3CDTF">2020-12-25T02:50:00Z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