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A0C4B" w14:textId="6A0145E2" w:rsidR="00763B10" w:rsidRPr="0094674B" w:rsidRDefault="00763B10" w:rsidP="00A36748">
      <w:pPr>
        <w:pStyle w:val="1"/>
      </w:pPr>
      <w:r w:rsidRPr="0094674B">
        <w:t xml:space="preserve">MODULE </w:t>
      </w:r>
      <w:r w:rsidR="00EE4445" w:rsidRPr="0094674B">
        <w:t>6</w:t>
      </w:r>
      <w:r w:rsidRPr="0094674B">
        <w:t xml:space="preserve"> UNIT </w:t>
      </w:r>
      <w:r w:rsidR="00EE4445" w:rsidRPr="0094674B">
        <w:t>3</w:t>
      </w:r>
    </w:p>
    <w:p w14:paraId="013CCAAB" w14:textId="0940CD42" w:rsidR="00D754BC" w:rsidRPr="0094674B" w:rsidRDefault="009E7CC5" w:rsidP="00D754BC">
      <w:pPr>
        <w:pStyle w:val="2"/>
      </w:pPr>
      <w:r w:rsidRPr="0094674B">
        <w:t>Assignment</w:t>
      </w:r>
    </w:p>
    <w:p w14:paraId="36D170AE" w14:textId="77777777" w:rsidR="00D754BC" w:rsidRPr="0094674B" w:rsidRDefault="008F418D" w:rsidP="00D754BC">
      <w:r w:rsidRPr="0094674B">
        <w:br w:type="page"/>
      </w:r>
    </w:p>
    <w:p w14:paraId="38D9A77E" w14:textId="1BDC9A64" w:rsidR="00D754BC" w:rsidRPr="0094674B" w:rsidRDefault="00D754BC" w:rsidP="00EE4445">
      <w:pPr>
        <w:pStyle w:val="Textbox"/>
        <w:rPr>
          <w:lang w:val="en-GB"/>
        </w:rPr>
      </w:pPr>
      <w:r w:rsidRPr="0094674B">
        <w:rPr>
          <w:lang w:val="en-GB"/>
        </w:rPr>
        <w:lastRenderedPageBreak/>
        <w:t>Learning outcomes:</w:t>
      </w:r>
    </w:p>
    <w:p w14:paraId="5F70A218" w14:textId="77777777" w:rsidR="00EE4445" w:rsidRPr="0094674B" w:rsidRDefault="00D754BC" w:rsidP="00EE4445">
      <w:pPr>
        <w:pStyle w:val="Textbox"/>
        <w:rPr>
          <w:color w:val="000000"/>
          <w:lang w:val="en-GB"/>
        </w:rPr>
      </w:pPr>
      <w:r w:rsidRPr="0094674B">
        <w:rPr>
          <w:bCs/>
          <w:lang w:val="en-GB"/>
        </w:rPr>
        <w:t>LO1:</w:t>
      </w:r>
      <w:r w:rsidRPr="0094674B">
        <w:rPr>
          <w:lang w:val="en-GB"/>
        </w:rPr>
        <w:t xml:space="preserve"> </w:t>
      </w:r>
      <w:r w:rsidR="00EE4445" w:rsidRPr="0094674B">
        <w:rPr>
          <w:rFonts w:eastAsia="Arial"/>
          <w:b w:val="0"/>
          <w:bCs/>
          <w:color w:val="000000"/>
          <w:lang w:val="en-GB"/>
        </w:rPr>
        <w:t>Explain the effects of behavioural finance on market dynamics and investments.</w:t>
      </w:r>
      <w:r w:rsidR="00EE4445" w:rsidRPr="0094674B">
        <w:rPr>
          <w:rFonts w:eastAsia="Arial"/>
          <w:color w:val="000000"/>
          <w:lang w:val="en-GB"/>
        </w:rPr>
        <w:t xml:space="preserve"> </w:t>
      </w:r>
    </w:p>
    <w:p w14:paraId="7F07692D" w14:textId="687BD050" w:rsidR="00EE4445" w:rsidRPr="0094674B" w:rsidRDefault="00EE4445" w:rsidP="00EE4445">
      <w:pPr>
        <w:pStyle w:val="Textbox"/>
        <w:rPr>
          <w:color w:val="000000"/>
          <w:lang w:val="en-GB"/>
        </w:rPr>
      </w:pPr>
      <w:r w:rsidRPr="0094674B">
        <w:rPr>
          <w:rFonts w:eastAsia="Arial"/>
          <w:color w:val="000000"/>
          <w:lang w:val="en-GB"/>
        </w:rPr>
        <w:t xml:space="preserve">LO2: </w:t>
      </w:r>
      <w:r w:rsidRPr="0094674B">
        <w:rPr>
          <w:rFonts w:eastAsia="Arial"/>
          <w:b w:val="0"/>
          <w:bCs/>
          <w:color w:val="000000"/>
          <w:lang w:val="en-GB"/>
        </w:rPr>
        <w:t>Articulate the impact of different f</w:t>
      </w:r>
      <w:r w:rsidR="00AB2455" w:rsidRPr="0094674B">
        <w:rPr>
          <w:rFonts w:eastAsia="Arial"/>
          <w:b w:val="0"/>
          <w:bCs/>
          <w:color w:val="000000"/>
          <w:lang w:val="en-GB"/>
        </w:rPr>
        <w:t>laws</w:t>
      </w:r>
      <w:r w:rsidRPr="0094674B">
        <w:rPr>
          <w:rFonts w:eastAsia="Arial"/>
          <w:b w:val="0"/>
          <w:bCs/>
          <w:color w:val="000000"/>
          <w:lang w:val="en-GB"/>
        </w:rPr>
        <w:t xml:space="preserve"> in thinking on effective financial decision-making.</w:t>
      </w:r>
      <w:r w:rsidRPr="0094674B">
        <w:rPr>
          <w:rFonts w:eastAsia="Arial"/>
          <w:color w:val="000000"/>
          <w:lang w:val="en-GB"/>
        </w:rPr>
        <w:t xml:space="preserve"> </w:t>
      </w:r>
    </w:p>
    <w:p w14:paraId="5A5AEA38" w14:textId="77777777" w:rsidR="00EE4445" w:rsidRPr="0094674B" w:rsidRDefault="00EE4445" w:rsidP="00EE4445">
      <w:pPr>
        <w:pStyle w:val="Textbox"/>
        <w:rPr>
          <w:color w:val="000000"/>
          <w:lang w:val="en-GB"/>
        </w:rPr>
      </w:pPr>
      <w:r w:rsidRPr="0094674B">
        <w:rPr>
          <w:rFonts w:eastAsia="Arial"/>
          <w:color w:val="000000"/>
          <w:lang w:val="en-GB"/>
        </w:rPr>
        <w:t xml:space="preserve">LO3: </w:t>
      </w:r>
      <w:r w:rsidRPr="0094674B">
        <w:rPr>
          <w:rFonts w:eastAsia="Arial"/>
          <w:b w:val="0"/>
          <w:bCs/>
          <w:color w:val="000000"/>
          <w:lang w:val="en-GB"/>
        </w:rPr>
        <w:t>Analyse investment strategies to mitigate risks caused by irrational behaviour.</w:t>
      </w:r>
    </w:p>
    <w:p w14:paraId="166BB46B" w14:textId="3415A339" w:rsidR="00D754BC" w:rsidRPr="0094674B" w:rsidRDefault="00EE4445" w:rsidP="00EE4445">
      <w:pPr>
        <w:pStyle w:val="Textbox"/>
        <w:rPr>
          <w:color w:val="000000"/>
          <w:lang w:val="en-GB"/>
        </w:rPr>
      </w:pPr>
      <w:r w:rsidRPr="0094674B">
        <w:rPr>
          <w:rFonts w:eastAsia="Arial"/>
          <w:color w:val="000000"/>
          <w:lang w:val="en-GB"/>
        </w:rPr>
        <w:t xml:space="preserve">LO4: </w:t>
      </w:r>
      <w:r w:rsidRPr="0094674B">
        <w:rPr>
          <w:rFonts w:eastAsia="Arial"/>
          <w:b w:val="0"/>
          <w:bCs/>
          <w:color w:val="000000"/>
          <w:lang w:val="en-GB"/>
        </w:rPr>
        <w:t>Evaluate risk management and automation tools to prevent f</w:t>
      </w:r>
      <w:r w:rsidR="007C4C12" w:rsidRPr="0094674B">
        <w:rPr>
          <w:rFonts w:eastAsia="Arial"/>
          <w:b w:val="0"/>
          <w:bCs/>
          <w:color w:val="000000"/>
          <w:lang w:val="en-GB"/>
        </w:rPr>
        <w:t>laws</w:t>
      </w:r>
      <w:r w:rsidRPr="0094674B">
        <w:rPr>
          <w:rFonts w:eastAsia="Arial"/>
          <w:b w:val="0"/>
          <w:bCs/>
          <w:color w:val="000000"/>
          <w:lang w:val="en-GB"/>
        </w:rPr>
        <w:t xml:space="preserve"> in thinking.</w:t>
      </w:r>
      <w:r w:rsidRPr="0094674B">
        <w:rPr>
          <w:rFonts w:eastAsia="Arial"/>
          <w:color w:val="000000"/>
          <w:lang w:val="en-GB"/>
        </w:rPr>
        <w:t xml:space="preserve"> </w:t>
      </w:r>
    </w:p>
    <w:tbl>
      <w:tblPr>
        <w:tblW w:w="8250" w:type="dxa"/>
        <w:jc w:val="center"/>
        <w:tblBorders>
          <w:top w:val="single" w:sz="4" w:space="0" w:color="003D7C"/>
          <w:left w:val="single" w:sz="4" w:space="0" w:color="003D7C"/>
          <w:bottom w:val="single" w:sz="4" w:space="0" w:color="003D7C"/>
          <w:right w:val="single" w:sz="4" w:space="0" w:color="003D7C"/>
          <w:insideH w:val="single" w:sz="4" w:space="0" w:color="003D7C"/>
          <w:insideV w:val="single" w:sz="4" w:space="0" w:color="003D7C"/>
        </w:tblBorders>
        <w:tblLayout w:type="fixed"/>
        <w:tblLook w:val="0400" w:firstRow="0" w:lastRow="0" w:firstColumn="0" w:lastColumn="0" w:noHBand="0" w:noVBand="1"/>
      </w:tblPr>
      <w:tblGrid>
        <w:gridCol w:w="8250"/>
      </w:tblGrid>
      <w:tr w:rsidR="00D754BC" w:rsidRPr="0094674B" w14:paraId="250EAF2D" w14:textId="77777777" w:rsidTr="00D754BC">
        <w:trPr>
          <w:trHeight w:val="501"/>
          <w:jc w:val="center"/>
        </w:trPr>
        <w:tc>
          <w:tcPr>
            <w:tcW w:w="8250" w:type="dxa"/>
            <w:shd w:val="clear" w:color="auto" w:fill="EF7C00"/>
          </w:tcPr>
          <w:p w14:paraId="3CF52EBC" w14:textId="77777777" w:rsidR="00D754BC" w:rsidRPr="0094674B" w:rsidRDefault="00D754BC" w:rsidP="001F75D6">
            <w:pPr>
              <w:spacing w:before="200" w:after="200"/>
              <w:jc w:val="left"/>
              <w:rPr>
                <w:b/>
                <w:color w:val="FFFFFF" w:themeColor="background1"/>
              </w:rPr>
            </w:pPr>
            <w:r w:rsidRPr="0094674B">
              <w:rPr>
                <w:b/>
                <w:color w:val="000000" w:themeColor="text1"/>
              </w:rPr>
              <w:t>Plagiarism declaration</w:t>
            </w:r>
          </w:p>
        </w:tc>
      </w:tr>
      <w:tr w:rsidR="00D754BC" w:rsidRPr="0094674B" w14:paraId="53D89E98" w14:textId="77777777" w:rsidTr="00D754BC">
        <w:trPr>
          <w:trHeight w:val="1463"/>
          <w:jc w:val="center"/>
        </w:trPr>
        <w:tc>
          <w:tcPr>
            <w:tcW w:w="8250" w:type="dxa"/>
            <w:shd w:val="clear" w:color="auto" w:fill="auto"/>
          </w:tcPr>
          <w:p w14:paraId="3F6312C3" w14:textId="77777777" w:rsidR="00D754BC" w:rsidRPr="0094674B" w:rsidRDefault="00D754BC" w:rsidP="001F75D6">
            <w:pPr>
              <w:spacing w:before="240"/>
              <w:rPr>
                <w:b/>
              </w:rPr>
            </w:pPr>
            <w:r w:rsidRPr="0094674B">
              <w:rPr>
                <w:b/>
              </w:rPr>
              <w:t>1. I know that plagiarism is wrong. Plagiarism is to use another’s work and pretend that it is one’s own.</w:t>
            </w:r>
          </w:p>
          <w:p w14:paraId="56D38C45" w14:textId="77777777" w:rsidR="00D754BC" w:rsidRPr="0094674B" w:rsidRDefault="00D754BC" w:rsidP="001F75D6">
            <w:pPr>
              <w:spacing w:before="240"/>
              <w:rPr>
                <w:b/>
              </w:rPr>
            </w:pPr>
            <w:r w:rsidRPr="0094674B">
              <w:rPr>
                <w:b/>
              </w:rPr>
              <w:t>2. This assignment is my own work.</w:t>
            </w:r>
          </w:p>
          <w:p w14:paraId="0CB90D35" w14:textId="77777777" w:rsidR="00D754BC" w:rsidRPr="0094674B" w:rsidRDefault="00D754BC" w:rsidP="001F75D6">
            <w:pPr>
              <w:rPr>
                <w:b/>
              </w:rPr>
            </w:pPr>
            <w:r w:rsidRPr="0094674B">
              <w:rPr>
                <w:b/>
              </w:rPr>
              <w:t>3. I have not allowed, and will not allow, anyone to copy my work with the intention of passing it off as their own work.</w:t>
            </w:r>
          </w:p>
          <w:p w14:paraId="323C7170" w14:textId="77777777" w:rsidR="00D754BC" w:rsidRPr="0094674B" w:rsidRDefault="00D754BC" w:rsidP="001F75D6">
            <w:pPr>
              <w:spacing w:before="200" w:after="200"/>
              <w:jc w:val="left"/>
              <w:rPr>
                <w:b/>
              </w:rPr>
            </w:pPr>
            <w:r w:rsidRPr="0094674B">
              <w:rPr>
                <w:b/>
              </w:rPr>
              <w:t>4. I acknowledge that copying someone else’s assignment (or part of it) is wrong and declare that my assignments are my own work.</w:t>
            </w:r>
          </w:p>
        </w:tc>
      </w:tr>
    </w:tbl>
    <w:p w14:paraId="67093499" w14:textId="73D8880D" w:rsidR="0074173D" w:rsidRPr="0094674B" w:rsidRDefault="00000000" w:rsidP="0074173D">
      <w:pPr>
        <w:pStyle w:val="3"/>
        <w:rPr>
          <w:rFonts w:ascii="Calibri" w:hAnsi="Calibri" w:cs="Times New Roman"/>
          <w:szCs w:val="32"/>
          <w:lang w:val="en-GB"/>
        </w:rPr>
      </w:pPr>
      <w:sdt>
        <w:sdtPr>
          <w:rPr>
            <w:lang w:val="en-GB"/>
          </w:rPr>
          <w:tag w:val="goog_rdk_0"/>
          <w:id w:val="1701669323"/>
        </w:sdtPr>
        <w:sdtContent/>
      </w:sdt>
      <w:r w:rsidR="0074173D" w:rsidRPr="0094674B">
        <w:rPr>
          <w:lang w:val="en-GB"/>
        </w:rPr>
        <w:t xml:space="preserve"> Name:</w:t>
      </w:r>
    </w:p>
    <w:p w14:paraId="6733B84F" w14:textId="77777777" w:rsidR="0074173D" w:rsidRPr="0094674B" w:rsidRDefault="0074173D" w:rsidP="0074173D">
      <w:pPr>
        <w:pStyle w:val="4"/>
        <w:rPr>
          <w:lang w:val="en-GB"/>
        </w:rPr>
      </w:pPr>
      <w:r w:rsidRPr="0094674B">
        <w:rPr>
          <w:lang w:val="en-GB"/>
        </w:rPr>
        <w:t>1. Instructions and guidelines (Read carefully)</w:t>
      </w:r>
    </w:p>
    <w:p w14:paraId="463289AA" w14:textId="77777777" w:rsidR="0074173D" w:rsidRPr="0094674B" w:rsidRDefault="0074173D" w:rsidP="0074173D">
      <w:pPr>
        <w:pStyle w:val="5"/>
        <w:rPr>
          <w:lang w:val="en-GB"/>
        </w:rPr>
      </w:pPr>
      <w:r w:rsidRPr="0094674B">
        <w:rPr>
          <w:lang w:val="en-GB"/>
        </w:rPr>
        <w:t>Instructions</w:t>
      </w:r>
    </w:p>
    <w:p w14:paraId="1BD805DE" w14:textId="2029F5D0" w:rsidR="0074173D" w:rsidRPr="0094674B" w:rsidRDefault="0074173D" w:rsidP="0074173D">
      <w:pPr>
        <w:pStyle w:val="a"/>
        <w:numPr>
          <w:ilvl w:val="0"/>
          <w:numId w:val="14"/>
        </w:numPr>
        <w:tabs>
          <w:tab w:val="left" w:pos="2835"/>
        </w:tabs>
        <w:rPr>
          <w:lang w:val="en-GB"/>
        </w:rPr>
      </w:pPr>
      <w:r w:rsidRPr="0094674B">
        <w:rPr>
          <w:lang w:val="en-GB"/>
        </w:rPr>
        <w:t xml:space="preserve">Insert your name and surname in the space provided above, as well as in the </w:t>
      </w:r>
      <w:r w:rsidRPr="0094674B">
        <w:rPr>
          <w:b/>
          <w:lang w:val="en-GB"/>
        </w:rPr>
        <w:t>file name.</w:t>
      </w:r>
      <w:r w:rsidRPr="0094674B">
        <w:rPr>
          <w:lang w:val="en-GB"/>
        </w:rPr>
        <w:t xml:space="preserve"> Save the file as: </w:t>
      </w:r>
      <w:r w:rsidRPr="0094674B">
        <w:rPr>
          <w:b/>
          <w:lang w:val="en-GB"/>
        </w:rPr>
        <w:t>First Name Last Name M</w:t>
      </w:r>
      <w:r w:rsidR="00EE4445" w:rsidRPr="0094674B">
        <w:rPr>
          <w:b/>
          <w:lang w:val="en-GB"/>
        </w:rPr>
        <w:t>6U3</w:t>
      </w:r>
      <w:r w:rsidRPr="0094674B">
        <w:rPr>
          <w:b/>
          <w:lang w:val="en-GB"/>
        </w:rPr>
        <w:t xml:space="preserve"> Assignment</w:t>
      </w:r>
      <w:r w:rsidRPr="0094674B">
        <w:rPr>
          <w:lang w:val="en-GB"/>
        </w:rPr>
        <w:t xml:space="preserve"> –</w:t>
      </w:r>
      <w:r w:rsidRPr="0094674B">
        <w:rPr>
          <w:color w:val="000000" w:themeColor="text1"/>
          <w:lang w:val="en-GB"/>
        </w:rPr>
        <w:t xml:space="preserve"> </w:t>
      </w:r>
      <w:r w:rsidRPr="0094674B">
        <w:rPr>
          <w:b/>
          <w:color w:val="000000" w:themeColor="text1"/>
          <w:lang w:val="en-GB"/>
        </w:rPr>
        <w:t>e.g. Lilly Smith M</w:t>
      </w:r>
      <w:r w:rsidR="00EE4445" w:rsidRPr="0094674B">
        <w:rPr>
          <w:b/>
          <w:color w:val="000000" w:themeColor="text1"/>
          <w:lang w:val="en-GB"/>
        </w:rPr>
        <w:t>6U3</w:t>
      </w:r>
      <w:r w:rsidRPr="0094674B">
        <w:rPr>
          <w:b/>
          <w:color w:val="000000" w:themeColor="text1"/>
          <w:lang w:val="en-GB"/>
        </w:rPr>
        <w:t xml:space="preserve"> Assignment</w:t>
      </w:r>
      <w:r w:rsidRPr="0094674B">
        <w:rPr>
          <w:b/>
          <w:color w:val="002060"/>
          <w:lang w:val="en-GB"/>
        </w:rPr>
        <w:t>.</w:t>
      </w:r>
      <w:r w:rsidRPr="0094674B">
        <w:rPr>
          <w:lang w:val="en-GB"/>
        </w:rPr>
        <w:t xml:space="preserve"> </w:t>
      </w:r>
      <w:r w:rsidRPr="0094674B">
        <w:rPr>
          <w:b/>
          <w:lang w:val="en-GB"/>
        </w:rPr>
        <w:t>NB:</w:t>
      </w:r>
      <w:r w:rsidRPr="0094674B">
        <w:rPr>
          <w:lang w:val="en-GB"/>
        </w:rPr>
        <w:t xml:space="preserve"> </w:t>
      </w:r>
      <w:r w:rsidRPr="0094674B">
        <w:rPr>
          <w:i/>
          <w:lang w:val="en-GB"/>
        </w:rPr>
        <w:t xml:space="preserve">Please ensure that you use the name that appears in your </w:t>
      </w:r>
      <w:r w:rsidR="00EE4445" w:rsidRPr="0094674B">
        <w:rPr>
          <w:i/>
          <w:lang w:val="en-GB"/>
        </w:rPr>
        <w:t>participant</w:t>
      </w:r>
      <w:r w:rsidRPr="0094674B">
        <w:rPr>
          <w:i/>
          <w:lang w:val="en-GB"/>
        </w:rPr>
        <w:t xml:space="preserve"> profile on the Online Campus.</w:t>
      </w:r>
    </w:p>
    <w:p w14:paraId="4965D796" w14:textId="77777777" w:rsidR="0074173D" w:rsidRPr="0094674B" w:rsidRDefault="0074173D" w:rsidP="0074173D">
      <w:pPr>
        <w:pStyle w:val="a"/>
        <w:numPr>
          <w:ilvl w:val="0"/>
          <w:numId w:val="14"/>
        </w:numPr>
        <w:rPr>
          <w:lang w:val="en-GB"/>
        </w:rPr>
      </w:pPr>
      <w:r w:rsidRPr="0094674B">
        <w:rPr>
          <w:lang w:val="en-GB"/>
        </w:rPr>
        <w:t xml:space="preserve">Write all your answers in this document. There is an instruction that says, “Start writing here” under each question. Please type your answer there. </w:t>
      </w:r>
    </w:p>
    <w:p w14:paraId="630C6956" w14:textId="77777777" w:rsidR="0074173D" w:rsidRPr="0094674B" w:rsidRDefault="0074173D" w:rsidP="0074173D">
      <w:pPr>
        <w:pStyle w:val="a"/>
        <w:numPr>
          <w:ilvl w:val="0"/>
          <w:numId w:val="14"/>
        </w:numPr>
        <w:rPr>
          <w:lang w:val="en-GB"/>
        </w:rPr>
      </w:pPr>
      <w:r w:rsidRPr="0094674B">
        <w:rPr>
          <w:lang w:val="en-GB"/>
        </w:rPr>
        <w:t xml:space="preserve">Submit your assignment as a </w:t>
      </w:r>
      <w:r w:rsidRPr="0094674B">
        <w:rPr>
          <w:b/>
          <w:lang w:val="en-GB"/>
        </w:rPr>
        <w:t>Microsoft Word document only</w:t>
      </w:r>
      <w:r w:rsidRPr="0094674B">
        <w:rPr>
          <w:lang w:val="en-GB"/>
        </w:rPr>
        <w:t xml:space="preserve">. No other file types will be accepted. </w:t>
      </w:r>
    </w:p>
    <w:p w14:paraId="6E31EBE5" w14:textId="77777777" w:rsidR="0074173D" w:rsidRPr="0094674B" w:rsidRDefault="0074173D" w:rsidP="0074173D">
      <w:pPr>
        <w:pStyle w:val="a"/>
        <w:numPr>
          <w:ilvl w:val="0"/>
          <w:numId w:val="14"/>
        </w:numPr>
        <w:rPr>
          <w:lang w:val="en-GB"/>
        </w:rPr>
      </w:pPr>
      <w:r w:rsidRPr="0094674B">
        <w:rPr>
          <w:lang w:val="en-GB"/>
        </w:rPr>
        <w:t xml:space="preserve">Do not delete the plagiarism declaration or the assignment instructions and guidelines. They must remain in your assignment when you submit. </w:t>
      </w:r>
    </w:p>
    <w:p w14:paraId="0C33A05D" w14:textId="2D070F36" w:rsidR="0074173D" w:rsidRPr="0094674B" w:rsidRDefault="0074173D" w:rsidP="0074173D">
      <w:pPr>
        <w:rPr>
          <w:b/>
        </w:rPr>
      </w:pPr>
      <w:r w:rsidRPr="0094674B">
        <w:rPr>
          <w:b/>
          <w:color w:val="000000" w:themeColor="text1"/>
        </w:rPr>
        <w:t>PLEASE NOTE:</w:t>
      </w:r>
      <w:r w:rsidRPr="0094674B">
        <w:rPr>
          <w:color w:val="000000" w:themeColor="text1"/>
        </w:rPr>
        <w:t xml:space="preserve"> </w:t>
      </w:r>
      <w:r w:rsidRPr="0094674B">
        <w:rPr>
          <w:b/>
          <w:color w:val="000000" w:themeColor="text1"/>
        </w:rPr>
        <w:t xml:space="preserve">Plagiarism </w:t>
      </w:r>
      <w:r w:rsidRPr="0094674B">
        <w:rPr>
          <w:b/>
        </w:rPr>
        <w:t xml:space="preserve">cases will be investigated in line with the Terms and Conditions for </w:t>
      </w:r>
      <w:r w:rsidR="00EE4445" w:rsidRPr="0094674B">
        <w:rPr>
          <w:b/>
        </w:rPr>
        <w:t>Participants</w:t>
      </w:r>
    </w:p>
    <w:p w14:paraId="339BC01D" w14:textId="77777777" w:rsidR="0074173D" w:rsidRPr="0094674B" w:rsidRDefault="0074173D" w:rsidP="0074173D">
      <w:pPr>
        <w:pStyle w:val="Textbox"/>
        <w:rPr>
          <w:b w:val="0"/>
          <w:lang w:val="en-GB"/>
        </w:rPr>
      </w:pPr>
      <w:r w:rsidRPr="0094674B">
        <w:rPr>
          <w:lang w:val="en-GB"/>
        </w:rPr>
        <w:lastRenderedPageBreak/>
        <w:t xml:space="preserve">IMPORTANT NOTICE: </w:t>
      </w:r>
      <w:r w:rsidRPr="0094674B">
        <w:rPr>
          <w:b w:val="0"/>
          <w:lang w:val="en-GB"/>
        </w:rPr>
        <w:t>Please ensure that you have checked your course calendar for the due date for this assignment.</w:t>
      </w:r>
    </w:p>
    <w:p w14:paraId="7925F871" w14:textId="77777777" w:rsidR="0074173D" w:rsidRPr="0094674B" w:rsidRDefault="0074173D" w:rsidP="0074173D">
      <w:pPr>
        <w:pStyle w:val="5"/>
        <w:rPr>
          <w:rFonts w:ascii="Calibri" w:hAnsi="Calibri" w:cs="Times New Roman"/>
          <w:szCs w:val="24"/>
          <w:lang w:val="en-GB"/>
        </w:rPr>
      </w:pPr>
      <w:r w:rsidRPr="0094674B">
        <w:rPr>
          <w:lang w:val="en-GB"/>
        </w:rPr>
        <w:t>Guidelines</w:t>
      </w:r>
    </w:p>
    <w:p w14:paraId="40B8F412" w14:textId="7B196F17" w:rsidR="0074173D" w:rsidRPr="0094674B" w:rsidRDefault="0074173D" w:rsidP="0074173D">
      <w:pPr>
        <w:pStyle w:val="a"/>
        <w:numPr>
          <w:ilvl w:val="0"/>
          <w:numId w:val="15"/>
        </w:numPr>
        <w:rPr>
          <w:lang w:val="en-GB"/>
        </w:rPr>
      </w:pPr>
      <w:r w:rsidRPr="0094674B">
        <w:rPr>
          <w:lang w:val="en-GB"/>
        </w:rPr>
        <w:t>There are</w:t>
      </w:r>
      <w:r w:rsidR="00EE4445" w:rsidRPr="0094674B">
        <w:rPr>
          <w:lang w:val="en-GB"/>
        </w:rPr>
        <w:t xml:space="preserve"> </w:t>
      </w:r>
      <w:r w:rsidR="0055649B">
        <w:rPr>
          <w:lang w:val="en-GB"/>
        </w:rPr>
        <w:t>6</w:t>
      </w:r>
      <w:r w:rsidR="00EE4445" w:rsidRPr="007E13E4">
        <w:rPr>
          <w:lang w:val="en-GB"/>
        </w:rPr>
        <w:t xml:space="preserve"> </w:t>
      </w:r>
      <w:r w:rsidRPr="007E13E4">
        <w:rPr>
          <w:lang w:val="en-GB"/>
        </w:rPr>
        <w:t>pages and</w:t>
      </w:r>
      <w:r w:rsidR="00EE4445" w:rsidRPr="007E13E4">
        <w:rPr>
          <w:lang w:val="en-GB"/>
        </w:rPr>
        <w:t xml:space="preserve"> 2</w:t>
      </w:r>
      <w:r w:rsidRPr="007E13E4">
        <w:rPr>
          <w:lang w:val="en-GB"/>
        </w:rPr>
        <w:t xml:space="preserve"> questions</w:t>
      </w:r>
      <w:r w:rsidRPr="0094674B">
        <w:rPr>
          <w:lang w:val="en-GB"/>
        </w:rPr>
        <w:t xml:space="preserve"> in this assignment. </w:t>
      </w:r>
    </w:p>
    <w:p w14:paraId="12783B78" w14:textId="77777777" w:rsidR="0074173D" w:rsidRPr="0094674B" w:rsidRDefault="0074173D" w:rsidP="0074173D">
      <w:pPr>
        <w:pStyle w:val="a"/>
        <w:numPr>
          <w:ilvl w:val="0"/>
          <w:numId w:val="15"/>
        </w:numPr>
        <w:rPr>
          <w:lang w:val="en-GB"/>
        </w:rPr>
      </w:pPr>
      <w:r w:rsidRPr="0094674B">
        <w:rPr>
          <w:lang w:val="en-GB"/>
        </w:rPr>
        <w:t xml:space="preserve">Make sure that you have carefully read and fully understood the questions before answering them. Answer the questions fully but concisely and as directly as possible. Follow all specific instructions for individual questions (e.g. “list”, “in point form”). </w:t>
      </w:r>
    </w:p>
    <w:p w14:paraId="298E37C6" w14:textId="77777777" w:rsidR="0074173D" w:rsidRPr="0094674B" w:rsidRDefault="0074173D" w:rsidP="0074173D">
      <w:pPr>
        <w:pStyle w:val="a"/>
        <w:numPr>
          <w:ilvl w:val="0"/>
          <w:numId w:val="15"/>
        </w:numPr>
        <w:rPr>
          <w:b/>
          <w:lang w:val="en-GB"/>
        </w:rPr>
      </w:pPr>
      <w:r w:rsidRPr="0094674B">
        <w:rPr>
          <w:lang w:val="en-GB"/>
        </w:rPr>
        <w:t xml:space="preserve">Answer all questions in your own words. Do not copy any text from the notes, readings, or other sources. </w:t>
      </w:r>
      <w:r w:rsidRPr="0094674B">
        <w:rPr>
          <w:b/>
          <w:lang w:val="en-GB"/>
        </w:rPr>
        <w:t>The assignment must be your own work only.</w:t>
      </w:r>
    </w:p>
    <w:p w14:paraId="4FFE5DDA" w14:textId="3D85B85B" w:rsidR="0074173D" w:rsidRPr="0094674B" w:rsidRDefault="0074173D" w:rsidP="0074173D">
      <w:pPr>
        <w:pStyle w:val="4"/>
        <w:rPr>
          <w:rFonts w:ascii="Calibri" w:hAnsi="Calibri" w:cs="Times New Roman"/>
          <w:szCs w:val="26"/>
          <w:lang w:val="en-GB"/>
        </w:rPr>
      </w:pPr>
      <w:r w:rsidRPr="0094674B">
        <w:rPr>
          <w:lang w:val="en-GB"/>
        </w:rPr>
        <w:t xml:space="preserve">2. </w:t>
      </w:r>
      <w:r w:rsidR="00EE4445" w:rsidRPr="0094674B">
        <w:rPr>
          <w:lang w:val="en-GB"/>
        </w:rPr>
        <w:t>Grade</w:t>
      </w:r>
      <w:r w:rsidRPr="0094674B">
        <w:rPr>
          <w:lang w:val="en-GB"/>
        </w:rPr>
        <w:t xml:space="preserve"> allocation</w:t>
      </w:r>
    </w:p>
    <w:p w14:paraId="6C635380" w14:textId="2C3BD05B" w:rsidR="0074173D" w:rsidRPr="0094674B" w:rsidRDefault="006A2F63" w:rsidP="0074173D">
      <w:r w:rsidRPr="0094674B">
        <w:t xml:space="preserve">Each question receives a grade allocation. However, you will only receive a final competency score and will not be given individual grades for each question. The grade allocation is there to show you the weighting of each question. </w:t>
      </w:r>
    </w:p>
    <w:p w14:paraId="39875780" w14:textId="0B8978AC" w:rsidR="0074173D" w:rsidRPr="0094674B" w:rsidRDefault="0074173D" w:rsidP="0074173D">
      <w:pPr>
        <w:rPr>
          <w:rFonts w:eastAsia="Cambria"/>
          <w:szCs w:val="24"/>
        </w:rPr>
      </w:pPr>
      <w:r w:rsidRPr="0094674B">
        <w:rPr>
          <w:rFonts w:eastAsia="Cambria"/>
          <w:szCs w:val="24"/>
        </w:rPr>
        <w:t xml:space="preserve">Question 1 </w:t>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006A2F63" w:rsidRPr="0094674B">
        <w:rPr>
          <w:rFonts w:eastAsia="Cambria"/>
          <w:szCs w:val="24"/>
        </w:rPr>
        <w:t>33%</w:t>
      </w:r>
    </w:p>
    <w:p w14:paraId="019076E1" w14:textId="42BC7FD2" w:rsidR="0074173D" w:rsidRPr="0094674B" w:rsidRDefault="0074173D" w:rsidP="0074173D">
      <w:pPr>
        <w:rPr>
          <w:rFonts w:eastAsia="Cambria"/>
          <w:szCs w:val="24"/>
        </w:rPr>
      </w:pPr>
      <w:r w:rsidRPr="0094674B">
        <w:rPr>
          <w:rFonts w:eastAsia="Cambria"/>
          <w:szCs w:val="24"/>
        </w:rPr>
        <w:t xml:space="preserve">Question 2 </w:t>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Pr="0094674B">
        <w:rPr>
          <w:rFonts w:eastAsia="Cambria"/>
          <w:szCs w:val="24"/>
        </w:rPr>
        <w:tab/>
      </w:r>
      <w:r w:rsidR="006A2F63" w:rsidRPr="0094674B">
        <w:rPr>
          <w:rFonts w:eastAsia="Cambria"/>
          <w:szCs w:val="24"/>
        </w:rPr>
        <w:t>67%</w:t>
      </w:r>
      <w:r w:rsidRPr="0094674B">
        <w:rPr>
          <w:rFonts w:eastAsia="Cambria"/>
          <w:szCs w:val="24"/>
        </w:rPr>
        <w:tab/>
      </w:r>
    </w:p>
    <w:p w14:paraId="1E2D33B6" w14:textId="1D37F179" w:rsidR="0074173D" w:rsidRPr="0094674B" w:rsidRDefault="0074173D" w:rsidP="0074173D">
      <w:pPr>
        <w:rPr>
          <w:rFonts w:ascii="Calibri" w:eastAsia="Cambria" w:hAnsi="Calibri" w:cs="Times New Roman"/>
          <w:b/>
          <w:szCs w:val="24"/>
        </w:rPr>
      </w:pPr>
      <w:r w:rsidRPr="0094674B">
        <w:rPr>
          <w:rFonts w:eastAsia="Cambria"/>
          <w:b/>
          <w:szCs w:val="24"/>
        </w:rPr>
        <w:t xml:space="preserve">TOTAL </w:t>
      </w:r>
      <w:r w:rsidRPr="0094674B">
        <w:rPr>
          <w:rFonts w:eastAsia="Cambria"/>
          <w:b/>
          <w:szCs w:val="24"/>
        </w:rPr>
        <w:tab/>
      </w:r>
      <w:r w:rsidRPr="0094674B">
        <w:rPr>
          <w:rFonts w:eastAsia="Cambria"/>
          <w:b/>
          <w:szCs w:val="24"/>
        </w:rPr>
        <w:tab/>
      </w:r>
      <w:r w:rsidRPr="0094674B">
        <w:rPr>
          <w:rFonts w:eastAsia="Cambria"/>
          <w:b/>
          <w:szCs w:val="24"/>
        </w:rPr>
        <w:tab/>
      </w:r>
      <w:r w:rsidRPr="0094674B">
        <w:rPr>
          <w:rFonts w:eastAsia="Cambria"/>
          <w:b/>
          <w:szCs w:val="24"/>
        </w:rPr>
        <w:tab/>
      </w:r>
      <w:r w:rsidRPr="0094674B">
        <w:rPr>
          <w:rFonts w:eastAsia="Cambria"/>
          <w:b/>
          <w:szCs w:val="24"/>
        </w:rPr>
        <w:tab/>
      </w:r>
      <w:r w:rsidRPr="0094674B">
        <w:rPr>
          <w:rFonts w:eastAsia="Cambria"/>
          <w:b/>
          <w:szCs w:val="24"/>
        </w:rPr>
        <w:tab/>
      </w:r>
      <w:r w:rsidRPr="0094674B">
        <w:rPr>
          <w:rFonts w:eastAsia="Cambria"/>
          <w:b/>
          <w:szCs w:val="24"/>
        </w:rPr>
        <w:tab/>
      </w:r>
      <w:r w:rsidRPr="0094674B">
        <w:rPr>
          <w:rFonts w:eastAsia="Cambria"/>
          <w:b/>
          <w:szCs w:val="24"/>
        </w:rPr>
        <w:tab/>
      </w:r>
      <w:r w:rsidR="006A2F63" w:rsidRPr="0094674B">
        <w:rPr>
          <w:rFonts w:eastAsia="Cambria"/>
          <w:b/>
          <w:szCs w:val="24"/>
        </w:rPr>
        <w:t>100%</w:t>
      </w:r>
      <w:r w:rsidRPr="0094674B">
        <w:rPr>
          <w:rFonts w:ascii="Calibri" w:eastAsia="Cambria" w:hAnsi="Calibri" w:cs="Times New Roman"/>
          <w:b/>
          <w:szCs w:val="24"/>
        </w:rPr>
        <w:tab/>
      </w:r>
    </w:p>
    <w:p w14:paraId="472599C5" w14:textId="77777777" w:rsidR="0074173D" w:rsidRPr="0094674B" w:rsidRDefault="0074173D" w:rsidP="0074173D">
      <w:pPr>
        <w:pStyle w:val="4"/>
        <w:rPr>
          <w:lang w:val="en-GB"/>
        </w:rPr>
      </w:pPr>
      <w:r w:rsidRPr="0094674B">
        <w:rPr>
          <w:lang w:val="en-GB"/>
        </w:rPr>
        <w:t xml:space="preserve">3. Questions </w:t>
      </w:r>
    </w:p>
    <w:p w14:paraId="57C00417" w14:textId="7300EA00" w:rsidR="00EE4445" w:rsidRPr="0094674B" w:rsidRDefault="00EE4445" w:rsidP="00EE4445">
      <w:r w:rsidRPr="0094674B">
        <w:t>Module 6 introduced you to the f</w:t>
      </w:r>
      <w:r w:rsidR="007C4C12" w:rsidRPr="0094674B">
        <w:t>laws</w:t>
      </w:r>
      <w:r w:rsidRPr="0094674B">
        <w:t xml:space="preserve"> in thinking that can result in unfavourable outcomes for investors. These are categorised into framing effects, intuitive judgements and biases. These f</w:t>
      </w:r>
      <w:r w:rsidR="007C4C12" w:rsidRPr="0094674B">
        <w:t>laws</w:t>
      </w:r>
      <w:r w:rsidRPr="0094674B">
        <w:t xml:space="preserve"> can affect the way investors receive and interpret information to make investment decisions. </w:t>
      </w:r>
    </w:p>
    <w:p w14:paraId="7C69CFDA" w14:textId="5F1E8C23" w:rsidR="00EE4445" w:rsidRPr="0094674B" w:rsidRDefault="00EE4445" w:rsidP="00EE4445">
      <w:r w:rsidRPr="0094674B">
        <w:t>In this assignment, you will use the case of the dotcom bubble to describe the phases of a bubble and the potential f</w:t>
      </w:r>
      <w:r w:rsidR="007C4C12" w:rsidRPr="0094674B">
        <w:t>laws</w:t>
      </w:r>
      <w:r w:rsidRPr="0094674B">
        <w:t xml:space="preserve"> in thinking that could have led investors astray. Read the passage on the dotcom bubble to answer the questions that follow. </w:t>
      </w:r>
    </w:p>
    <w:p w14:paraId="0257D4D0" w14:textId="77777777" w:rsidR="00EE4445" w:rsidRPr="0094674B" w:rsidRDefault="00EE4445" w:rsidP="00EE4445">
      <w:pPr>
        <w:pStyle w:val="Textbox"/>
        <w:rPr>
          <w:lang w:val="en-GB"/>
        </w:rPr>
      </w:pPr>
      <w:bookmarkStart w:id="0" w:name="_heading=h.gjdgxs" w:colFirst="0" w:colLast="0"/>
      <w:bookmarkEnd w:id="0"/>
      <w:r w:rsidRPr="0094674B">
        <w:rPr>
          <w:lang w:val="en-GB"/>
        </w:rPr>
        <w:t xml:space="preserve">Dotcom bubble: </w:t>
      </w:r>
    </w:p>
    <w:p w14:paraId="7E8BD15A" w14:textId="2C47EAD1" w:rsidR="00EE4445" w:rsidRPr="0094674B" w:rsidRDefault="00EE4445" w:rsidP="00EE4445">
      <w:pPr>
        <w:pStyle w:val="Textbox"/>
        <w:rPr>
          <w:b w:val="0"/>
          <w:bCs/>
          <w:lang w:val="en-GB"/>
        </w:rPr>
      </w:pPr>
      <w:r w:rsidRPr="0094674B">
        <w:rPr>
          <w:b w:val="0"/>
          <w:bCs/>
          <w:lang w:val="en-GB"/>
        </w:rPr>
        <w:t xml:space="preserve">The famous dotcom bubble resulted from excessive speculation of technology and internet-based companies from 1995 to 2000. These companies drew the attention </w:t>
      </w:r>
      <w:r w:rsidR="009E7CC5" w:rsidRPr="0094674B">
        <w:rPr>
          <w:b w:val="0"/>
          <w:bCs/>
          <w:lang w:val="en-GB"/>
        </w:rPr>
        <w:t xml:space="preserve">of </w:t>
      </w:r>
      <w:r w:rsidRPr="0094674B">
        <w:rPr>
          <w:b w:val="0"/>
          <w:bCs/>
          <w:lang w:val="en-GB"/>
        </w:rPr>
        <w:t xml:space="preserve">investors and attracted an influx of capital investments due to their innovative practices. These practices revolutionised online shopping, communication and news sources (TheStreet, 2022). </w:t>
      </w:r>
    </w:p>
    <w:p w14:paraId="54EB66D4" w14:textId="13B52367" w:rsidR="00EE4445" w:rsidRPr="0094674B" w:rsidRDefault="00EE4445" w:rsidP="00EE4445">
      <w:pPr>
        <w:pStyle w:val="Textbox"/>
        <w:rPr>
          <w:b w:val="0"/>
          <w:bCs/>
          <w:lang w:val="en-GB"/>
        </w:rPr>
      </w:pPr>
      <w:r w:rsidRPr="0094674B">
        <w:rPr>
          <w:b w:val="0"/>
          <w:bCs/>
          <w:lang w:val="en-GB"/>
        </w:rPr>
        <w:t xml:space="preserve">The popularity </w:t>
      </w:r>
      <w:r w:rsidR="0094674B" w:rsidRPr="0094674B">
        <w:rPr>
          <w:b w:val="0"/>
          <w:bCs/>
          <w:lang w:val="en-GB"/>
        </w:rPr>
        <w:t xml:space="preserve">of </w:t>
      </w:r>
      <w:r w:rsidRPr="0094674B">
        <w:rPr>
          <w:b w:val="0"/>
          <w:bCs/>
          <w:lang w:val="en-GB"/>
        </w:rPr>
        <w:t>these companies increased drastically</w:t>
      </w:r>
      <w:r w:rsidR="00243B0D" w:rsidRPr="0094674B">
        <w:rPr>
          <w:b w:val="0"/>
          <w:bCs/>
          <w:lang w:val="en-GB"/>
        </w:rPr>
        <w:t>,</w:t>
      </w:r>
      <w:r w:rsidRPr="0094674B">
        <w:rPr>
          <w:b w:val="0"/>
          <w:bCs/>
          <w:lang w:val="en-GB"/>
        </w:rPr>
        <w:t xml:space="preserve"> causing the price value of the industry to expand. However, the intrinsic value of the companies could not support the profitability expected by investors. </w:t>
      </w:r>
    </w:p>
    <w:p w14:paraId="65D4AA9B" w14:textId="59E6BEDD" w:rsidR="00EE4445" w:rsidRPr="0094674B" w:rsidRDefault="00EE4445" w:rsidP="00EE4445">
      <w:pPr>
        <w:pStyle w:val="Textbox"/>
        <w:rPr>
          <w:b w:val="0"/>
          <w:bCs/>
          <w:lang w:val="en-GB"/>
        </w:rPr>
      </w:pPr>
      <w:r w:rsidRPr="0094674B">
        <w:rPr>
          <w:b w:val="0"/>
          <w:bCs/>
          <w:lang w:val="en-GB"/>
        </w:rPr>
        <w:lastRenderedPageBreak/>
        <w:t>As a result, the share prices skyrocketed due to increased demand</w:t>
      </w:r>
      <w:r w:rsidR="00243B0D" w:rsidRPr="0094674B">
        <w:rPr>
          <w:b w:val="0"/>
          <w:bCs/>
          <w:lang w:val="en-GB"/>
        </w:rPr>
        <w:t>,</w:t>
      </w:r>
      <w:r w:rsidRPr="0094674B">
        <w:rPr>
          <w:b w:val="0"/>
          <w:bCs/>
          <w:lang w:val="en-GB"/>
        </w:rPr>
        <w:t xml:space="preserve"> </w:t>
      </w:r>
      <w:r w:rsidR="00243B0D" w:rsidRPr="0094674B">
        <w:rPr>
          <w:b w:val="0"/>
          <w:bCs/>
          <w:lang w:val="en-GB"/>
        </w:rPr>
        <w:t xml:space="preserve">which resulted in </w:t>
      </w:r>
      <w:r w:rsidRPr="0094674B">
        <w:rPr>
          <w:b w:val="0"/>
          <w:bCs/>
          <w:lang w:val="en-GB"/>
        </w:rPr>
        <w:t>massively overpriced trades (Mills, 2001). Furthermore, low interest rates around this time made debt financing easier to acquire</w:t>
      </w:r>
      <w:r w:rsidR="00343C84" w:rsidRPr="0094674B">
        <w:rPr>
          <w:b w:val="0"/>
          <w:bCs/>
          <w:lang w:val="en-GB"/>
        </w:rPr>
        <w:t>,</w:t>
      </w:r>
      <w:r w:rsidRPr="0094674B">
        <w:rPr>
          <w:b w:val="0"/>
          <w:bCs/>
          <w:lang w:val="en-GB"/>
        </w:rPr>
        <w:t xml:space="preserve"> only fuelling the unprecedented growth. In addition, investors were more attracted to equity investments due to the low yields on fixed income instruments (TheStreet, 2022). </w:t>
      </w:r>
    </w:p>
    <w:p w14:paraId="2AA1E31D" w14:textId="77777777" w:rsidR="00EE4445" w:rsidRPr="0094674B" w:rsidRDefault="00EE4445" w:rsidP="00EE4445">
      <w:pPr>
        <w:pStyle w:val="Textbox"/>
        <w:rPr>
          <w:b w:val="0"/>
          <w:bCs/>
          <w:lang w:val="en-GB"/>
        </w:rPr>
      </w:pPr>
      <w:r w:rsidRPr="0094674B">
        <w:rPr>
          <w:b w:val="0"/>
          <w:bCs/>
          <w:lang w:val="en-GB"/>
        </w:rPr>
        <w:t xml:space="preserve">One major problem with the investment strategies most investors were employing was that they ignored many of the metrics they would normally use. Instead, they flooded the market with demand for fear of missing out on the opportunity and forfeited appropriate analysis (Mills, 2001). </w:t>
      </w:r>
    </w:p>
    <w:p w14:paraId="1F928B1B" w14:textId="3C20F2CA" w:rsidR="00EE4445" w:rsidRPr="0094674B" w:rsidRDefault="00EE4445" w:rsidP="00EE4445">
      <w:pPr>
        <w:pStyle w:val="Textbox"/>
        <w:rPr>
          <w:b w:val="0"/>
          <w:bCs/>
          <w:lang w:val="en-GB"/>
        </w:rPr>
      </w:pPr>
      <w:r w:rsidRPr="0094674B">
        <w:rPr>
          <w:b w:val="0"/>
          <w:bCs/>
          <w:lang w:val="en-GB"/>
        </w:rPr>
        <w:t>The rapid growth eventually caused investors to believe that the companies were overvalued. As a result, they began to disinvest in an attempt to realise the profits they had gained. However, mass sell</w:t>
      </w:r>
      <w:r w:rsidR="00343C84" w:rsidRPr="0094674B">
        <w:rPr>
          <w:b w:val="0"/>
          <w:bCs/>
          <w:lang w:val="en-GB"/>
        </w:rPr>
        <w:t>-</w:t>
      </w:r>
      <w:r w:rsidRPr="0094674B">
        <w:rPr>
          <w:b w:val="0"/>
          <w:bCs/>
          <w:lang w:val="en-GB"/>
        </w:rPr>
        <w:t xml:space="preserve">offs caused the prices of companies without a concrete value proposition to drop. The industry subsequently imploded and entered a bear market. This was likely due to the underlying value of the industry not being able to support the inflated valuations of the companies (TheStreet, 2022). </w:t>
      </w:r>
    </w:p>
    <w:p w14:paraId="53EF4DCB" w14:textId="77777777" w:rsidR="00EE4445" w:rsidRPr="0094674B" w:rsidRDefault="00EE4445" w:rsidP="00EE4445">
      <w:pPr>
        <w:pStyle w:val="5"/>
        <w:rPr>
          <w:lang w:val="en-GB"/>
        </w:rPr>
      </w:pPr>
      <w:r w:rsidRPr="0094674B">
        <w:rPr>
          <w:lang w:val="en-GB"/>
        </w:rPr>
        <w:t>Question 1</w:t>
      </w:r>
    </w:p>
    <w:p w14:paraId="1E884D6C" w14:textId="77777777" w:rsidR="00EE4445" w:rsidRPr="0094674B" w:rsidRDefault="00EE4445" w:rsidP="00EE4445">
      <w:r w:rsidRPr="0094674B">
        <w:t xml:space="preserve">Using the case of the dotcom bubble as an example, describe the phases of a bubble using the table that follows. </w:t>
      </w:r>
    </w:p>
    <w:p w14:paraId="6E0EF88E" w14:textId="1F8A62C4" w:rsidR="00EE4445" w:rsidRPr="0094674B" w:rsidRDefault="00EE4445" w:rsidP="00EE4445">
      <w:pPr>
        <w:jc w:val="right"/>
        <w:rPr>
          <w:bCs/>
        </w:rPr>
      </w:pPr>
      <w:r w:rsidRPr="0094674B">
        <w:rPr>
          <w:bCs/>
        </w:rPr>
        <w:t>(</w:t>
      </w:r>
      <w:r w:rsidR="00291F83" w:rsidRPr="0094674B">
        <w:rPr>
          <w:bCs/>
        </w:rPr>
        <w:t xml:space="preserve">Max. </w:t>
      </w:r>
      <w:r w:rsidRPr="0094674B">
        <w:rPr>
          <w:bCs/>
        </w:rPr>
        <w:t>100 words per cell)</w:t>
      </w:r>
    </w:p>
    <w:p w14:paraId="4F6254FF" w14:textId="77777777" w:rsidR="00EE4445" w:rsidRPr="0094674B" w:rsidRDefault="00EE4445" w:rsidP="00EE4445">
      <w:r w:rsidRPr="0094674B">
        <w:t xml:space="preserve">Start writing here: </w:t>
      </w:r>
    </w:p>
    <w:tbl>
      <w:tblPr>
        <w:tblW w:w="8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464"/>
      </w:tblGrid>
      <w:tr w:rsidR="00EE4445" w:rsidRPr="0094674B" w14:paraId="3CC6373D" w14:textId="77777777" w:rsidTr="003C0917">
        <w:tc>
          <w:tcPr>
            <w:tcW w:w="1838" w:type="dxa"/>
            <w:shd w:val="clear" w:color="auto" w:fill="EF7C00"/>
          </w:tcPr>
          <w:p w14:paraId="0A63ACC2" w14:textId="77777777" w:rsidR="00EE4445" w:rsidRPr="0094674B" w:rsidRDefault="00EE4445" w:rsidP="003C0917">
            <w:pPr>
              <w:spacing w:before="200" w:after="200"/>
              <w:ind w:left="113"/>
              <w:jc w:val="left"/>
              <w:rPr>
                <w:b/>
              </w:rPr>
            </w:pPr>
            <w:r w:rsidRPr="0094674B">
              <w:rPr>
                <w:b/>
              </w:rPr>
              <w:t>Displacement</w:t>
            </w:r>
          </w:p>
        </w:tc>
        <w:tc>
          <w:tcPr>
            <w:tcW w:w="6464" w:type="dxa"/>
          </w:tcPr>
          <w:p w14:paraId="2CE73418" w14:textId="6438C7AB" w:rsidR="00EE4445" w:rsidRPr="00F579FF" w:rsidRDefault="00F579FF" w:rsidP="003C0917">
            <w:pPr>
              <w:spacing w:before="200" w:after="200"/>
              <w:ind w:left="113"/>
              <w:jc w:val="left"/>
              <w:rPr>
                <w:rFonts w:ascii="Times New Roman" w:hAnsi="Times New Roman" w:cs="Times New Roman"/>
              </w:rPr>
            </w:pPr>
            <w:r w:rsidRPr="00F579FF">
              <w:rPr>
                <w:rFonts w:ascii="Times New Roman" w:hAnsi="Times New Roman" w:cs="Times New Roman"/>
                <w:color w:val="0D0D0D"/>
                <w:shd w:val="clear" w:color="auto" w:fill="FFFFFF"/>
              </w:rPr>
              <w:t>The dotcom bubble began with the advent of the internet and innovative technology practices that promised to revolutionize industries such as shopping, communication, and news. This drew the attention of investors who saw potential for immense growth and profitability.</w:t>
            </w:r>
          </w:p>
        </w:tc>
      </w:tr>
      <w:tr w:rsidR="00EE4445" w:rsidRPr="0094674B" w14:paraId="22EEAFA4" w14:textId="77777777" w:rsidTr="003C0917">
        <w:tc>
          <w:tcPr>
            <w:tcW w:w="1838" w:type="dxa"/>
            <w:shd w:val="clear" w:color="auto" w:fill="EF7C00"/>
          </w:tcPr>
          <w:p w14:paraId="1B41F3AF" w14:textId="77777777" w:rsidR="00EE4445" w:rsidRPr="0094674B" w:rsidRDefault="00EE4445" w:rsidP="003C0917">
            <w:pPr>
              <w:spacing w:before="200" w:after="200"/>
              <w:ind w:left="113"/>
              <w:jc w:val="left"/>
              <w:rPr>
                <w:b/>
              </w:rPr>
            </w:pPr>
            <w:r w:rsidRPr="0094674B">
              <w:rPr>
                <w:b/>
              </w:rPr>
              <w:t>Credit creation</w:t>
            </w:r>
          </w:p>
        </w:tc>
        <w:tc>
          <w:tcPr>
            <w:tcW w:w="6464" w:type="dxa"/>
          </w:tcPr>
          <w:p w14:paraId="4C2E2FDB" w14:textId="080C0655" w:rsidR="00EE4445" w:rsidRPr="0094674B" w:rsidRDefault="00F579FF" w:rsidP="003C0917">
            <w:pPr>
              <w:spacing w:before="200" w:after="200"/>
              <w:ind w:left="113"/>
              <w:jc w:val="left"/>
            </w:pPr>
            <w:r w:rsidRPr="00F579FF">
              <w:rPr>
                <w:rFonts w:ascii="Times New Roman" w:hAnsi="Times New Roman" w:cs="Times New Roman"/>
                <w:color w:val="0D0D0D"/>
                <w:shd w:val="clear" w:color="auto" w:fill="FFFFFF"/>
              </w:rPr>
              <w:t xml:space="preserve">Low interest rates made borrowing easier, allowing companies to acquire debt financing. This influx of capital further </w:t>
            </w:r>
            <w:proofErr w:type="spellStart"/>
            <w:r w:rsidRPr="00F579FF">
              <w:rPr>
                <w:rFonts w:ascii="Times New Roman" w:hAnsi="Times New Roman" w:cs="Times New Roman"/>
                <w:color w:val="0D0D0D"/>
                <w:shd w:val="clear" w:color="auto" w:fill="FFFFFF"/>
              </w:rPr>
              <w:t>fueled</w:t>
            </w:r>
            <w:proofErr w:type="spellEnd"/>
            <w:r w:rsidRPr="00F579FF">
              <w:rPr>
                <w:rFonts w:ascii="Times New Roman" w:hAnsi="Times New Roman" w:cs="Times New Roman"/>
                <w:color w:val="0D0D0D"/>
                <w:shd w:val="clear" w:color="auto" w:fill="FFFFFF"/>
              </w:rPr>
              <w:t xml:space="preserve"> the growth of internet-based companies, as more investors sought equity investments over low-yield fixed income instruments.</w:t>
            </w:r>
          </w:p>
        </w:tc>
      </w:tr>
      <w:tr w:rsidR="00EE4445" w:rsidRPr="0094674B" w14:paraId="35EEEBA6" w14:textId="77777777" w:rsidTr="003C0917">
        <w:tc>
          <w:tcPr>
            <w:tcW w:w="1838" w:type="dxa"/>
            <w:shd w:val="clear" w:color="auto" w:fill="EF7C00"/>
          </w:tcPr>
          <w:p w14:paraId="39D4DA34" w14:textId="77777777" w:rsidR="00EE4445" w:rsidRPr="0094674B" w:rsidRDefault="00EE4445" w:rsidP="003C0917">
            <w:pPr>
              <w:spacing w:before="200" w:after="200"/>
              <w:ind w:left="113"/>
              <w:jc w:val="left"/>
              <w:rPr>
                <w:b/>
              </w:rPr>
            </w:pPr>
            <w:r w:rsidRPr="0094674B">
              <w:rPr>
                <w:b/>
              </w:rPr>
              <w:t xml:space="preserve">Euphoria </w:t>
            </w:r>
          </w:p>
        </w:tc>
        <w:tc>
          <w:tcPr>
            <w:tcW w:w="6464" w:type="dxa"/>
          </w:tcPr>
          <w:p w14:paraId="35C3DC80" w14:textId="497541EE" w:rsidR="00EE4445" w:rsidRPr="0094674B" w:rsidRDefault="00F579FF" w:rsidP="003C0917">
            <w:pPr>
              <w:spacing w:before="200" w:after="200"/>
              <w:ind w:left="113"/>
              <w:jc w:val="left"/>
            </w:pPr>
            <w:r w:rsidRPr="00F579FF">
              <w:rPr>
                <w:rFonts w:ascii="Times New Roman" w:hAnsi="Times New Roman" w:cs="Times New Roman"/>
                <w:color w:val="0D0D0D"/>
                <w:shd w:val="clear" w:color="auto" w:fill="FFFFFF"/>
              </w:rPr>
              <w:t>As the popularity of these companies increased, so did their stock prices. Investors, driven by the fear of missing out, ignored traditional metrics and analysis, leading to massively overpriced trades. The market saw an unprecedented surge in demand for tech stocks.</w:t>
            </w:r>
          </w:p>
        </w:tc>
      </w:tr>
      <w:tr w:rsidR="00EE4445" w:rsidRPr="0094674B" w14:paraId="0BDCA1C8" w14:textId="77777777" w:rsidTr="003C0917">
        <w:tc>
          <w:tcPr>
            <w:tcW w:w="1838" w:type="dxa"/>
            <w:shd w:val="clear" w:color="auto" w:fill="EF7C00"/>
          </w:tcPr>
          <w:p w14:paraId="29D30E48" w14:textId="77777777" w:rsidR="00EE4445" w:rsidRPr="0094674B" w:rsidRDefault="00EE4445" w:rsidP="003C0917">
            <w:pPr>
              <w:spacing w:before="200" w:after="200"/>
              <w:ind w:left="113"/>
              <w:jc w:val="left"/>
              <w:rPr>
                <w:b/>
              </w:rPr>
            </w:pPr>
            <w:r w:rsidRPr="0094674B">
              <w:rPr>
                <w:b/>
              </w:rPr>
              <w:t>Critical stage</w:t>
            </w:r>
          </w:p>
        </w:tc>
        <w:tc>
          <w:tcPr>
            <w:tcW w:w="6464" w:type="dxa"/>
          </w:tcPr>
          <w:p w14:paraId="20D7A4DE" w14:textId="0336F2A1" w:rsidR="00EE4445" w:rsidRPr="0094674B" w:rsidRDefault="00F579FF" w:rsidP="003C0917">
            <w:pPr>
              <w:spacing w:before="200" w:after="200"/>
              <w:ind w:left="113"/>
              <w:jc w:val="left"/>
            </w:pPr>
            <w:r w:rsidRPr="00F579FF">
              <w:rPr>
                <w:rFonts w:ascii="Times New Roman" w:hAnsi="Times New Roman" w:cs="Times New Roman"/>
                <w:color w:val="0D0D0D"/>
                <w:shd w:val="clear" w:color="auto" w:fill="FFFFFF"/>
              </w:rPr>
              <w:t>Doubts began to emerge as investors realized that the companies' intrinsic values could not support their inflated market valuations. This led to a reassessment of the actual worth of these companies, triggering a shift in investor sentiment.</w:t>
            </w:r>
          </w:p>
        </w:tc>
      </w:tr>
      <w:tr w:rsidR="00EE4445" w:rsidRPr="0094674B" w14:paraId="167B82D4" w14:textId="77777777" w:rsidTr="003C0917">
        <w:tc>
          <w:tcPr>
            <w:tcW w:w="1838" w:type="dxa"/>
            <w:shd w:val="clear" w:color="auto" w:fill="EF7C00"/>
          </w:tcPr>
          <w:p w14:paraId="2A3733EC" w14:textId="77777777" w:rsidR="00EE4445" w:rsidRPr="0094674B" w:rsidRDefault="00EE4445" w:rsidP="003C0917">
            <w:pPr>
              <w:spacing w:before="200" w:after="200"/>
              <w:ind w:left="113"/>
              <w:jc w:val="left"/>
              <w:rPr>
                <w:b/>
              </w:rPr>
            </w:pPr>
            <w:r w:rsidRPr="0094674B">
              <w:rPr>
                <w:b/>
              </w:rPr>
              <w:lastRenderedPageBreak/>
              <w:t xml:space="preserve">Revulsion </w:t>
            </w:r>
          </w:p>
        </w:tc>
        <w:tc>
          <w:tcPr>
            <w:tcW w:w="6464" w:type="dxa"/>
          </w:tcPr>
          <w:p w14:paraId="22CFBC67" w14:textId="7277C386" w:rsidR="00EE4445" w:rsidRPr="00F579FF" w:rsidRDefault="00F579FF" w:rsidP="003C0917">
            <w:pPr>
              <w:spacing w:before="200" w:after="200"/>
              <w:ind w:left="113"/>
              <w:jc w:val="left"/>
              <w:rPr>
                <w:rFonts w:ascii="Times New Roman" w:hAnsi="Times New Roman" w:cs="Times New Roman"/>
                <w:color w:val="0D0D0D"/>
                <w:shd w:val="clear" w:color="auto" w:fill="FFFFFF"/>
              </w:rPr>
            </w:pPr>
            <w:r w:rsidRPr="00F579FF">
              <w:rPr>
                <w:rFonts w:ascii="Times New Roman" w:hAnsi="Times New Roman" w:cs="Times New Roman"/>
                <w:color w:val="0D0D0D"/>
                <w:shd w:val="clear" w:color="auto" w:fill="FFFFFF"/>
              </w:rPr>
              <w:t>As investors began to disinvest to realize their profits, the market experienced mass sell-offs. Companies that lacked a solid value proposition saw their stock prices plummet, leading to the implosion of the industry and a subsequent bear market.</w:t>
            </w:r>
          </w:p>
        </w:tc>
      </w:tr>
    </w:tbl>
    <w:p w14:paraId="5F38BEC0" w14:textId="77777777" w:rsidR="00EE4445" w:rsidRPr="0094674B" w:rsidRDefault="00EE4445" w:rsidP="00EE4445"/>
    <w:p w14:paraId="1EFABDDE" w14:textId="77777777" w:rsidR="00EE4445" w:rsidRPr="0094674B" w:rsidRDefault="00EE4445" w:rsidP="00EE4445">
      <w:pPr>
        <w:pStyle w:val="5"/>
        <w:rPr>
          <w:lang w:val="en-GB"/>
        </w:rPr>
      </w:pPr>
      <w:r w:rsidRPr="0094674B">
        <w:rPr>
          <w:lang w:val="en-GB"/>
        </w:rPr>
        <w:t>Question 2</w:t>
      </w:r>
    </w:p>
    <w:p w14:paraId="1452B9A1" w14:textId="7590A22C" w:rsidR="00EE4445" w:rsidRPr="0094674B" w:rsidRDefault="00EE4445" w:rsidP="00EE4445">
      <w:r w:rsidRPr="0094674B">
        <w:t>The investors involved in the dotcom bubble could have been affected by f</w:t>
      </w:r>
      <w:r w:rsidR="007C4C12" w:rsidRPr="0094674B">
        <w:t>laws</w:t>
      </w:r>
      <w:r w:rsidRPr="0094674B">
        <w:t xml:space="preserve"> in thinking that caused them to behave irrationally. Explain how </w:t>
      </w:r>
      <w:r w:rsidRPr="0094674B">
        <w:rPr>
          <w:b/>
        </w:rPr>
        <w:t>prospect theory, the availability heuristic</w:t>
      </w:r>
      <w:r w:rsidRPr="0094674B">
        <w:t xml:space="preserve"> and </w:t>
      </w:r>
      <w:r w:rsidRPr="0094674B">
        <w:rPr>
          <w:b/>
        </w:rPr>
        <w:t>confirmation bias</w:t>
      </w:r>
      <w:r w:rsidRPr="0094674B">
        <w:t xml:space="preserve"> could have influenced the investing community’s decisions as the dotcom bubble developed and eventually imploded. </w:t>
      </w:r>
    </w:p>
    <w:p w14:paraId="44A81002" w14:textId="337E0D36" w:rsidR="00EE4445" w:rsidRPr="0094674B" w:rsidRDefault="00EE4445" w:rsidP="00EE4445">
      <w:pPr>
        <w:jc w:val="right"/>
        <w:rPr>
          <w:bCs/>
        </w:rPr>
      </w:pPr>
      <w:r w:rsidRPr="0094674B">
        <w:rPr>
          <w:bCs/>
        </w:rPr>
        <w:t>(</w:t>
      </w:r>
      <w:r w:rsidR="00291F83" w:rsidRPr="0094674B">
        <w:rPr>
          <w:bCs/>
        </w:rPr>
        <w:t xml:space="preserve">Max. </w:t>
      </w:r>
      <w:r w:rsidRPr="0094674B">
        <w:rPr>
          <w:bCs/>
        </w:rPr>
        <w:t>150 words per cell)</w:t>
      </w:r>
    </w:p>
    <w:p w14:paraId="7E7AF13E" w14:textId="77777777" w:rsidR="00EE4445" w:rsidRPr="0094674B" w:rsidRDefault="00EE4445" w:rsidP="00EE4445">
      <w:r w:rsidRPr="0094674B">
        <w:t xml:space="preserve">Start writing here: </w:t>
      </w:r>
    </w:p>
    <w:tbl>
      <w:tblPr>
        <w:tblW w:w="8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6147"/>
      </w:tblGrid>
      <w:tr w:rsidR="00EE4445" w:rsidRPr="0094674B" w14:paraId="7A90F5E7" w14:textId="77777777" w:rsidTr="00F22F84">
        <w:tc>
          <w:tcPr>
            <w:tcW w:w="2155" w:type="dxa"/>
            <w:shd w:val="clear" w:color="auto" w:fill="EF7C00"/>
          </w:tcPr>
          <w:p w14:paraId="4D85D387" w14:textId="77777777" w:rsidR="00EE4445" w:rsidRPr="0094674B" w:rsidRDefault="00EE4445" w:rsidP="003C0917">
            <w:pPr>
              <w:spacing w:before="200" w:after="200"/>
              <w:ind w:left="113"/>
              <w:jc w:val="left"/>
              <w:rPr>
                <w:b/>
              </w:rPr>
            </w:pPr>
            <w:r w:rsidRPr="0094674B">
              <w:rPr>
                <w:b/>
              </w:rPr>
              <w:t>Prospect theory</w:t>
            </w:r>
          </w:p>
        </w:tc>
        <w:tc>
          <w:tcPr>
            <w:tcW w:w="6147" w:type="dxa"/>
          </w:tcPr>
          <w:p w14:paraId="2210D390" w14:textId="30B9C0F4" w:rsidR="00EE4445" w:rsidRPr="0094674B" w:rsidRDefault="00F579FF" w:rsidP="003C0917">
            <w:pPr>
              <w:spacing w:before="200" w:after="200"/>
              <w:ind w:left="113"/>
              <w:jc w:val="left"/>
            </w:pPr>
            <w:r w:rsidRPr="00F579FF">
              <w:rPr>
                <w:rFonts w:ascii="Times New Roman" w:hAnsi="Times New Roman" w:cs="Times New Roman"/>
                <w:color w:val="0D0D0D"/>
                <w:shd w:val="clear" w:color="auto" w:fill="FFFFFF"/>
              </w:rPr>
              <w:t xml:space="preserve">According to prospect theory, investors tend to fear losses more than they value gains of an equivalent amount. During the dotcom bubble, the initial success of tech companies led investors to overvalue potential gains while underestimating the risks. This fear of missing out on potential profits drove irrational investment </w:t>
            </w:r>
            <w:proofErr w:type="spellStart"/>
            <w:r w:rsidRPr="00F579FF">
              <w:rPr>
                <w:rFonts w:ascii="Times New Roman" w:hAnsi="Times New Roman" w:cs="Times New Roman"/>
                <w:color w:val="0D0D0D"/>
                <w:shd w:val="clear" w:color="auto" w:fill="FFFFFF"/>
              </w:rPr>
              <w:t>behaviors</w:t>
            </w:r>
            <w:proofErr w:type="spellEnd"/>
            <w:r w:rsidRPr="00F579FF">
              <w:rPr>
                <w:rFonts w:ascii="Times New Roman" w:hAnsi="Times New Roman" w:cs="Times New Roman"/>
                <w:color w:val="0D0D0D"/>
                <w:shd w:val="clear" w:color="auto" w:fill="FFFFFF"/>
              </w:rPr>
              <w:t>, contributing to the bubble's growth and eventual burst.</w:t>
            </w:r>
          </w:p>
        </w:tc>
      </w:tr>
      <w:tr w:rsidR="00EE4445" w:rsidRPr="0094674B" w14:paraId="776258AD" w14:textId="77777777" w:rsidTr="00F22F84">
        <w:tc>
          <w:tcPr>
            <w:tcW w:w="2155" w:type="dxa"/>
            <w:shd w:val="clear" w:color="auto" w:fill="EF7C00"/>
          </w:tcPr>
          <w:p w14:paraId="2636A0C5" w14:textId="77777777" w:rsidR="00EE4445" w:rsidRPr="0094674B" w:rsidRDefault="00EE4445" w:rsidP="003C0917">
            <w:pPr>
              <w:spacing w:before="200" w:after="200"/>
              <w:ind w:left="113"/>
              <w:jc w:val="left"/>
              <w:rPr>
                <w:b/>
              </w:rPr>
            </w:pPr>
            <w:r w:rsidRPr="0094674B">
              <w:rPr>
                <w:b/>
              </w:rPr>
              <w:t>Availability</w:t>
            </w:r>
          </w:p>
        </w:tc>
        <w:tc>
          <w:tcPr>
            <w:tcW w:w="6147" w:type="dxa"/>
          </w:tcPr>
          <w:p w14:paraId="18C2772B" w14:textId="615A2C3C" w:rsidR="00EE4445" w:rsidRPr="0094674B" w:rsidRDefault="00F579FF" w:rsidP="003C0917">
            <w:pPr>
              <w:spacing w:before="200" w:after="200"/>
              <w:ind w:left="113"/>
              <w:jc w:val="left"/>
            </w:pPr>
            <w:r w:rsidRPr="00F579FF">
              <w:rPr>
                <w:rFonts w:ascii="Times New Roman" w:hAnsi="Times New Roman" w:cs="Times New Roman"/>
                <w:color w:val="0D0D0D"/>
                <w:shd w:val="clear" w:color="auto" w:fill="FFFFFF"/>
              </w:rPr>
              <w:t>Investors relied heavily on recent information and success stories of tech companies, which were highly publicized and easily recalled. This bias led them to overestimate the profitability and stability of these companies, reinforcing the belief that investing in tech stocks was a guaranteed path to wealth. The dramatic success stories overshadowed the risks, creating an illusion of continuous growth.</w:t>
            </w:r>
          </w:p>
        </w:tc>
      </w:tr>
      <w:tr w:rsidR="00EE4445" w:rsidRPr="0094674B" w14:paraId="20477FE3" w14:textId="77777777" w:rsidTr="00F22F84">
        <w:tc>
          <w:tcPr>
            <w:tcW w:w="2155" w:type="dxa"/>
            <w:shd w:val="clear" w:color="auto" w:fill="EF7C00"/>
          </w:tcPr>
          <w:p w14:paraId="12F0DD8F" w14:textId="77777777" w:rsidR="00EE4445" w:rsidRPr="0094674B" w:rsidRDefault="00EE4445" w:rsidP="003C0917">
            <w:pPr>
              <w:spacing w:before="200" w:after="200"/>
              <w:ind w:left="113"/>
              <w:jc w:val="left"/>
              <w:rPr>
                <w:b/>
              </w:rPr>
            </w:pPr>
            <w:r w:rsidRPr="0094674B">
              <w:rPr>
                <w:b/>
              </w:rPr>
              <w:t>Confirmation bias</w:t>
            </w:r>
          </w:p>
        </w:tc>
        <w:tc>
          <w:tcPr>
            <w:tcW w:w="6147" w:type="dxa"/>
          </w:tcPr>
          <w:p w14:paraId="3D708267" w14:textId="546D0362" w:rsidR="00EE4445" w:rsidRPr="0094674B" w:rsidRDefault="00F579FF" w:rsidP="003C0917">
            <w:pPr>
              <w:spacing w:before="200" w:after="200"/>
              <w:ind w:left="113"/>
              <w:jc w:val="left"/>
            </w:pPr>
            <w:r w:rsidRPr="00F579FF">
              <w:rPr>
                <w:rFonts w:ascii="Times New Roman" w:hAnsi="Times New Roman" w:cs="Times New Roman"/>
                <w:color w:val="0D0D0D"/>
                <w:shd w:val="clear" w:color="auto" w:fill="FFFFFF"/>
              </w:rPr>
              <w:t>Many investors selectively sought out information that confirmed their pre-existing beliefs about the profitability of tech stocks. They ignored or downplayed any data suggesting overvaluation or potential risks. This bias perpetuated the cycle of investment, as investors reassured themselves and others that the market's upward trajectory was justified, even as warning signs began to appear.</w:t>
            </w:r>
          </w:p>
        </w:tc>
      </w:tr>
    </w:tbl>
    <w:p w14:paraId="6DB6E162" w14:textId="77777777" w:rsidR="00EE4445" w:rsidRPr="0094674B" w:rsidRDefault="00EE4445" w:rsidP="00EE4445"/>
    <w:p w14:paraId="5477262B" w14:textId="44C6B46B" w:rsidR="00EE4445" w:rsidRPr="0094674B" w:rsidRDefault="00565596" w:rsidP="00EE4445">
      <w:pPr>
        <w:pStyle w:val="4"/>
        <w:rPr>
          <w:lang w:val="en-GB"/>
        </w:rPr>
      </w:pPr>
      <w:r w:rsidRPr="0094674B">
        <w:rPr>
          <w:lang w:val="en-GB"/>
        </w:rPr>
        <w:t>4</w:t>
      </w:r>
      <w:r w:rsidR="00EE4445" w:rsidRPr="0094674B">
        <w:rPr>
          <w:lang w:val="en-GB"/>
        </w:rPr>
        <w:t>. Rubric</w:t>
      </w:r>
    </w:p>
    <w:p w14:paraId="7A001E67" w14:textId="77777777" w:rsidR="00EE4445" w:rsidRPr="0094674B" w:rsidRDefault="00EE4445" w:rsidP="00EE4445">
      <w:pPr>
        <w:pBdr>
          <w:top w:val="nil"/>
          <w:left w:val="nil"/>
          <w:bottom w:val="nil"/>
          <w:right w:val="nil"/>
          <w:between w:val="nil"/>
        </w:pBdr>
        <w:rPr>
          <w:color w:val="000000"/>
        </w:rPr>
      </w:pPr>
    </w:p>
    <w:tbl>
      <w:tblPr>
        <w:tblW w:w="9980" w:type="dxa"/>
        <w:jc w:val="center"/>
        <w:tblBorders>
          <w:top w:val="single" w:sz="4" w:space="0" w:color="002855"/>
          <w:left w:val="single" w:sz="4" w:space="0" w:color="002855"/>
          <w:bottom w:val="single" w:sz="4" w:space="0" w:color="333D47"/>
          <w:right w:val="single" w:sz="4" w:space="0" w:color="333D47"/>
          <w:insideH w:val="single" w:sz="4" w:space="0" w:color="002855"/>
          <w:insideV w:val="single" w:sz="4" w:space="0" w:color="333D47"/>
        </w:tblBorders>
        <w:tblLayout w:type="fixed"/>
        <w:tblLook w:val="0400" w:firstRow="0" w:lastRow="0" w:firstColumn="0" w:lastColumn="0" w:noHBand="0" w:noVBand="1"/>
      </w:tblPr>
      <w:tblGrid>
        <w:gridCol w:w="1663"/>
        <w:gridCol w:w="1663"/>
        <w:gridCol w:w="1663"/>
        <w:gridCol w:w="1663"/>
        <w:gridCol w:w="1664"/>
        <w:gridCol w:w="1664"/>
      </w:tblGrid>
      <w:tr w:rsidR="00EE4445" w:rsidRPr="0094674B" w14:paraId="68CB2A52" w14:textId="77777777" w:rsidTr="00F22F84">
        <w:trPr>
          <w:trHeight w:val="827"/>
          <w:jc w:val="center"/>
        </w:trPr>
        <w:tc>
          <w:tcPr>
            <w:tcW w:w="1663" w:type="dxa"/>
            <w:tcBorders>
              <w:top w:val="nil"/>
              <w:left w:val="nil"/>
              <w:bottom w:val="single" w:sz="4" w:space="0" w:color="003D7C"/>
              <w:right w:val="single" w:sz="4" w:space="0" w:color="003D7C"/>
            </w:tcBorders>
            <w:tcMar>
              <w:top w:w="105" w:type="dxa"/>
              <w:left w:w="105" w:type="dxa"/>
              <w:bottom w:w="105" w:type="dxa"/>
              <w:right w:w="105" w:type="dxa"/>
            </w:tcMar>
          </w:tcPr>
          <w:p w14:paraId="719B4D00" w14:textId="77777777" w:rsidR="00EE4445" w:rsidRPr="0094674B" w:rsidRDefault="00EE4445" w:rsidP="00F22F84">
            <w:pPr>
              <w:spacing w:before="200" w:after="200"/>
              <w:jc w:val="left"/>
              <w:rPr>
                <w:rFonts w:ascii="Times New Roman" w:eastAsia="Times New Roman" w:hAnsi="Times New Roman" w:cs="Times New Roman"/>
                <w:sz w:val="20"/>
                <w:szCs w:val="20"/>
              </w:rPr>
            </w:pPr>
          </w:p>
        </w:tc>
        <w:tc>
          <w:tcPr>
            <w:tcW w:w="1663" w:type="dxa"/>
            <w:tcBorders>
              <w:top w:val="single" w:sz="4" w:space="0" w:color="003D7C"/>
              <w:left w:val="single" w:sz="4" w:space="0" w:color="003D7C"/>
              <w:bottom w:val="single" w:sz="4" w:space="0" w:color="003D7C"/>
              <w:right w:val="single" w:sz="4" w:space="0" w:color="003D7C"/>
            </w:tcBorders>
            <w:shd w:val="clear" w:color="auto" w:fill="EF7C00"/>
            <w:tcMar>
              <w:top w:w="105" w:type="dxa"/>
              <w:left w:w="105" w:type="dxa"/>
              <w:bottom w:w="105" w:type="dxa"/>
              <w:right w:w="105" w:type="dxa"/>
            </w:tcMar>
          </w:tcPr>
          <w:p w14:paraId="6DE5F54E" w14:textId="77777777" w:rsidR="00EE4445" w:rsidRPr="0094674B" w:rsidRDefault="00EE4445" w:rsidP="00F22F84">
            <w:pPr>
              <w:tabs>
                <w:tab w:val="left" w:pos="720"/>
                <w:tab w:val="left" w:pos="1440"/>
              </w:tabs>
              <w:spacing w:before="200" w:after="200" w:line="256" w:lineRule="auto"/>
              <w:jc w:val="center"/>
              <w:rPr>
                <w:b/>
                <w:color w:val="FFFFFF"/>
              </w:rPr>
            </w:pPr>
            <w:r w:rsidRPr="0094674B">
              <w:rPr>
                <w:b/>
              </w:rPr>
              <w:t>Requirements not met</w:t>
            </w:r>
          </w:p>
        </w:tc>
        <w:tc>
          <w:tcPr>
            <w:tcW w:w="1663" w:type="dxa"/>
            <w:tcBorders>
              <w:top w:val="single" w:sz="4" w:space="0" w:color="003D7C"/>
              <w:left w:val="single" w:sz="4" w:space="0" w:color="003D7C"/>
              <w:bottom w:val="single" w:sz="4" w:space="0" w:color="003D7C"/>
              <w:right w:val="single" w:sz="4" w:space="0" w:color="003D7C"/>
            </w:tcBorders>
            <w:shd w:val="clear" w:color="auto" w:fill="EF7C00"/>
            <w:tcMar>
              <w:top w:w="105" w:type="dxa"/>
              <w:left w:w="105" w:type="dxa"/>
              <w:bottom w:w="105" w:type="dxa"/>
              <w:right w:w="105" w:type="dxa"/>
            </w:tcMar>
          </w:tcPr>
          <w:p w14:paraId="2A00985D" w14:textId="77777777" w:rsidR="00EE4445" w:rsidRPr="0094674B" w:rsidRDefault="00EE4445" w:rsidP="00F22F84">
            <w:pPr>
              <w:tabs>
                <w:tab w:val="left" w:pos="720"/>
                <w:tab w:val="left" w:pos="1440"/>
              </w:tabs>
              <w:spacing w:before="200" w:after="200" w:line="256" w:lineRule="auto"/>
              <w:jc w:val="center"/>
              <w:rPr>
                <w:b/>
                <w:color w:val="FFFFFF"/>
              </w:rPr>
            </w:pPr>
            <w:r w:rsidRPr="0094674B">
              <w:rPr>
                <w:b/>
              </w:rPr>
              <w:t>Poor</w:t>
            </w:r>
          </w:p>
        </w:tc>
        <w:tc>
          <w:tcPr>
            <w:tcW w:w="1663" w:type="dxa"/>
            <w:tcBorders>
              <w:top w:val="single" w:sz="4" w:space="0" w:color="003D7C"/>
              <w:left w:val="single" w:sz="4" w:space="0" w:color="003D7C"/>
              <w:bottom w:val="single" w:sz="4" w:space="0" w:color="003D7C"/>
              <w:right w:val="single" w:sz="4" w:space="0" w:color="003D7C"/>
            </w:tcBorders>
            <w:shd w:val="clear" w:color="auto" w:fill="EF7C00"/>
            <w:tcMar>
              <w:top w:w="105" w:type="dxa"/>
              <w:left w:w="105" w:type="dxa"/>
              <w:bottom w:w="105" w:type="dxa"/>
              <w:right w:w="105" w:type="dxa"/>
            </w:tcMar>
          </w:tcPr>
          <w:p w14:paraId="73E1F855" w14:textId="77777777" w:rsidR="00EE4445" w:rsidRPr="0094674B" w:rsidRDefault="00EE4445" w:rsidP="00F22F84">
            <w:pPr>
              <w:tabs>
                <w:tab w:val="left" w:pos="720"/>
                <w:tab w:val="left" w:pos="1440"/>
              </w:tabs>
              <w:spacing w:before="200" w:after="200" w:line="256" w:lineRule="auto"/>
              <w:jc w:val="center"/>
              <w:rPr>
                <w:b/>
                <w:color w:val="FFFFFF"/>
              </w:rPr>
            </w:pPr>
            <w:r w:rsidRPr="0094674B">
              <w:rPr>
                <w:b/>
              </w:rPr>
              <w:t>Satisfactory</w:t>
            </w:r>
          </w:p>
        </w:tc>
        <w:tc>
          <w:tcPr>
            <w:tcW w:w="1664" w:type="dxa"/>
            <w:tcBorders>
              <w:top w:val="single" w:sz="4" w:space="0" w:color="003D7C"/>
              <w:left w:val="single" w:sz="4" w:space="0" w:color="003D7C"/>
              <w:bottom w:val="single" w:sz="4" w:space="0" w:color="003D7C"/>
              <w:right w:val="single" w:sz="4" w:space="0" w:color="003D7C"/>
            </w:tcBorders>
            <w:shd w:val="clear" w:color="auto" w:fill="EF7C00"/>
            <w:tcMar>
              <w:top w:w="105" w:type="dxa"/>
              <w:left w:w="105" w:type="dxa"/>
              <w:bottom w:w="105" w:type="dxa"/>
              <w:right w:w="105" w:type="dxa"/>
            </w:tcMar>
          </w:tcPr>
          <w:p w14:paraId="3F00B8D5" w14:textId="77777777" w:rsidR="00EE4445" w:rsidRPr="0094674B" w:rsidRDefault="00EE4445" w:rsidP="00F22F84">
            <w:pPr>
              <w:tabs>
                <w:tab w:val="left" w:pos="720"/>
                <w:tab w:val="left" w:pos="1440"/>
              </w:tabs>
              <w:spacing w:before="200" w:after="200" w:line="256" w:lineRule="auto"/>
              <w:jc w:val="center"/>
              <w:rPr>
                <w:b/>
                <w:color w:val="FFFFFF"/>
              </w:rPr>
            </w:pPr>
            <w:r w:rsidRPr="0094674B">
              <w:rPr>
                <w:b/>
              </w:rPr>
              <w:t>Good</w:t>
            </w:r>
          </w:p>
        </w:tc>
        <w:tc>
          <w:tcPr>
            <w:tcW w:w="1664" w:type="dxa"/>
            <w:tcBorders>
              <w:top w:val="single" w:sz="4" w:space="0" w:color="003D7C"/>
              <w:left w:val="single" w:sz="4" w:space="0" w:color="003D7C"/>
              <w:bottom w:val="single" w:sz="4" w:space="0" w:color="003D7C"/>
              <w:right w:val="single" w:sz="4" w:space="0" w:color="003D7C"/>
            </w:tcBorders>
            <w:shd w:val="clear" w:color="auto" w:fill="EF7C00"/>
          </w:tcPr>
          <w:p w14:paraId="19BFA936" w14:textId="77777777" w:rsidR="00EE4445" w:rsidRPr="0094674B" w:rsidRDefault="00EE4445" w:rsidP="00F22F84">
            <w:pPr>
              <w:tabs>
                <w:tab w:val="left" w:pos="720"/>
                <w:tab w:val="left" w:pos="1440"/>
              </w:tabs>
              <w:spacing w:before="200" w:after="200" w:line="256" w:lineRule="auto"/>
              <w:jc w:val="center"/>
              <w:rPr>
                <w:b/>
                <w:color w:val="FFFFFF"/>
              </w:rPr>
            </w:pPr>
            <w:r w:rsidRPr="0094674B">
              <w:rPr>
                <w:b/>
              </w:rPr>
              <w:t xml:space="preserve">Exceptional </w:t>
            </w:r>
          </w:p>
        </w:tc>
      </w:tr>
      <w:tr w:rsidR="00EE4445" w:rsidRPr="0094674B" w14:paraId="2274C6F3" w14:textId="77777777" w:rsidTr="00F22F84">
        <w:trPr>
          <w:trHeight w:val="866"/>
          <w:jc w:val="center"/>
        </w:trPr>
        <w:tc>
          <w:tcPr>
            <w:tcW w:w="1663" w:type="dxa"/>
            <w:tcBorders>
              <w:top w:val="single" w:sz="4" w:space="0" w:color="003D7C"/>
              <w:left w:val="single" w:sz="4" w:space="0" w:color="003D7C"/>
              <w:bottom w:val="single" w:sz="4" w:space="0" w:color="003D7C"/>
              <w:right w:val="single" w:sz="4" w:space="0" w:color="003D7C"/>
            </w:tcBorders>
            <w:shd w:val="clear" w:color="auto" w:fill="BFC1C3"/>
            <w:tcMar>
              <w:top w:w="105" w:type="dxa"/>
              <w:left w:w="105" w:type="dxa"/>
              <w:bottom w:w="105" w:type="dxa"/>
              <w:right w:w="105" w:type="dxa"/>
            </w:tcMar>
          </w:tcPr>
          <w:p w14:paraId="55238459" w14:textId="77777777" w:rsidR="00EE4445" w:rsidRPr="0094674B" w:rsidRDefault="00EE4445" w:rsidP="00F22F84">
            <w:pPr>
              <w:tabs>
                <w:tab w:val="left" w:pos="720"/>
                <w:tab w:val="left" w:pos="1440"/>
              </w:tabs>
              <w:spacing w:before="200" w:after="200" w:line="256" w:lineRule="auto"/>
              <w:jc w:val="left"/>
              <w:rPr>
                <w:b/>
              </w:rPr>
            </w:pPr>
            <w:r w:rsidRPr="0094674B">
              <w:rPr>
                <w:b/>
              </w:rPr>
              <w:t xml:space="preserve">Question 1: </w:t>
            </w:r>
          </w:p>
          <w:p w14:paraId="4E992E23" w14:textId="77777777" w:rsidR="00EE4445" w:rsidRPr="0094674B" w:rsidRDefault="00EE4445" w:rsidP="00F22F84">
            <w:pPr>
              <w:tabs>
                <w:tab w:val="left" w:pos="720"/>
                <w:tab w:val="left" w:pos="1440"/>
              </w:tabs>
              <w:spacing w:before="200" w:after="200" w:line="256" w:lineRule="auto"/>
              <w:jc w:val="left"/>
              <w:rPr>
                <w:i/>
              </w:rPr>
            </w:pPr>
            <w:r w:rsidRPr="0094674B">
              <w:rPr>
                <w:i/>
              </w:rPr>
              <w:t>Description of the phases of a bubble</w:t>
            </w:r>
          </w:p>
        </w:tc>
        <w:tc>
          <w:tcPr>
            <w:tcW w:w="1663"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658BCC74" w14:textId="073B6ADC" w:rsidR="00EE4445" w:rsidRPr="0094674B" w:rsidRDefault="00EE4445" w:rsidP="00F22F84">
            <w:pPr>
              <w:tabs>
                <w:tab w:val="left" w:pos="720"/>
                <w:tab w:val="left" w:pos="1440"/>
              </w:tabs>
              <w:spacing w:before="200" w:after="200" w:line="256" w:lineRule="auto"/>
              <w:jc w:val="left"/>
            </w:pPr>
            <w:r w:rsidRPr="0094674B">
              <w:t>No submission</w:t>
            </w:r>
            <w:r w:rsidR="00BE49BD" w:rsidRPr="0094674B">
              <w:t>.</w:t>
            </w:r>
            <w:r w:rsidRPr="0094674B">
              <w:t xml:space="preserve"> </w:t>
            </w:r>
          </w:p>
          <w:p w14:paraId="3F2F72E1" w14:textId="77777777" w:rsidR="00EE4445" w:rsidRPr="0094674B" w:rsidRDefault="00EE4445" w:rsidP="00F22F84">
            <w:pPr>
              <w:tabs>
                <w:tab w:val="left" w:pos="720"/>
                <w:tab w:val="left" w:pos="1440"/>
              </w:tabs>
              <w:spacing w:before="200" w:after="200" w:line="256" w:lineRule="auto"/>
              <w:jc w:val="left"/>
            </w:pPr>
            <w:r w:rsidRPr="0094674B">
              <w:t>OR</w:t>
            </w:r>
          </w:p>
          <w:p w14:paraId="1A56FB6E" w14:textId="62056559" w:rsidR="00EE4445" w:rsidRPr="0094674B" w:rsidRDefault="00EE4445" w:rsidP="00F22F84">
            <w:pPr>
              <w:tabs>
                <w:tab w:val="left" w:pos="720"/>
                <w:tab w:val="left" w:pos="1440"/>
              </w:tabs>
              <w:spacing w:before="200" w:after="200" w:line="256" w:lineRule="auto"/>
              <w:jc w:val="left"/>
            </w:pPr>
            <w:r w:rsidRPr="0094674B">
              <w:t xml:space="preserve">The response fails to address the phases of a bubble. </w:t>
            </w:r>
          </w:p>
        </w:tc>
        <w:tc>
          <w:tcPr>
            <w:tcW w:w="1663"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15F86EB3" w14:textId="040DFC86" w:rsidR="00EE4445" w:rsidRPr="0094674B" w:rsidRDefault="00EE4445" w:rsidP="00F22F84">
            <w:pPr>
              <w:tabs>
                <w:tab w:val="left" w:pos="720"/>
                <w:tab w:val="left" w:pos="1440"/>
              </w:tabs>
              <w:spacing w:before="200" w:after="200" w:line="256" w:lineRule="auto"/>
              <w:jc w:val="left"/>
            </w:pPr>
            <w:r w:rsidRPr="0094674B">
              <w:t>The response provides a poor or incomplete description of the phases of a bubble</w:t>
            </w:r>
            <w:r w:rsidR="00BE49BD" w:rsidRPr="0094674B">
              <w:t>,</w:t>
            </w:r>
            <w:r w:rsidRPr="0094674B">
              <w:t xml:space="preserve"> </w:t>
            </w:r>
            <w:r w:rsidR="009A4CF8" w:rsidRPr="0094674B">
              <w:t xml:space="preserve">missing </w:t>
            </w:r>
            <w:r w:rsidRPr="0094674B">
              <w:t xml:space="preserve">key points from the dotcom bubble case. </w:t>
            </w:r>
          </w:p>
        </w:tc>
        <w:tc>
          <w:tcPr>
            <w:tcW w:w="1663"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76BB844B" w14:textId="279D5774" w:rsidR="00EE4445" w:rsidRPr="0094674B" w:rsidRDefault="00EE4445" w:rsidP="00F22F84">
            <w:pPr>
              <w:tabs>
                <w:tab w:val="left" w:pos="720"/>
                <w:tab w:val="left" w:pos="1440"/>
              </w:tabs>
              <w:spacing w:before="200" w:after="200" w:line="256" w:lineRule="auto"/>
              <w:jc w:val="left"/>
            </w:pPr>
            <w:r w:rsidRPr="0094674B">
              <w:t>The response provides an adequate description of the phases of a bubble</w:t>
            </w:r>
            <w:r w:rsidR="00BE49BD" w:rsidRPr="0094674B">
              <w:t>,</w:t>
            </w:r>
            <w:r w:rsidRPr="0094674B">
              <w:t xml:space="preserve"> highlighting </w:t>
            </w:r>
            <w:r w:rsidR="009A4CF8" w:rsidRPr="0094674B">
              <w:t xml:space="preserve">some </w:t>
            </w:r>
            <w:r w:rsidRPr="0094674B">
              <w:t xml:space="preserve">key points from the dotcom bubble case. </w:t>
            </w:r>
          </w:p>
        </w:tc>
        <w:tc>
          <w:tcPr>
            <w:tcW w:w="1664"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12CF2517" w14:textId="1D6F5B79" w:rsidR="00EE4445" w:rsidRPr="0094674B" w:rsidRDefault="00EE4445" w:rsidP="00F22F84">
            <w:pPr>
              <w:tabs>
                <w:tab w:val="left" w:pos="720"/>
                <w:tab w:val="left" w:pos="1440"/>
              </w:tabs>
              <w:spacing w:before="200" w:after="200" w:line="256" w:lineRule="auto"/>
              <w:jc w:val="left"/>
            </w:pPr>
            <w:r w:rsidRPr="0094674B">
              <w:t>The response provides a clear description of the phases of a bubble</w:t>
            </w:r>
            <w:r w:rsidR="00BE49BD" w:rsidRPr="0094674B">
              <w:t>,</w:t>
            </w:r>
            <w:r w:rsidRPr="0094674B">
              <w:t xml:space="preserve"> highlighting key points from the dotcom bubble case</w:t>
            </w:r>
            <w:r w:rsidR="0055649B">
              <w:t>.</w:t>
            </w:r>
          </w:p>
        </w:tc>
        <w:tc>
          <w:tcPr>
            <w:tcW w:w="1664" w:type="dxa"/>
            <w:tcBorders>
              <w:top w:val="single" w:sz="4" w:space="0" w:color="003D7C"/>
              <w:left w:val="single" w:sz="4" w:space="0" w:color="003D7C"/>
              <w:bottom w:val="single" w:sz="4" w:space="0" w:color="003D7C"/>
              <w:right w:val="single" w:sz="4" w:space="0" w:color="003D7C"/>
            </w:tcBorders>
          </w:tcPr>
          <w:p w14:paraId="2FCE8FF0" w14:textId="5414E94D" w:rsidR="00EE4445" w:rsidRPr="0094674B" w:rsidRDefault="00EE4445" w:rsidP="00F22F84">
            <w:pPr>
              <w:tabs>
                <w:tab w:val="left" w:pos="720"/>
                <w:tab w:val="left" w:pos="1440"/>
              </w:tabs>
              <w:spacing w:before="200" w:after="200" w:line="256" w:lineRule="auto"/>
              <w:jc w:val="left"/>
            </w:pPr>
            <w:r w:rsidRPr="0094674B">
              <w:t>The response provides a thorough description of the phases of a bubble</w:t>
            </w:r>
            <w:r w:rsidR="00BE49BD" w:rsidRPr="0094674B">
              <w:t>,</w:t>
            </w:r>
            <w:r w:rsidRPr="0094674B">
              <w:t xml:space="preserve"> highlighting key points from the dotcom bubble case. The response demonstrates substantial critical engagement. </w:t>
            </w:r>
          </w:p>
        </w:tc>
      </w:tr>
      <w:tr w:rsidR="00EE4445" w:rsidRPr="0094674B" w14:paraId="3935BD51" w14:textId="77777777" w:rsidTr="007E13E4">
        <w:trPr>
          <w:trHeight w:val="25"/>
          <w:jc w:val="center"/>
        </w:trPr>
        <w:tc>
          <w:tcPr>
            <w:tcW w:w="1663" w:type="dxa"/>
            <w:tcBorders>
              <w:top w:val="single" w:sz="4" w:space="0" w:color="003D7C"/>
              <w:left w:val="single" w:sz="4" w:space="0" w:color="003D7C"/>
              <w:bottom w:val="single" w:sz="4" w:space="0" w:color="003D7C"/>
              <w:right w:val="single" w:sz="4" w:space="0" w:color="003D7C"/>
            </w:tcBorders>
            <w:shd w:val="clear" w:color="auto" w:fill="BFC1C3"/>
            <w:tcMar>
              <w:top w:w="105" w:type="dxa"/>
              <w:left w:w="105" w:type="dxa"/>
              <w:bottom w:w="105" w:type="dxa"/>
              <w:right w:w="105" w:type="dxa"/>
            </w:tcMar>
          </w:tcPr>
          <w:p w14:paraId="75012D2B" w14:textId="77777777" w:rsidR="00EE4445" w:rsidRPr="0094674B" w:rsidRDefault="00EE4445" w:rsidP="00F22F84">
            <w:pPr>
              <w:tabs>
                <w:tab w:val="left" w:pos="720"/>
                <w:tab w:val="left" w:pos="1440"/>
              </w:tabs>
              <w:spacing w:before="200" w:after="200" w:line="256" w:lineRule="auto"/>
              <w:jc w:val="left"/>
              <w:rPr>
                <w:b/>
              </w:rPr>
            </w:pPr>
            <w:r w:rsidRPr="0094674B">
              <w:rPr>
                <w:b/>
              </w:rPr>
              <w:t xml:space="preserve">Question 2: </w:t>
            </w:r>
          </w:p>
          <w:p w14:paraId="492EC31B" w14:textId="3D0DDC10" w:rsidR="00EE4445" w:rsidRPr="0094674B" w:rsidRDefault="00EE4445" w:rsidP="00F22F84">
            <w:pPr>
              <w:tabs>
                <w:tab w:val="left" w:pos="720"/>
                <w:tab w:val="left" w:pos="1440"/>
              </w:tabs>
              <w:spacing w:before="200" w:after="200" w:line="256" w:lineRule="auto"/>
              <w:jc w:val="left"/>
              <w:rPr>
                <w:i/>
              </w:rPr>
            </w:pPr>
            <w:r w:rsidRPr="0094674B">
              <w:rPr>
                <w:i/>
              </w:rPr>
              <w:t>Explanation of the f</w:t>
            </w:r>
            <w:r w:rsidR="007C4C12" w:rsidRPr="0094674B">
              <w:rPr>
                <w:i/>
              </w:rPr>
              <w:t>laws</w:t>
            </w:r>
            <w:r w:rsidRPr="0094674B">
              <w:rPr>
                <w:i/>
              </w:rPr>
              <w:t xml:space="preserve"> in thinking</w:t>
            </w:r>
          </w:p>
        </w:tc>
        <w:tc>
          <w:tcPr>
            <w:tcW w:w="1663"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21FFBFA6" w14:textId="1A5053AE" w:rsidR="00EE4445" w:rsidRPr="0094674B" w:rsidRDefault="00EE4445" w:rsidP="00F22F84">
            <w:pPr>
              <w:tabs>
                <w:tab w:val="left" w:pos="720"/>
                <w:tab w:val="left" w:pos="1440"/>
              </w:tabs>
              <w:spacing w:before="200" w:after="200" w:line="256" w:lineRule="auto"/>
              <w:jc w:val="left"/>
            </w:pPr>
            <w:r w:rsidRPr="0094674B">
              <w:t>No submission</w:t>
            </w:r>
            <w:r w:rsidR="00BE49BD" w:rsidRPr="0094674B">
              <w:t>.</w:t>
            </w:r>
            <w:r w:rsidRPr="0094674B">
              <w:t xml:space="preserve"> </w:t>
            </w:r>
          </w:p>
          <w:p w14:paraId="6B67F8CD" w14:textId="77777777" w:rsidR="00EE4445" w:rsidRPr="0094674B" w:rsidRDefault="00EE4445" w:rsidP="00F22F84">
            <w:pPr>
              <w:tabs>
                <w:tab w:val="left" w:pos="720"/>
                <w:tab w:val="left" w:pos="1440"/>
              </w:tabs>
              <w:spacing w:before="200" w:after="200" w:line="256" w:lineRule="auto"/>
              <w:jc w:val="left"/>
            </w:pPr>
            <w:r w:rsidRPr="0094674B">
              <w:t>OR</w:t>
            </w:r>
          </w:p>
          <w:p w14:paraId="0EC0C4D7" w14:textId="6093BDEB" w:rsidR="00EE4445" w:rsidRPr="0094674B" w:rsidRDefault="00EE4445" w:rsidP="00F22F84">
            <w:pPr>
              <w:tabs>
                <w:tab w:val="left" w:pos="720"/>
                <w:tab w:val="left" w:pos="1440"/>
              </w:tabs>
              <w:spacing w:before="200" w:after="200" w:line="256" w:lineRule="auto"/>
              <w:jc w:val="left"/>
            </w:pPr>
            <w:r w:rsidRPr="0094674B">
              <w:t>The response fails to explain the f</w:t>
            </w:r>
            <w:r w:rsidR="007C4C12" w:rsidRPr="0094674B">
              <w:t>laws</w:t>
            </w:r>
            <w:r w:rsidRPr="0094674B">
              <w:t xml:space="preserve"> in thinking. </w:t>
            </w:r>
          </w:p>
        </w:tc>
        <w:tc>
          <w:tcPr>
            <w:tcW w:w="1663"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144C2308" w14:textId="41471F97" w:rsidR="00EE4445" w:rsidRPr="0094674B" w:rsidRDefault="00EE4445" w:rsidP="00F22F84">
            <w:pPr>
              <w:tabs>
                <w:tab w:val="left" w:pos="720"/>
                <w:tab w:val="left" w:pos="1440"/>
              </w:tabs>
              <w:spacing w:before="200" w:after="200" w:line="256" w:lineRule="auto"/>
              <w:jc w:val="left"/>
            </w:pPr>
            <w:r w:rsidRPr="0094674B">
              <w:t>The response provides a poor explanation of the f</w:t>
            </w:r>
            <w:r w:rsidR="007C4C12" w:rsidRPr="0094674B">
              <w:t>laws</w:t>
            </w:r>
            <w:r w:rsidRPr="0094674B">
              <w:t xml:space="preserve"> in thinking, not sufficiently linking prospect theory, availability heuristic and confirmation bias to the dotcom bubble case. </w:t>
            </w:r>
          </w:p>
        </w:tc>
        <w:tc>
          <w:tcPr>
            <w:tcW w:w="1663"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47E8A2DA" w14:textId="1EE9C6F3" w:rsidR="00EE4445" w:rsidRPr="0094674B" w:rsidRDefault="00EE4445" w:rsidP="00F22F84">
            <w:pPr>
              <w:tabs>
                <w:tab w:val="left" w:pos="720"/>
                <w:tab w:val="left" w:pos="1440"/>
              </w:tabs>
              <w:spacing w:before="200" w:after="200" w:line="256" w:lineRule="auto"/>
              <w:jc w:val="left"/>
            </w:pPr>
            <w:r w:rsidRPr="0094674B">
              <w:t>The response provides an adequate explanation of the f</w:t>
            </w:r>
            <w:r w:rsidR="007C4C12" w:rsidRPr="0094674B">
              <w:t>laws</w:t>
            </w:r>
            <w:r w:rsidRPr="0094674B">
              <w:t xml:space="preserve"> in thinking, linking prospect theory, availability heuristic and confirmation bias to the dotcom bubble case. </w:t>
            </w:r>
          </w:p>
        </w:tc>
        <w:tc>
          <w:tcPr>
            <w:tcW w:w="1664" w:type="dxa"/>
            <w:tcBorders>
              <w:top w:val="single" w:sz="4" w:space="0" w:color="003D7C"/>
              <w:left w:val="single" w:sz="4" w:space="0" w:color="003D7C"/>
              <w:bottom w:val="single" w:sz="4" w:space="0" w:color="003D7C"/>
              <w:right w:val="single" w:sz="4" w:space="0" w:color="003D7C"/>
            </w:tcBorders>
            <w:tcMar>
              <w:top w:w="105" w:type="dxa"/>
              <w:left w:w="105" w:type="dxa"/>
              <w:bottom w:w="105" w:type="dxa"/>
              <w:right w:w="105" w:type="dxa"/>
            </w:tcMar>
          </w:tcPr>
          <w:p w14:paraId="42BC60D5" w14:textId="0982254F" w:rsidR="00EE4445" w:rsidRPr="0094674B" w:rsidRDefault="00EE4445" w:rsidP="00F22F84">
            <w:pPr>
              <w:tabs>
                <w:tab w:val="left" w:pos="720"/>
                <w:tab w:val="left" w:pos="1440"/>
              </w:tabs>
              <w:spacing w:before="200" w:after="200" w:line="256" w:lineRule="auto"/>
              <w:jc w:val="left"/>
            </w:pPr>
            <w:r w:rsidRPr="0094674B">
              <w:t>The response provides a clear explanation of the f</w:t>
            </w:r>
            <w:r w:rsidR="007C4C12" w:rsidRPr="0094674B">
              <w:t>laws</w:t>
            </w:r>
            <w:r w:rsidRPr="0094674B">
              <w:t xml:space="preserve"> in thinking, linking prospect theory, availability heuristic and confirmation bias to the dotcom bubble case. </w:t>
            </w:r>
          </w:p>
        </w:tc>
        <w:tc>
          <w:tcPr>
            <w:tcW w:w="1664" w:type="dxa"/>
            <w:tcBorders>
              <w:top w:val="single" w:sz="4" w:space="0" w:color="003D7C"/>
              <w:left w:val="single" w:sz="4" w:space="0" w:color="003D7C"/>
              <w:bottom w:val="single" w:sz="4" w:space="0" w:color="003D7C"/>
              <w:right w:val="single" w:sz="4" w:space="0" w:color="003D7C"/>
            </w:tcBorders>
          </w:tcPr>
          <w:p w14:paraId="4FDBAAD6" w14:textId="60DDF0AF" w:rsidR="00EE4445" w:rsidRPr="0094674B" w:rsidRDefault="00EE4445" w:rsidP="00F22F84">
            <w:pPr>
              <w:tabs>
                <w:tab w:val="left" w:pos="720"/>
                <w:tab w:val="left" w:pos="1440"/>
              </w:tabs>
              <w:spacing w:before="200" w:after="200" w:line="256" w:lineRule="auto"/>
              <w:jc w:val="left"/>
            </w:pPr>
            <w:r w:rsidRPr="0094674B">
              <w:t>The response provides a thorough explanation of the f</w:t>
            </w:r>
            <w:r w:rsidR="007C4C12" w:rsidRPr="0094674B">
              <w:t>laws</w:t>
            </w:r>
            <w:r w:rsidRPr="0094674B">
              <w:t xml:space="preserve"> in thinking, linking prospect theory, availability heuristic and confirmation bias to the dotcom bubble case. The response demonstrates substantial critical engagement. </w:t>
            </w:r>
          </w:p>
        </w:tc>
      </w:tr>
    </w:tbl>
    <w:p w14:paraId="46F26807" w14:textId="044E4604" w:rsidR="00565596" w:rsidRPr="0094674B" w:rsidDel="009E7CC5" w:rsidRDefault="00565596" w:rsidP="00565596">
      <w:pPr>
        <w:pStyle w:val="4"/>
        <w:rPr>
          <w:lang w:val="en-GB"/>
        </w:rPr>
      </w:pPr>
      <w:r w:rsidRPr="0094674B">
        <w:rPr>
          <w:lang w:val="en-GB"/>
        </w:rPr>
        <w:lastRenderedPageBreak/>
        <w:t xml:space="preserve">5. </w:t>
      </w:r>
      <w:r w:rsidRPr="0094674B" w:rsidDel="009E7CC5">
        <w:rPr>
          <w:lang w:val="en-GB"/>
        </w:rPr>
        <w:t xml:space="preserve">Bibliography </w:t>
      </w:r>
    </w:p>
    <w:p w14:paraId="5C8DBAF8" w14:textId="77777777" w:rsidR="00565596" w:rsidRPr="0094674B" w:rsidDel="009E7CC5" w:rsidRDefault="00565596" w:rsidP="00565596">
      <w:pPr>
        <w:pStyle w:val="aa"/>
      </w:pPr>
      <w:r w:rsidRPr="0094674B" w:rsidDel="009E7CC5">
        <w:t xml:space="preserve">Jackson, A. L. &amp; Schmidt, J. 2021. Blowing bubbles: what is a stock market bubble? </w:t>
      </w:r>
      <w:r w:rsidRPr="0094674B" w:rsidDel="009E7CC5">
        <w:rPr>
          <w:i/>
        </w:rPr>
        <w:t>Forbes</w:t>
      </w:r>
      <w:r w:rsidRPr="0094674B" w:rsidDel="009E7CC5">
        <w:t xml:space="preserve">. 20 April. Available: </w:t>
      </w:r>
      <w:hyperlink r:id="rId8">
        <w:r w:rsidRPr="0094674B" w:rsidDel="009E7CC5">
          <w:t>https://www.forbes.com/advisor/investing/stock-market-bubble/</w:t>
        </w:r>
      </w:hyperlink>
      <w:r w:rsidRPr="0094674B" w:rsidDel="009E7CC5">
        <w:t xml:space="preserve"> [2022, October 17]. </w:t>
      </w:r>
    </w:p>
    <w:p w14:paraId="444AA18C" w14:textId="2428ABC7" w:rsidR="00565596" w:rsidRPr="0094674B" w:rsidDel="009E7CC5" w:rsidRDefault="00565596" w:rsidP="00565596">
      <w:pPr>
        <w:pStyle w:val="aa"/>
      </w:pPr>
      <w:r w:rsidRPr="0094674B" w:rsidDel="009E7CC5">
        <w:t xml:space="preserve">Mills, D. Q. 2001. Who’s to blame for the bubble. </w:t>
      </w:r>
      <w:r w:rsidRPr="0094674B" w:rsidDel="009E7CC5">
        <w:rPr>
          <w:i/>
        </w:rPr>
        <w:t>Harvard Business Review</w:t>
      </w:r>
      <w:r w:rsidRPr="0094674B" w:rsidDel="009E7CC5">
        <w:t xml:space="preserve">. May. </w:t>
      </w:r>
    </w:p>
    <w:p w14:paraId="7CAE54A6" w14:textId="444F1457" w:rsidR="00565596" w:rsidRPr="0094674B" w:rsidRDefault="00565596" w:rsidP="007E13E4">
      <w:pPr>
        <w:pStyle w:val="aa"/>
      </w:pPr>
      <w:r w:rsidRPr="0094674B" w:rsidDel="009E7CC5">
        <w:t xml:space="preserve">TheStreet. 2022. </w:t>
      </w:r>
      <w:r w:rsidRPr="0094674B" w:rsidDel="009E7CC5">
        <w:rPr>
          <w:i/>
        </w:rPr>
        <w:t>What was the dot-com bubble and why did it burst?</w:t>
      </w:r>
      <w:r w:rsidRPr="0094674B" w:rsidDel="009E7CC5">
        <w:t xml:space="preserve"> Available: </w:t>
      </w:r>
      <w:hyperlink r:id="rId9">
        <w:r w:rsidRPr="0094674B" w:rsidDel="009E7CC5">
          <w:t>https://www.thestreet.com/dictionary/d/dot-com-bubble-and-burst</w:t>
        </w:r>
      </w:hyperlink>
      <w:r w:rsidRPr="0094674B" w:rsidDel="009E7CC5">
        <w:t xml:space="preserve"> [2022, October 17]. </w:t>
      </w:r>
    </w:p>
    <w:sectPr w:rsidR="00565596" w:rsidRPr="0094674B" w:rsidSect="00763B10">
      <w:headerReference w:type="even" r:id="rId10"/>
      <w:headerReference w:type="default" r:id="rId11"/>
      <w:footerReference w:type="default" r:id="rId12"/>
      <w:headerReference w:type="first" r:id="rId13"/>
      <w:pgSz w:w="11906" w:h="16838"/>
      <w:pgMar w:top="1440" w:right="1797" w:bottom="1440" w:left="179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C2197" w14:textId="77777777" w:rsidR="007C5DE7" w:rsidRDefault="007C5DE7" w:rsidP="00763B10">
      <w:r>
        <w:separator/>
      </w:r>
    </w:p>
  </w:endnote>
  <w:endnote w:type="continuationSeparator" w:id="0">
    <w:p w14:paraId="4C1D70DB" w14:textId="77777777" w:rsidR="007C5DE7" w:rsidRDefault="007C5DE7" w:rsidP="00763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457CD" w14:textId="31BACE98" w:rsidR="008F418D" w:rsidRPr="002B43D9" w:rsidRDefault="00D754BC" w:rsidP="00D754BC">
    <w:pPr>
      <w:pStyle w:val="Footerbold"/>
      <w:rPr>
        <w:rFonts w:ascii="Arial" w:hAnsi="Arial" w:cs="Arial"/>
        <w:sz w:val="15"/>
        <w:szCs w:val="15"/>
      </w:rPr>
    </w:pPr>
    <w:r w:rsidRPr="002B43D9">
      <w:rPr>
        <w:rFonts w:ascii="Arial" w:hAnsi="Arial" w:cs="Arial"/>
        <w:noProof/>
        <w:sz w:val="15"/>
        <w:szCs w:val="15"/>
      </w:rPr>
      <w:drawing>
        <wp:anchor distT="0" distB="0" distL="114300" distR="114300" simplePos="0" relativeHeight="251661312" behindDoc="1" locked="0" layoutInCell="1" allowOverlap="1" wp14:anchorId="17276274" wp14:editId="62A7BB9C">
          <wp:simplePos x="0" y="0"/>
          <wp:positionH relativeFrom="margin">
            <wp:posOffset>3380105</wp:posOffset>
          </wp:positionH>
          <wp:positionV relativeFrom="paragraph">
            <wp:posOffset>261310</wp:posOffset>
          </wp:positionV>
          <wp:extent cx="1849661" cy="346811"/>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49661" cy="346811"/>
                  </a:xfrm>
                  <a:prstGeom prst="rect">
                    <a:avLst/>
                  </a:prstGeom>
                  <a:noFill/>
                  <a:ln>
                    <a:noFill/>
                  </a:ln>
                </pic:spPr>
              </pic:pic>
            </a:graphicData>
          </a:graphic>
          <wp14:sizeRelH relativeFrom="page">
            <wp14:pctWidth>0</wp14:pctWidth>
          </wp14:sizeRelH>
          <wp14:sizeRelV relativeFrom="page">
            <wp14:pctHeight>0</wp14:pctHeight>
          </wp14:sizeRelV>
        </wp:anchor>
      </w:drawing>
    </w:r>
    <w:r w:rsidR="008F418D" w:rsidRPr="002B43D9">
      <w:rPr>
        <w:rFonts w:ascii="Arial" w:hAnsi="Arial" w:cs="Arial"/>
        <w:noProof/>
        <w:sz w:val="15"/>
        <w:szCs w:val="15"/>
      </w:rPr>
      <mc:AlternateContent>
        <mc:Choice Requires="wps">
          <w:drawing>
            <wp:anchor distT="0" distB="0" distL="114300" distR="114300" simplePos="0" relativeHeight="251659264" behindDoc="0" locked="0" layoutInCell="1" allowOverlap="1" wp14:anchorId="27313280" wp14:editId="5F6195F3">
              <wp:simplePos x="0" y="0"/>
              <wp:positionH relativeFrom="margin">
                <wp:align>center</wp:align>
              </wp:positionH>
              <wp:positionV relativeFrom="paragraph">
                <wp:posOffset>118745</wp:posOffset>
              </wp:positionV>
              <wp:extent cx="5577840" cy="635"/>
              <wp:effectExtent l="0" t="0" r="22860" b="37465"/>
              <wp:wrapNone/>
              <wp:docPr id="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635"/>
                      </a:xfrm>
                      <a:prstGeom prst="straightConnector1">
                        <a:avLst/>
                      </a:prstGeom>
                      <a:noFill/>
                      <a:ln w="9525">
                        <a:solidFill>
                          <a:srgbClr val="80808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CAD38F" id="_x0000_t32" coordsize="21600,21600" o:spt="32" o:oned="t" path="m,l21600,21600e" filled="f">
              <v:path arrowok="t" fillok="f" o:connecttype="none"/>
              <o:lock v:ext="edit" shapetype="t"/>
            </v:shapetype>
            <v:shape id="AutoShape 6" o:spid="_x0000_s1026" type="#_x0000_t32" style="position:absolute;left:0;text-align:left;margin-left:0;margin-top:9.35pt;width:439.2pt;height:.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" strokecolor="gray">
              <w10:wrap anchorx="margin"/>
            </v:shape>
          </w:pict>
        </mc:Fallback>
      </mc:AlternateContent>
    </w:r>
  </w:p>
  <w:p w14:paraId="018C18D5" w14:textId="77777777" w:rsidR="00D754BC" w:rsidRDefault="00D754BC" w:rsidP="002B43D9">
    <w:pPr>
      <w:pStyle w:val="Footerbold"/>
      <w:spacing w:after="0"/>
      <w:rPr>
        <w:rFonts w:ascii="Arial" w:hAnsi="Arial" w:cs="Arial"/>
        <w:b/>
        <w:sz w:val="15"/>
        <w:szCs w:val="15"/>
      </w:rPr>
    </w:pPr>
  </w:p>
  <w:p w14:paraId="5EB91735" w14:textId="3B1DCE9C" w:rsidR="008F418D" w:rsidRPr="002B43D9" w:rsidRDefault="008F418D" w:rsidP="002B43D9">
    <w:pPr>
      <w:pStyle w:val="Footerbold"/>
      <w:spacing w:after="0"/>
      <w:rPr>
        <w:rFonts w:ascii="Arial" w:hAnsi="Arial" w:cs="Arial"/>
        <w:sz w:val="15"/>
        <w:szCs w:val="15"/>
      </w:rPr>
    </w:pPr>
    <w:r w:rsidRPr="002B43D9">
      <w:rPr>
        <w:rFonts w:ascii="Arial" w:hAnsi="Arial" w:cs="Arial"/>
        <w:b/>
        <w:sz w:val="15"/>
        <w:szCs w:val="15"/>
      </w:rPr>
      <w:t>Tel:</w:t>
    </w:r>
    <w:r w:rsidRPr="002B43D9">
      <w:rPr>
        <w:rFonts w:ascii="Arial" w:hAnsi="Arial" w:cs="Arial"/>
        <w:sz w:val="15"/>
        <w:szCs w:val="15"/>
      </w:rPr>
      <w:t xml:space="preserve"> </w:t>
    </w:r>
    <w:r w:rsidR="00874854" w:rsidRPr="008A3228">
      <w:rPr>
        <w:rFonts w:ascii="Arial" w:hAnsi="Arial" w:cs="Arial"/>
        <w:sz w:val="15"/>
        <w:szCs w:val="15"/>
      </w:rPr>
      <w:t>+27 87 550 6966</w:t>
    </w:r>
    <w:r w:rsidRPr="002B43D9">
      <w:rPr>
        <w:rFonts w:ascii="Arial" w:hAnsi="Arial" w:cs="Arial"/>
        <w:noProof/>
        <w:sz w:val="15"/>
        <w:szCs w:val="15"/>
      </w:rPr>
      <w:drawing>
        <wp:anchor distT="0" distB="0" distL="114300" distR="114300" simplePos="0" relativeHeight="251660288" behindDoc="0" locked="0" layoutInCell="1" allowOverlap="1" wp14:anchorId="4A4DFF64" wp14:editId="2D4B7B31">
          <wp:simplePos x="0" y="0"/>
          <wp:positionH relativeFrom="margin">
            <wp:posOffset>5845810</wp:posOffset>
          </wp:positionH>
          <wp:positionV relativeFrom="paragraph">
            <wp:posOffset>9677400</wp:posOffset>
          </wp:positionV>
          <wp:extent cx="796290" cy="295275"/>
          <wp:effectExtent l="0" t="0" r="0" b="0"/>
          <wp:wrapNone/>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6290" cy="29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C2DE2" w14:textId="77777777" w:rsidR="008F418D" w:rsidRPr="002B43D9" w:rsidRDefault="008F418D" w:rsidP="002B43D9">
    <w:pPr>
      <w:pStyle w:val="Footerbold"/>
      <w:spacing w:after="120"/>
      <w:rPr>
        <w:rFonts w:ascii="Arial" w:hAnsi="Arial" w:cs="Arial"/>
        <w:sz w:val="15"/>
        <w:szCs w:val="15"/>
      </w:rPr>
    </w:pPr>
    <w:r w:rsidRPr="002B43D9">
      <w:rPr>
        <w:rFonts w:ascii="Arial" w:hAnsi="Arial" w:cs="Arial"/>
        <w:b/>
        <w:bCs/>
        <w:sz w:val="15"/>
        <w:szCs w:val="15"/>
      </w:rPr>
      <w:t>Website:</w:t>
    </w:r>
    <w:r w:rsidRPr="002B43D9">
      <w:rPr>
        <w:rFonts w:ascii="Arial" w:hAnsi="Arial" w:cs="Arial"/>
        <w:sz w:val="15"/>
        <w:szCs w:val="15"/>
      </w:rPr>
      <w:t xml:space="preserve"> getsmarter.com | </w:t>
    </w:r>
    <w:r w:rsidRPr="002B43D9">
      <w:rPr>
        <w:rFonts w:ascii="Arial" w:hAnsi="Arial" w:cs="Arial"/>
        <w:b/>
        <w:bCs/>
        <w:sz w:val="15"/>
        <w:szCs w:val="15"/>
      </w:rPr>
      <w:t>Email:</w:t>
    </w:r>
    <w:r w:rsidRPr="002B43D9">
      <w:rPr>
        <w:rFonts w:ascii="Arial" w:hAnsi="Arial" w:cs="Arial"/>
        <w:sz w:val="15"/>
        <w:szCs w:val="15"/>
      </w:rPr>
      <w:t xml:space="preserve"> info@getsmarter.com</w:t>
    </w:r>
  </w:p>
  <w:p w14:paraId="4290E70D" w14:textId="77B10E78" w:rsidR="008F418D" w:rsidRPr="002B43D9" w:rsidRDefault="008F418D" w:rsidP="002B43D9">
    <w:pPr>
      <w:pStyle w:val="PageNumber1"/>
      <w:spacing w:after="0"/>
      <w:rPr>
        <w:rFonts w:ascii="Arial" w:hAnsi="Arial" w:cs="Arial"/>
        <w:sz w:val="15"/>
        <w:szCs w:val="15"/>
        <w:vertAlign w:val="subscript"/>
      </w:rPr>
    </w:pPr>
    <w:r w:rsidRPr="002B43D9">
      <w:rPr>
        <w:rFonts w:ascii="Arial" w:hAnsi="Arial" w:cs="Arial"/>
        <w:sz w:val="15"/>
        <w:szCs w:val="15"/>
      </w:rPr>
      <w:t xml:space="preserve">Page </w:t>
    </w:r>
    <w:r w:rsidRPr="002B43D9">
      <w:rPr>
        <w:rFonts w:ascii="Arial" w:hAnsi="Arial" w:cs="Arial"/>
        <w:sz w:val="15"/>
        <w:szCs w:val="15"/>
      </w:rPr>
      <w:fldChar w:fldCharType="begin"/>
    </w:r>
    <w:r w:rsidRPr="002B43D9">
      <w:rPr>
        <w:rFonts w:ascii="Arial" w:hAnsi="Arial" w:cs="Arial"/>
        <w:sz w:val="15"/>
        <w:szCs w:val="15"/>
      </w:rPr>
      <w:instrText xml:space="preserve"> PAGE </w:instrText>
    </w:r>
    <w:r w:rsidRPr="002B43D9">
      <w:rPr>
        <w:rFonts w:ascii="Arial" w:hAnsi="Arial" w:cs="Arial"/>
        <w:sz w:val="15"/>
        <w:szCs w:val="15"/>
      </w:rPr>
      <w:fldChar w:fldCharType="separate"/>
    </w:r>
    <w:r w:rsidRPr="002B43D9">
      <w:rPr>
        <w:rFonts w:ascii="Arial" w:hAnsi="Arial" w:cs="Arial"/>
        <w:sz w:val="15"/>
        <w:szCs w:val="15"/>
      </w:rPr>
      <w:t>2</w:t>
    </w:r>
    <w:r w:rsidRPr="002B43D9">
      <w:rPr>
        <w:rFonts w:ascii="Arial" w:hAnsi="Arial" w:cs="Arial"/>
        <w:sz w:val="15"/>
        <w:szCs w:val="15"/>
      </w:rPr>
      <w:fldChar w:fldCharType="end"/>
    </w:r>
    <w:r w:rsidRPr="002B43D9">
      <w:rPr>
        <w:rFonts w:ascii="Arial" w:hAnsi="Arial" w:cs="Arial"/>
        <w:sz w:val="15"/>
        <w:szCs w:val="15"/>
      </w:rPr>
      <w:t xml:space="preserve"> of </w:t>
    </w:r>
    <w:r w:rsidRPr="002B43D9">
      <w:rPr>
        <w:rFonts w:ascii="Arial" w:hAnsi="Arial" w:cs="Arial"/>
        <w:sz w:val="15"/>
        <w:szCs w:val="15"/>
      </w:rPr>
      <w:fldChar w:fldCharType="begin"/>
    </w:r>
    <w:r w:rsidRPr="002B43D9">
      <w:rPr>
        <w:rFonts w:ascii="Arial" w:hAnsi="Arial" w:cs="Arial"/>
        <w:sz w:val="15"/>
        <w:szCs w:val="15"/>
      </w:rPr>
      <w:instrText xml:space="preserve"> NUMPAGES </w:instrText>
    </w:r>
    <w:r w:rsidRPr="002B43D9">
      <w:rPr>
        <w:rFonts w:ascii="Arial" w:hAnsi="Arial" w:cs="Arial"/>
        <w:sz w:val="15"/>
        <w:szCs w:val="15"/>
      </w:rPr>
      <w:fldChar w:fldCharType="separate"/>
    </w:r>
    <w:r w:rsidRPr="002B43D9">
      <w:rPr>
        <w:rFonts w:ascii="Arial" w:hAnsi="Arial" w:cs="Arial"/>
        <w:sz w:val="15"/>
        <w:szCs w:val="15"/>
      </w:rPr>
      <w:t>3</w:t>
    </w:r>
    <w:r w:rsidRPr="002B43D9">
      <w:rPr>
        <w:rFonts w:ascii="Arial" w:hAnsi="Arial" w:cs="Arial"/>
        <w:noProof/>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1BB9D" w14:textId="77777777" w:rsidR="007C5DE7" w:rsidRDefault="007C5DE7" w:rsidP="00763B10">
      <w:r>
        <w:separator/>
      </w:r>
    </w:p>
  </w:footnote>
  <w:footnote w:type="continuationSeparator" w:id="0">
    <w:p w14:paraId="3E829AA5" w14:textId="77777777" w:rsidR="007C5DE7" w:rsidRDefault="007C5DE7" w:rsidP="00763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1DEAC" w14:textId="31CD6263" w:rsidR="00A36748" w:rsidRDefault="00000000">
    <w:pPr>
      <w:pStyle w:val="a4"/>
    </w:pPr>
    <w:r>
      <w:rPr>
        <w:noProof/>
      </w:rPr>
      <w:pict w14:anchorId="2F443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832152" o:spid="_x0000_s1026" type="#_x0000_t75" alt="" style="position:absolute;left:0;text-align:left;margin-left:0;margin-top:0;width:744pt;height:1052.4pt;z-index:-251646976;mso-wrap-edited:f;mso-width-percent:0;mso-height-percent:0;mso-position-horizontal:center;mso-position-horizontal-relative:margin;mso-position-vertical:center;mso-position-vertical-relative:margin;mso-width-percent:0;mso-height-percent:0" o:allowincell="f">
          <v:imagedata r:id="rId1" o:title="NUS_note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8E4DE" w14:textId="35B06846" w:rsidR="00763B10" w:rsidRDefault="00763B10" w:rsidP="00763B10">
    <w:pPr>
      <w:pStyle w:val="a4"/>
    </w:pPr>
    <w:r>
      <w:rPr>
        <w:noProof/>
      </w:rPr>
      <w:drawing>
        <wp:inline distT="0" distB="0" distL="0" distR="0" wp14:anchorId="29E6022C" wp14:editId="4B9D087D">
          <wp:extent cx="3256844" cy="52563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3277167" cy="528910"/>
                  </a:xfrm>
                  <a:prstGeom prst="rect">
                    <a:avLst/>
                  </a:prstGeom>
                </pic:spPr>
              </pic:pic>
            </a:graphicData>
          </a:graphic>
        </wp:inline>
      </w:drawing>
    </w:r>
  </w:p>
  <w:p w14:paraId="79EB3894" w14:textId="6838838C" w:rsidR="00763B10" w:rsidRDefault="00763B10" w:rsidP="00763B10">
    <w:pPr>
      <w:pStyle w:val="a4"/>
    </w:pPr>
    <w:r w:rsidRPr="00D72968">
      <w:rPr>
        <w:noProof/>
      </w:rPr>
      <mc:AlternateContent>
        <mc:Choice Requires="wps">
          <w:drawing>
            <wp:anchor distT="0" distB="0" distL="114300" distR="114300" simplePos="0" relativeHeight="251663360" behindDoc="0" locked="0" layoutInCell="1" allowOverlap="1" wp14:anchorId="381F8505" wp14:editId="704513CB">
              <wp:simplePos x="0" y="0"/>
              <wp:positionH relativeFrom="margin">
                <wp:align>center</wp:align>
              </wp:positionH>
              <wp:positionV relativeFrom="paragraph">
                <wp:posOffset>-635</wp:posOffset>
              </wp:positionV>
              <wp:extent cx="5577840" cy="635"/>
              <wp:effectExtent l="0" t="0" r="0" b="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635"/>
                      </a:xfrm>
                      <a:prstGeom prst="straightConnector1">
                        <a:avLst/>
                      </a:prstGeom>
                      <a:noFill/>
                      <a:ln w="9525">
                        <a:solidFill>
                          <a:srgbClr val="80808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F748A0" id="_x0000_t32" coordsize="21600,21600" o:spt="32" o:oned="t" path="m,l21600,21600e" filled="f">
              <v:path arrowok="t" fillok="f" o:connecttype="none"/>
              <o:lock v:ext="edit" shapetype="t"/>
            </v:shapetype>
            <v:shape id="AutoShape 6" o:spid="_x0000_s1026" type="#_x0000_t32" style="position:absolute;left:0;text-align:left;margin-left:0;margin-top:-.05pt;width:439.2pt;height:.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" strokecolor="gray">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028AE" w14:textId="77777777" w:rsidR="00A36748" w:rsidRDefault="00000000">
    <w:pPr>
      <w:pStyle w:val="a4"/>
    </w:pPr>
    <w:r>
      <w:rPr>
        <w:noProof/>
      </w:rPr>
      <w:pict w14:anchorId="2AC2AF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832151" o:spid="_x0000_s1025" type="#_x0000_t75" alt="" style="position:absolute;left:0;text-align:left;margin-left:0;margin-top:0;width:595.25pt;height:841.85pt;z-index:-251650048;mso-wrap-edited:f;mso-width-percent:0;mso-height-percent:0;mso-position-horizontal:center;mso-position-horizontal-relative:margin;mso-position-vertical:center;mso-position-vertical-relative:margin;mso-width-percent:0;mso-height-percent:0" o:allowincell="f">
          <v:imagedata r:id="rId1" o:title="NUS_note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3DEA6A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DCA0B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8EE8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5650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F12F01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2299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4005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4648D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084D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2AAF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4F3FD3"/>
    <w:multiLevelType w:val="multilevel"/>
    <w:tmpl w:val="8B164F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5772352"/>
    <w:multiLevelType w:val="multilevel"/>
    <w:tmpl w:val="92344FA6"/>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2" w15:restartNumberingAfterBreak="0">
    <w:nsid w:val="177F1A1D"/>
    <w:multiLevelType w:val="multilevel"/>
    <w:tmpl w:val="DF30D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3C3284E"/>
    <w:multiLevelType w:val="hybridMultilevel"/>
    <w:tmpl w:val="B0425872"/>
    <w:lvl w:ilvl="0" w:tplc="6E86A56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0D4BF2"/>
    <w:multiLevelType w:val="hybridMultilevel"/>
    <w:tmpl w:val="56DA5FD6"/>
    <w:lvl w:ilvl="0" w:tplc="22903CC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4C1D16"/>
    <w:multiLevelType w:val="hybridMultilevel"/>
    <w:tmpl w:val="31CCC914"/>
    <w:lvl w:ilvl="0" w:tplc="BE0C4CF2">
      <w:start w:val="1"/>
      <w:numFmt w:val="decimal"/>
      <w:lvlText w:val="%1."/>
      <w:lvlJc w:val="left"/>
      <w:pPr>
        <w:ind w:left="780" w:hanging="42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E97E4C"/>
    <w:multiLevelType w:val="multilevel"/>
    <w:tmpl w:val="01DC9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2B5561E"/>
    <w:multiLevelType w:val="multilevel"/>
    <w:tmpl w:val="F6B668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2B85BC7"/>
    <w:multiLevelType w:val="hybridMultilevel"/>
    <w:tmpl w:val="B71AFA7A"/>
    <w:lvl w:ilvl="0" w:tplc="AF6083DE">
      <w:start w:val="1"/>
      <w:numFmt w:val="bullet"/>
      <w:pStyle w:val="a"/>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CF5479"/>
    <w:multiLevelType w:val="multilevel"/>
    <w:tmpl w:val="CC8466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14B6E68"/>
    <w:multiLevelType w:val="multilevel"/>
    <w:tmpl w:val="BEB81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F127462"/>
    <w:multiLevelType w:val="hybridMultilevel"/>
    <w:tmpl w:val="D98C51AE"/>
    <w:lvl w:ilvl="0" w:tplc="B9B863B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5C7F58"/>
    <w:multiLevelType w:val="multilevel"/>
    <w:tmpl w:val="6ACEE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39936145">
    <w:abstractNumId w:val="13"/>
  </w:num>
  <w:num w:numId="2" w16cid:durableId="754404098">
    <w:abstractNumId w:val="18"/>
  </w:num>
  <w:num w:numId="3" w16cid:durableId="524561311">
    <w:abstractNumId w:val="0"/>
  </w:num>
  <w:num w:numId="4" w16cid:durableId="1574970689">
    <w:abstractNumId w:val="1"/>
  </w:num>
  <w:num w:numId="5" w16cid:durableId="1689523849">
    <w:abstractNumId w:val="2"/>
  </w:num>
  <w:num w:numId="6" w16cid:durableId="193345417">
    <w:abstractNumId w:val="3"/>
  </w:num>
  <w:num w:numId="7" w16cid:durableId="805392922">
    <w:abstractNumId w:val="8"/>
  </w:num>
  <w:num w:numId="8" w16cid:durableId="885142366">
    <w:abstractNumId w:val="4"/>
  </w:num>
  <w:num w:numId="9" w16cid:durableId="633609232">
    <w:abstractNumId w:val="5"/>
  </w:num>
  <w:num w:numId="10" w16cid:durableId="783378503">
    <w:abstractNumId w:val="6"/>
  </w:num>
  <w:num w:numId="11" w16cid:durableId="13115204">
    <w:abstractNumId w:val="7"/>
  </w:num>
  <w:num w:numId="12" w16cid:durableId="1307660214">
    <w:abstractNumId w:val="9"/>
  </w:num>
  <w:num w:numId="13" w16cid:durableId="497697397">
    <w:abstractNumId w:val="14"/>
  </w:num>
  <w:num w:numId="14" w16cid:durableId="908227014">
    <w:abstractNumId w:val="21"/>
  </w:num>
  <w:num w:numId="15" w16cid:durableId="2016372187">
    <w:abstractNumId w:val="15"/>
  </w:num>
  <w:num w:numId="16" w16cid:durableId="1119646262">
    <w:abstractNumId w:val="19"/>
  </w:num>
  <w:num w:numId="17" w16cid:durableId="1403984338">
    <w:abstractNumId w:val="17"/>
  </w:num>
  <w:num w:numId="18" w16cid:durableId="1054238913">
    <w:abstractNumId w:val="10"/>
  </w:num>
  <w:num w:numId="19" w16cid:durableId="180125134">
    <w:abstractNumId w:val="22"/>
  </w:num>
  <w:num w:numId="20" w16cid:durableId="405342306">
    <w:abstractNumId w:val="20"/>
  </w:num>
  <w:num w:numId="21" w16cid:durableId="1251432771">
    <w:abstractNumId w:val="12"/>
  </w:num>
  <w:num w:numId="22" w16cid:durableId="979308381">
    <w:abstractNumId w:val="16"/>
  </w:num>
  <w:num w:numId="23" w16cid:durableId="987944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8D"/>
    <w:rsid w:val="00010684"/>
    <w:rsid w:val="00080EBB"/>
    <w:rsid w:val="000E0850"/>
    <w:rsid w:val="00106B9C"/>
    <w:rsid w:val="00162D98"/>
    <w:rsid w:val="0020035B"/>
    <w:rsid w:val="00243B0D"/>
    <w:rsid w:val="00291F83"/>
    <w:rsid w:val="002B43D9"/>
    <w:rsid w:val="002B5909"/>
    <w:rsid w:val="002C4638"/>
    <w:rsid w:val="002D53EC"/>
    <w:rsid w:val="0032021A"/>
    <w:rsid w:val="00326664"/>
    <w:rsid w:val="0033049D"/>
    <w:rsid w:val="003327BA"/>
    <w:rsid w:val="00343C84"/>
    <w:rsid w:val="00367BD0"/>
    <w:rsid w:val="003C0917"/>
    <w:rsid w:val="004303B3"/>
    <w:rsid w:val="00431A4D"/>
    <w:rsid w:val="004E3F15"/>
    <w:rsid w:val="0055649B"/>
    <w:rsid w:val="00565596"/>
    <w:rsid w:val="00592E91"/>
    <w:rsid w:val="006166CB"/>
    <w:rsid w:val="006946CD"/>
    <w:rsid w:val="006A2F63"/>
    <w:rsid w:val="006D34B8"/>
    <w:rsid w:val="00724416"/>
    <w:rsid w:val="00724E7C"/>
    <w:rsid w:val="0074173D"/>
    <w:rsid w:val="00763B10"/>
    <w:rsid w:val="00766D51"/>
    <w:rsid w:val="007853EF"/>
    <w:rsid w:val="007C4C12"/>
    <w:rsid w:val="007C5DE7"/>
    <w:rsid w:val="007E13E4"/>
    <w:rsid w:val="00874854"/>
    <w:rsid w:val="008B1387"/>
    <w:rsid w:val="008F418D"/>
    <w:rsid w:val="009115FD"/>
    <w:rsid w:val="0094674B"/>
    <w:rsid w:val="00973F35"/>
    <w:rsid w:val="00993643"/>
    <w:rsid w:val="009A4CF8"/>
    <w:rsid w:val="009C732A"/>
    <w:rsid w:val="009E7CC5"/>
    <w:rsid w:val="00A13FB3"/>
    <w:rsid w:val="00A175C0"/>
    <w:rsid w:val="00A274DD"/>
    <w:rsid w:val="00A36748"/>
    <w:rsid w:val="00AB2455"/>
    <w:rsid w:val="00B264C6"/>
    <w:rsid w:val="00BE49BD"/>
    <w:rsid w:val="00C80B46"/>
    <w:rsid w:val="00CF6461"/>
    <w:rsid w:val="00D754BC"/>
    <w:rsid w:val="00DC14C7"/>
    <w:rsid w:val="00DC1CB0"/>
    <w:rsid w:val="00E121C9"/>
    <w:rsid w:val="00EE4445"/>
    <w:rsid w:val="00F579FF"/>
    <w:rsid w:val="00F76268"/>
    <w:rsid w:val="00FC178D"/>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F3449"/>
  <w15:chartTrackingRefBased/>
  <w15:docId w15:val="{58150481-FBDF-D540-913B-8B8B88B1D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43D9"/>
    <w:pPr>
      <w:spacing w:after="240"/>
      <w:jc w:val="both"/>
    </w:pPr>
    <w:rPr>
      <w:rFonts w:ascii="Arial" w:hAnsi="Arial" w:cs="Arial"/>
      <w:sz w:val="21"/>
      <w:szCs w:val="21"/>
      <w:lang w:val="en-GB"/>
    </w:rPr>
  </w:style>
  <w:style w:type="paragraph" w:styleId="1">
    <w:name w:val="heading 1"/>
    <w:basedOn w:val="a0"/>
    <w:next w:val="a0"/>
    <w:link w:val="10"/>
    <w:uiPriority w:val="9"/>
    <w:qFormat/>
    <w:rsid w:val="00A36748"/>
    <w:pPr>
      <w:spacing w:before="8280" w:after="0"/>
      <w:jc w:val="center"/>
      <w:outlineLvl w:val="0"/>
    </w:pPr>
    <w:rPr>
      <w:b/>
      <w:bCs/>
      <w:color w:val="FFFFFF" w:themeColor="background1"/>
      <w:sz w:val="36"/>
      <w:szCs w:val="36"/>
    </w:rPr>
  </w:style>
  <w:style w:type="paragraph" w:styleId="2">
    <w:name w:val="heading 2"/>
    <w:basedOn w:val="a0"/>
    <w:next w:val="a0"/>
    <w:link w:val="20"/>
    <w:uiPriority w:val="9"/>
    <w:unhideWhenUsed/>
    <w:qFormat/>
    <w:rsid w:val="00A36748"/>
    <w:pPr>
      <w:jc w:val="center"/>
      <w:outlineLvl w:val="1"/>
    </w:pPr>
    <w:rPr>
      <w:b/>
      <w:bCs/>
      <w:color w:val="FFFFFF" w:themeColor="background1"/>
      <w:sz w:val="36"/>
      <w:szCs w:val="36"/>
    </w:rPr>
  </w:style>
  <w:style w:type="paragraph" w:styleId="3">
    <w:name w:val="heading 3"/>
    <w:basedOn w:val="a0"/>
    <w:next w:val="a0"/>
    <w:link w:val="30"/>
    <w:uiPriority w:val="9"/>
    <w:unhideWhenUsed/>
    <w:qFormat/>
    <w:rsid w:val="002B43D9"/>
    <w:pPr>
      <w:keepNext/>
      <w:spacing w:before="480"/>
      <w:outlineLvl w:val="2"/>
    </w:pPr>
    <w:rPr>
      <w:b/>
      <w:color w:val="003D7C"/>
      <w:sz w:val="36"/>
      <w:szCs w:val="36"/>
      <w:lang w:val="en-US"/>
    </w:rPr>
  </w:style>
  <w:style w:type="paragraph" w:styleId="4">
    <w:name w:val="heading 4"/>
    <w:basedOn w:val="a0"/>
    <w:next w:val="a0"/>
    <w:link w:val="40"/>
    <w:uiPriority w:val="9"/>
    <w:unhideWhenUsed/>
    <w:qFormat/>
    <w:rsid w:val="00763B10"/>
    <w:pPr>
      <w:keepNext/>
      <w:spacing w:before="240"/>
      <w:outlineLvl w:val="3"/>
    </w:pPr>
    <w:rPr>
      <w:b/>
      <w:sz w:val="32"/>
      <w:szCs w:val="32"/>
      <w:lang w:val="en-US"/>
    </w:rPr>
  </w:style>
  <w:style w:type="paragraph" w:styleId="5">
    <w:name w:val="heading 5"/>
    <w:basedOn w:val="a0"/>
    <w:next w:val="a0"/>
    <w:link w:val="50"/>
    <w:uiPriority w:val="9"/>
    <w:unhideWhenUsed/>
    <w:qFormat/>
    <w:rsid w:val="00763B10"/>
    <w:pPr>
      <w:keepNext/>
      <w:spacing w:before="240"/>
      <w:outlineLvl w:val="4"/>
    </w:pPr>
    <w:rPr>
      <w:b/>
      <w:sz w:val="28"/>
      <w:szCs w:val="28"/>
      <w:lang w:val="en-US"/>
    </w:rPr>
  </w:style>
  <w:style w:type="paragraph" w:styleId="6">
    <w:name w:val="heading 6"/>
    <w:basedOn w:val="a0"/>
    <w:next w:val="a0"/>
    <w:link w:val="60"/>
    <w:uiPriority w:val="9"/>
    <w:unhideWhenUsed/>
    <w:qFormat/>
    <w:rsid w:val="00763B10"/>
    <w:pPr>
      <w:keepNext/>
      <w:spacing w:before="120" w:after="60"/>
      <w:outlineLvl w:val="5"/>
    </w:pPr>
    <w:rPr>
      <w:b/>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8F418D"/>
    <w:pPr>
      <w:tabs>
        <w:tab w:val="center" w:pos="4513"/>
        <w:tab w:val="right" w:pos="9026"/>
      </w:tabs>
    </w:pPr>
  </w:style>
  <w:style w:type="character" w:customStyle="1" w:styleId="a5">
    <w:name w:val="页眉 字符"/>
    <w:basedOn w:val="a1"/>
    <w:link w:val="a4"/>
    <w:uiPriority w:val="99"/>
    <w:rsid w:val="008F418D"/>
    <w:rPr>
      <w:lang w:val="en-GB"/>
    </w:rPr>
  </w:style>
  <w:style w:type="paragraph" w:styleId="a6">
    <w:name w:val="footer"/>
    <w:basedOn w:val="a0"/>
    <w:link w:val="a7"/>
    <w:uiPriority w:val="99"/>
    <w:unhideWhenUsed/>
    <w:rsid w:val="008F418D"/>
    <w:pPr>
      <w:tabs>
        <w:tab w:val="center" w:pos="4513"/>
        <w:tab w:val="right" w:pos="9026"/>
      </w:tabs>
    </w:pPr>
  </w:style>
  <w:style w:type="character" w:customStyle="1" w:styleId="a7">
    <w:name w:val="页脚 字符"/>
    <w:basedOn w:val="a1"/>
    <w:link w:val="a6"/>
    <w:uiPriority w:val="99"/>
    <w:rsid w:val="008F418D"/>
    <w:rPr>
      <w:lang w:val="en-GB"/>
    </w:rPr>
  </w:style>
  <w:style w:type="paragraph" w:customStyle="1" w:styleId="Footerbold">
    <w:name w:val="Footer bold"/>
    <w:basedOn w:val="a0"/>
    <w:rsid w:val="008F418D"/>
    <w:rPr>
      <w:rFonts w:ascii="Calibri" w:eastAsia="MS Mincho" w:hAnsi="Calibri" w:cs="LucidaGrande"/>
      <w:color w:val="808080"/>
      <w:sz w:val="16"/>
      <w:szCs w:val="16"/>
      <w:lang w:val="en-US"/>
    </w:rPr>
  </w:style>
  <w:style w:type="paragraph" w:customStyle="1" w:styleId="PageNumber1">
    <w:name w:val="Page Number1"/>
    <w:basedOn w:val="Footerbold"/>
    <w:rsid w:val="008F418D"/>
    <w:pPr>
      <w:jc w:val="center"/>
    </w:pPr>
  </w:style>
  <w:style w:type="character" w:customStyle="1" w:styleId="30">
    <w:name w:val="标题 3 字符"/>
    <w:basedOn w:val="a1"/>
    <w:link w:val="3"/>
    <w:uiPriority w:val="9"/>
    <w:rsid w:val="002B43D9"/>
    <w:rPr>
      <w:rFonts w:ascii="Arial" w:hAnsi="Arial" w:cs="Arial"/>
      <w:b/>
      <w:color w:val="003D7C"/>
      <w:sz w:val="36"/>
      <w:szCs w:val="36"/>
      <w:lang w:val="en-US"/>
    </w:rPr>
  </w:style>
  <w:style w:type="character" w:customStyle="1" w:styleId="40">
    <w:name w:val="标题 4 字符"/>
    <w:basedOn w:val="a1"/>
    <w:link w:val="4"/>
    <w:uiPriority w:val="9"/>
    <w:rsid w:val="00763B10"/>
    <w:rPr>
      <w:rFonts w:ascii="Arial" w:hAnsi="Arial" w:cs="Arial"/>
      <w:b/>
      <w:sz w:val="32"/>
      <w:szCs w:val="32"/>
      <w:lang w:val="en-US"/>
    </w:rPr>
  </w:style>
  <w:style w:type="character" w:customStyle="1" w:styleId="50">
    <w:name w:val="标题 5 字符"/>
    <w:basedOn w:val="a1"/>
    <w:link w:val="5"/>
    <w:uiPriority w:val="9"/>
    <w:rsid w:val="00763B10"/>
    <w:rPr>
      <w:rFonts w:ascii="Arial" w:hAnsi="Arial" w:cs="Arial"/>
      <w:b/>
      <w:sz w:val="28"/>
      <w:szCs w:val="28"/>
      <w:lang w:val="en-US"/>
    </w:rPr>
  </w:style>
  <w:style w:type="character" w:customStyle="1" w:styleId="60">
    <w:name w:val="标题 6 字符"/>
    <w:basedOn w:val="a1"/>
    <w:link w:val="6"/>
    <w:uiPriority w:val="9"/>
    <w:rsid w:val="00763B10"/>
    <w:rPr>
      <w:rFonts w:ascii="Arial" w:hAnsi="Arial" w:cs="Arial"/>
      <w:b/>
      <w:lang w:val="en-US"/>
    </w:rPr>
  </w:style>
  <w:style w:type="paragraph" w:styleId="a8">
    <w:name w:val="caption"/>
    <w:basedOn w:val="a0"/>
    <w:next w:val="a0"/>
    <w:uiPriority w:val="35"/>
    <w:unhideWhenUsed/>
    <w:qFormat/>
    <w:rsid w:val="00763B10"/>
    <w:pPr>
      <w:spacing w:before="240"/>
      <w:jc w:val="center"/>
    </w:pPr>
    <w:rPr>
      <w:b/>
      <w:sz w:val="19"/>
      <w:szCs w:val="19"/>
      <w:lang w:val="en-US"/>
    </w:rPr>
  </w:style>
  <w:style w:type="paragraph" w:styleId="a">
    <w:name w:val="List Paragraph"/>
    <w:basedOn w:val="a0"/>
    <w:uiPriority w:val="34"/>
    <w:qFormat/>
    <w:rsid w:val="00763B10"/>
    <w:pPr>
      <w:numPr>
        <w:numId w:val="2"/>
      </w:numPr>
    </w:pPr>
    <w:rPr>
      <w:lang w:val="en-US"/>
    </w:rPr>
  </w:style>
  <w:style w:type="paragraph" w:customStyle="1" w:styleId="Textbox">
    <w:name w:val="Textbox"/>
    <w:basedOn w:val="a0"/>
    <w:link w:val="TextboxChar"/>
    <w:uiPriority w:val="99"/>
    <w:qFormat/>
    <w:rsid w:val="002B43D9"/>
    <w:pPr>
      <w:pBdr>
        <w:top w:val="single" w:sz="4" w:space="6" w:color="003D7C"/>
        <w:left w:val="single" w:sz="4" w:space="6" w:color="003D7C"/>
        <w:bottom w:val="single" w:sz="4" w:space="6" w:color="003D7C"/>
        <w:right w:val="single" w:sz="4" w:space="6" w:color="003D7C"/>
      </w:pBdr>
      <w:shd w:val="clear" w:color="auto" w:fill="BFC1C3"/>
      <w:tabs>
        <w:tab w:val="left" w:pos="1440"/>
      </w:tabs>
      <w:ind w:left="170" w:right="170"/>
    </w:pPr>
    <w:rPr>
      <w:b/>
      <w:lang w:val="en-US"/>
    </w:rPr>
  </w:style>
  <w:style w:type="character" w:customStyle="1" w:styleId="TextboxChar">
    <w:name w:val="Textbox Char"/>
    <w:basedOn w:val="a1"/>
    <w:link w:val="Textbox"/>
    <w:uiPriority w:val="99"/>
    <w:rsid w:val="002B43D9"/>
    <w:rPr>
      <w:rFonts w:ascii="Arial" w:hAnsi="Arial" w:cs="Arial"/>
      <w:b/>
      <w:sz w:val="21"/>
      <w:szCs w:val="21"/>
      <w:shd w:val="clear" w:color="auto" w:fill="BFC1C3"/>
      <w:lang w:val="en-US"/>
    </w:rPr>
  </w:style>
  <w:style w:type="character" w:customStyle="1" w:styleId="10">
    <w:name w:val="标题 1 字符"/>
    <w:basedOn w:val="a1"/>
    <w:link w:val="1"/>
    <w:uiPriority w:val="9"/>
    <w:rsid w:val="00A36748"/>
    <w:rPr>
      <w:rFonts w:ascii="Arial" w:hAnsi="Arial" w:cs="Arial"/>
      <w:b/>
      <w:bCs/>
      <w:color w:val="FFFFFF" w:themeColor="background1"/>
      <w:sz w:val="36"/>
      <w:szCs w:val="36"/>
      <w:lang w:val="en-GB"/>
    </w:rPr>
  </w:style>
  <w:style w:type="character" w:customStyle="1" w:styleId="20">
    <w:name w:val="标题 2 字符"/>
    <w:basedOn w:val="a1"/>
    <w:link w:val="2"/>
    <w:uiPriority w:val="9"/>
    <w:rsid w:val="00A36748"/>
    <w:rPr>
      <w:rFonts w:ascii="Arial" w:hAnsi="Arial" w:cs="Arial"/>
      <w:b/>
      <w:bCs/>
      <w:color w:val="FFFFFF" w:themeColor="background1"/>
      <w:sz w:val="36"/>
      <w:szCs w:val="36"/>
      <w:lang w:val="en-GB"/>
    </w:rPr>
  </w:style>
  <w:style w:type="character" w:styleId="a9">
    <w:name w:val="Hyperlink"/>
    <w:basedOn w:val="a1"/>
    <w:uiPriority w:val="99"/>
    <w:unhideWhenUsed/>
    <w:qFormat/>
    <w:rsid w:val="00106B9C"/>
    <w:rPr>
      <w:rFonts w:ascii="Arial" w:hAnsi="Arial"/>
      <w:color w:val="0000FF"/>
      <w:sz w:val="21"/>
      <w:u w:val="single"/>
    </w:rPr>
  </w:style>
  <w:style w:type="paragraph" w:styleId="aa">
    <w:name w:val="Bibliography"/>
    <w:basedOn w:val="a0"/>
    <w:next w:val="a0"/>
    <w:uiPriority w:val="37"/>
    <w:unhideWhenUsed/>
    <w:qFormat/>
    <w:rsid w:val="00106B9C"/>
    <w:pPr>
      <w:ind w:left="720" w:hanging="720"/>
      <w:jc w:val="left"/>
    </w:pPr>
  </w:style>
  <w:style w:type="paragraph" w:customStyle="1" w:styleId="Codebox">
    <w:name w:val="Codebox"/>
    <w:basedOn w:val="Textbox"/>
    <w:link w:val="CodeboxChar"/>
    <w:uiPriority w:val="1"/>
    <w:qFormat/>
    <w:rsid w:val="00106B9C"/>
    <w:pPr>
      <w:pBdr>
        <w:top w:val="single" w:sz="4" w:space="6" w:color="000000" w:themeColor="text1"/>
        <w:left w:val="single" w:sz="4" w:space="6" w:color="000000" w:themeColor="text1"/>
        <w:bottom w:val="single" w:sz="4" w:space="6" w:color="000000" w:themeColor="text1"/>
        <w:right w:val="single" w:sz="4" w:space="6" w:color="000000" w:themeColor="text1"/>
      </w:pBdr>
      <w:shd w:val="clear" w:color="auto" w:fill="auto"/>
    </w:pPr>
    <w:rPr>
      <w:rFonts w:ascii="Courier New" w:hAnsi="Courier New"/>
      <w:b w:val="0"/>
    </w:rPr>
  </w:style>
  <w:style w:type="character" w:customStyle="1" w:styleId="CodeboxChar">
    <w:name w:val="Codebox Char"/>
    <w:basedOn w:val="TextboxChar"/>
    <w:link w:val="Codebox"/>
    <w:uiPriority w:val="1"/>
    <w:rsid w:val="00106B9C"/>
    <w:rPr>
      <w:rFonts w:ascii="Courier New" w:hAnsi="Courier New" w:cs="Arial"/>
      <w:b w:val="0"/>
      <w:sz w:val="21"/>
      <w:szCs w:val="21"/>
      <w:shd w:val="clear" w:color="auto" w:fill="BFC1C3"/>
      <w:lang w:val="en-US"/>
    </w:rPr>
  </w:style>
  <w:style w:type="paragraph" w:styleId="ab">
    <w:name w:val="annotation text"/>
    <w:basedOn w:val="a0"/>
    <w:link w:val="ac"/>
    <w:uiPriority w:val="99"/>
    <w:unhideWhenUsed/>
    <w:rsid w:val="00D754BC"/>
    <w:rPr>
      <w:sz w:val="20"/>
      <w:szCs w:val="20"/>
      <w:lang w:val="en-US"/>
    </w:rPr>
  </w:style>
  <w:style w:type="character" w:customStyle="1" w:styleId="ac">
    <w:name w:val="批注文字 字符"/>
    <w:basedOn w:val="a1"/>
    <w:link w:val="ab"/>
    <w:uiPriority w:val="99"/>
    <w:rsid w:val="00D754BC"/>
    <w:rPr>
      <w:rFonts w:ascii="Arial" w:hAnsi="Arial" w:cs="Arial"/>
      <w:sz w:val="20"/>
      <w:szCs w:val="20"/>
      <w:lang w:val="en-US"/>
    </w:rPr>
  </w:style>
  <w:style w:type="character" w:styleId="ad">
    <w:name w:val="annotation reference"/>
    <w:basedOn w:val="a1"/>
    <w:uiPriority w:val="99"/>
    <w:semiHidden/>
    <w:unhideWhenUsed/>
    <w:rsid w:val="0074173D"/>
    <w:rPr>
      <w:sz w:val="16"/>
      <w:szCs w:val="16"/>
    </w:rPr>
  </w:style>
  <w:style w:type="paragraph" w:styleId="ae">
    <w:name w:val="Revision"/>
    <w:hidden/>
    <w:uiPriority w:val="99"/>
    <w:semiHidden/>
    <w:rsid w:val="0033049D"/>
    <w:rPr>
      <w:rFonts w:ascii="Arial" w:hAnsi="Arial" w:cs="Arial"/>
      <w:sz w:val="21"/>
      <w:szCs w:val="21"/>
      <w:lang w:val="en-GB"/>
    </w:rPr>
  </w:style>
  <w:style w:type="paragraph" w:styleId="af">
    <w:name w:val="annotation subject"/>
    <w:basedOn w:val="ab"/>
    <w:next w:val="ab"/>
    <w:link w:val="af0"/>
    <w:uiPriority w:val="99"/>
    <w:semiHidden/>
    <w:unhideWhenUsed/>
    <w:rsid w:val="00367BD0"/>
    <w:rPr>
      <w:b/>
      <w:bCs/>
      <w:lang w:val="en-GB"/>
    </w:rPr>
  </w:style>
  <w:style w:type="character" w:customStyle="1" w:styleId="af0">
    <w:name w:val="批注主题 字符"/>
    <w:basedOn w:val="ac"/>
    <w:link w:val="af"/>
    <w:uiPriority w:val="99"/>
    <w:semiHidden/>
    <w:rsid w:val="00367BD0"/>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bes.com/advisor/investing/stock-market-bubble/"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hestreet.com/dictionary/d/dot-com-bubble-and-burst"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EDAE-9970-0844-9D5C-379D5047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7</Pages>
  <Words>1533</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Jacobs</dc:creator>
  <cp:keywords/>
  <dc:description/>
  <cp:lastModifiedBy>Menger Gilmour</cp:lastModifiedBy>
  <cp:revision>3</cp:revision>
  <dcterms:created xsi:type="dcterms:W3CDTF">2024-07-04T08:27:00Z</dcterms:created>
  <dcterms:modified xsi:type="dcterms:W3CDTF">2024-07-04T08:29:00Z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80d5799ec9e9251521bf4c82077ba486c5b7bade43dcdd3cfa5f45926e1ce0f4</vt:lpwstr>
  </property>
</Properties>
</file>