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E282" w14:textId="4D8E8981" w:rsidR="00A569FE" w:rsidRDefault="00A569FE" w:rsidP="00A569FE">
      <w:pPr>
        <w:widowControl/>
        <w:jc w:val="center"/>
        <w:rPr>
          <w:b/>
          <w:bCs/>
        </w:rPr>
      </w:pPr>
      <w:r>
        <w:rPr>
          <w:rFonts w:hint="eastAsia"/>
          <w:b/>
          <w:bCs/>
        </w:rPr>
        <w:t>物业</w:t>
      </w:r>
      <w:proofErr w:type="gramStart"/>
      <w:r>
        <w:rPr>
          <w:rFonts w:hint="eastAsia"/>
          <w:b/>
          <w:bCs/>
        </w:rPr>
        <w:t>个股分</w:t>
      </w:r>
      <w:proofErr w:type="gramEnd"/>
      <w:r>
        <w:rPr>
          <w:rFonts w:hint="eastAsia"/>
          <w:b/>
          <w:bCs/>
        </w:rPr>
        <w:t>析</w:t>
      </w:r>
    </w:p>
    <w:p w14:paraId="0ED82E41" w14:textId="2611BF69" w:rsidR="00C911C7" w:rsidRPr="00E352B3" w:rsidRDefault="00E352B3">
      <w:pPr>
        <w:widowControl/>
        <w:rPr>
          <w:b/>
          <w:bCs/>
        </w:rPr>
      </w:pPr>
      <w:r w:rsidRPr="00E352B3">
        <w:rPr>
          <w:rFonts w:hint="eastAsia"/>
          <w:b/>
          <w:bCs/>
        </w:rPr>
        <w:t>课题标的</w:t>
      </w:r>
    </w:p>
    <w:p w14:paraId="688E2CE5" w14:textId="0D305F1D" w:rsidR="00E352B3" w:rsidRDefault="00E352B3">
      <w:pPr>
        <w:widowControl/>
      </w:pPr>
      <w:r>
        <w:rPr>
          <w:rFonts w:hint="eastAsia"/>
        </w:rPr>
        <w:t>1、央国企和未暴雷民企</w:t>
      </w:r>
    </w:p>
    <w:p w14:paraId="43E49713" w14:textId="44C5BA40" w:rsidR="00112CD4" w:rsidRDefault="00112CD4" w:rsidP="00112CD4">
      <w:pPr>
        <w:widowControl/>
        <w:jc w:val="both"/>
        <w:rPr>
          <w:rFonts w:hint="eastAsia"/>
        </w:rPr>
      </w:pPr>
      <w:r>
        <w:rPr>
          <w:rFonts w:hint="eastAsia"/>
        </w:rPr>
        <w:t>2669.HK中海物业</w:t>
      </w:r>
      <w:r>
        <w:rPr>
          <w:rFonts w:hint="eastAsia"/>
        </w:rPr>
        <w:t>、</w:t>
      </w:r>
      <w:r>
        <w:rPr>
          <w:rFonts w:hint="eastAsia"/>
        </w:rPr>
        <w:t>6049.HK保利物业</w:t>
      </w:r>
      <w:r>
        <w:rPr>
          <w:rFonts w:hint="eastAsia"/>
        </w:rPr>
        <w:t>、</w:t>
      </w:r>
      <w:r>
        <w:rPr>
          <w:rFonts w:hint="eastAsia"/>
        </w:rPr>
        <w:t>2869.HK绿城服务</w:t>
      </w:r>
      <w:r>
        <w:rPr>
          <w:rFonts w:hint="eastAsia"/>
        </w:rPr>
        <w:t>、</w:t>
      </w:r>
      <w:r>
        <w:rPr>
          <w:rFonts w:hint="eastAsia"/>
        </w:rPr>
        <w:t>3316.HK滨江服务</w:t>
      </w:r>
      <w:r>
        <w:rPr>
          <w:rFonts w:hint="eastAsia"/>
        </w:rPr>
        <w:t>、</w:t>
      </w:r>
      <w:r>
        <w:rPr>
          <w:rFonts w:hint="eastAsia"/>
        </w:rPr>
        <w:t>1755.HK新城悦服</w:t>
      </w:r>
      <w:proofErr w:type="gramStart"/>
      <w:r>
        <w:rPr>
          <w:rFonts w:hint="eastAsia"/>
        </w:rPr>
        <w:t>务</w:t>
      </w:r>
      <w:proofErr w:type="gramEnd"/>
    </w:p>
    <w:p w14:paraId="69266168" w14:textId="6CEA37D1" w:rsidR="00E352B3" w:rsidRDefault="00E352B3" w:rsidP="00112CD4">
      <w:pPr>
        <w:widowControl/>
        <w:jc w:val="both"/>
        <w:rPr>
          <w:rFonts w:hint="eastAsia"/>
        </w:rPr>
      </w:pPr>
      <w:r>
        <w:rPr>
          <w:rFonts w:hint="eastAsia"/>
        </w:rPr>
        <w:t>2、暴雷民企</w:t>
      </w:r>
    </w:p>
    <w:p w14:paraId="5E4EC892" w14:textId="329625ED" w:rsidR="00112CD4" w:rsidRDefault="00112CD4" w:rsidP="00112CD4">
      <w:pPr>
        <w:widowControl/>
        <w:jc w:val="both"/>
      </w:pPr>
      <w:r>
        <w:rPr>
          <w:rFonts w:hint="eastAsia"/>
        </w:rPr>
        <w:t>6098.HK碧</w:t>
      </w:r>
      <w:proofErr w:type="gramStart"/>
      <w:r>
        <w:rPr>
          <w:rFonts w:hint="eastAsia"/>
        </w:rPr>
        <w:t>桂园</w:t>
      </w:r>
      <w:proofErr w:type="gramEnd"/>
      <w:r>
        <w:rPr>
          <w:rFonts w:hint="eastAsia"/>
        </w:rPr>
        <w:t>服务、1516.HK</w:t>
      </w:r>
      <w:proofErr w:type="gramStart"/>
      <w:r>
        <w:rPr>
          <w:rFonts w:hint="eastAsia"/>
        </w:rPr>
        <w:t>融创服务</w:t>
      </w:r>
      <w:proofErr w:type="gramEnd"/>
      <w:r>
        <w:rPr>
          <w:rFonts w:hint="eastAsia"/>
        </w:rPr>
        <w:t>、9666.HK金科服务、1995.HK永升服务、3319.HK</w:t>
      </w:r>
      <w:proofErr w:type="gramStart"/>
      <w:r>
        <w:rPr>
          <w:rFonts w:hint="eastAsia"/>
        </w:rPr>
        <w:t>雅生活</w:t>
      </w:r>
      <w:proofErr w:type="gramEnd"/>
      <w:r>
        <w:rPr>
          <w:rFonts w:hint="eastAsia"/>
        </w:rPr>
        <w:t>服务</w:t>
      </w:r>
    </w:p>
    <w:p w14:paraId="02C96207" w14:textId="77777777" w:rsidR="00E352B3" w:rsidRPr="00112CD4" w:rsidRDefault="00E352B3">
      <w:pPr>
        <w:widowControl/>
      </w:pPr>
    </w:p>
    <w:p w14:paraId="3353E20C" w14:textId="5FC7D866" w:rsidR="00192234" w:rsidRPr="00EC600F" w:rsidRDefault="00A70E95" w:rsidP="00A569FE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数据分析</w:t>
      </w:r>
    </w:p>
    <w:p w14:paraId="63DB422E" w14:textId="77777777" w:rsidR="00A569FE" w:rsidRPr="00A569FE" w:rsidRDefault="00A70E95">
      <w:pPr>
        <w:widowControl/>
        <w:rPr>
          <w:b/>
          <w:bCs/>
        </w:rPr>
      </w:pPr>
      <w:r w:rsidRPr="00A569FE">
        <w:rPr>
          <w:rFonts w:hint="eastAsia"/>
          <w:b/>
          <w:bCs/>
        </w:rPr>
        <w:t>1、资产负债表</w:t>
      </w:r>
    </w:p>
    <w:p w14:paraId="70101753" w14:textId="26F7F94C" w:rsidR="002E5942" w:rsidRDefault="00A569FE">
      <w:pPr>
        <w:widowControl/>
        <w:rPr>
          <w:rFonts w:hint="eastAsia"/>
        </w:rPr>
      </w:pPr>
      <w:r>
        <w:rPr>
          <w:rFonts w:hint="eastAsia"/>
        </w:rPr>
        <w:t>资产包括类现金、存货、贸易及其他应收、无形资产、合约资产等</w:t>
      </w:r>
      <w:r w:rsidR="008F7691">
        <w:rPr>
          <w:rFonts w:hint="eastAsia"/>
        </w:rPr>
        <w:t>，及其历史减值情况</w:t>
      </w:r>
      <w:r>
        <w:rPr>
          <w:rFonts w:hint="eastAsia"/>
        </w:rPr>
        <w:t>，负债包括贸易及其他应付、合约负债等</w:t>
      </w:r>
    </w:p>
    <w:p w14:paraId="653BE7F3" w14:textId="3A556531" w:rsidR="000C45B2" w:rsidRDefault="002E5942">
      <w:pPr>
        <w:widowControl/>
        <w:rPr>
          <w:rFonts w:hint="eastAsia"/>
        </w:rPr>
      </w:pPr>
      <w:r>
        <w:rPr>
          <w:rFonts w:hint="eastAsia"/>
        </w:rPr>
        <w:t>①</w:t>
      </w:r>
      <w:r w:rsidR="000C45B2">
        <w:rPr>
          <w:rFonts w:hint="eastAsia"/>
        </w:rPr>
        <w:t>资产是否有减值可能-贸易及其他应收款</w:t>
      </w:r>
      <w:r>
        <w:rPr>
          <w:rFonts w:hint="eastAsia"/>
        </w:rPr>
        <w:t>、无形资产、合约资产等</w:t>
      </w:r>
    </w:p>
    <w:p w14:paraId="1B8C3FBE" w14:textId="4DBBB433" w:rsidR="000C45B2" w:rsidRDefault="000C45B2">
      <w:pPr>
        <w:widowControl/>
      </w:pPr>
      <w:r>
        <w:rPr>
          <w:rFonts w:hint="eastAsia"/>
        </w:rPr>
        <w:t>②物业管理服务收缴率-贸易及其他应收款</w:t>
      </w:r>
    </w:p>
    <w:p w14:paraId="25A163D1" w14:textId="3B7F1774" w:rsidR="000C45B2" w:rsidRDefault="000C45B2">
      <w:pPr>
        <w:widowControl/>
        <w:rPr>
          <w:rFonts w:hint="eastAsia"/>
        </w:rPr>
      </w:pPr>
      <w:r>
        <w:rPr>
          <w:rFonts w:hint="eastAsia"/>
        </w:rPr>
        <w:t>③关联方欠款-贸易及其他应收款</w:t>
      </w:r>
    </w:p>
    <w:p w14:paraId="3E50256C" w14:textId="75A808FD" w:rsidR="000C45B2" w:rsidRDefault="000C45B2">
      <w:pPr>
        <w:widowControl/>
      </w:pPr>
      <w:r>
        <w:rPr>
          <w:rFonts w:hint="eastAsia"/>
        </w:rPr>
        <w:t>④并购情况-无形资产（客户关系、商誉）、合约资产</w:t>
      </w:r>
    </w:p>
    <w:p w14:paraId="574E84BB" w14:textId="57E28860" w:rsidR="002E5942" w:rsidRDefault="008F7691">
      <w:pPr>
        <w:widowControl/>
      </w:pPr>
      <w:r>
        <w:rPr>
          <w:rFonts w:hint="eastAsia"/>
        </w:rPr>
        <w:t>⑤</w:t>
      </w:r>
      <w:r w:rsidR="002E5942">
        <w:rPr>
          <w:rFonts w:hint="eastAsia"/>
        </w:rPr>
        <w:t>类现金冗余情况</w:t>
      </w:r>
    </w:p>
    <w:p w14:paraId="02CB3BC2" w14:textId="42873023" w:rsidR="002E5942" w:rsidRDefault="002E5942">
      <w:pPr>
        <w:widowControl/>
        <w:rPr>
          <w:rFonts w:hint="eastAsia"/>
        </w:rPr>
      </w:pPr>
      <w:r>
        <w:rPr>
          <w:rFonts w:hint="eastAsia"/>
        </w:rPr>
        <w:t>……</w:t>
      </w:r>
    </w:p>
    <w:p w14:paraId="66F22D68" w14:textId="122623CB" w:rsidR="00A569FE" w:rsidRPr="00A569FE" w:rsidRDefault="00A569FE">
      <w:pPr>
        <w:widowControl/>
        <w:rPr>
          <w:b/>
          <w:bCs/>
        </w:rPr>
      </w:pPr>
      <w:r w:rsidRPr="00A569FE">
        <w:rPr>
          <w:rFonts w:hint="eastAsia"/>
          <w:b/>
          <w:bCs/>
        </w:rPr>
        <w:t>绝对额大的科目、变化大的科目</w:t>
      </w:r>
    </w:p>
    <w:p w14:paraId="64F9DC30" w14:textId="77777777" w:rsidR="00A569FE" w:rsidRPr="00A569FE" w:rsidRDefault="00A569FE">
      <w:pPr>
        <w:widowControl/>
        <w:rPr>
          <w:rFonts w:hint="eastAsia"/>
        </w:rPr>
      </w:pPr>
    </w:p>
    <w:p w14:paraId="3A7ACAA3" w14:textId="13034FBE" w:rsidR="00A70E95" w:rsidRPr="00A569FE" w:rsidRDefault="00A70E95">
      <w:pPr>
        <w:widowControl/>
        <w:rPr>
          <w:rFonts w:hint="eastAsia"/>
          <w:b/>
          <w:bCs/>
        </w:rPr>
      </w:pPr>
      <w:r w:rsidRPr="00A569FE">
        <w:rPr>
          <w:rFonts w:hint="eastAsia"/>
          <w:b/>
          <w:bCs/>
        </w:rPr>
        <w:t>2、利润表</w:t>
      </w:r>
    </w:p>
    <w:p w14:paraId="71087E14" w14:textId="4B683829" w:rsidR="00EC600F" w:rsidRDefault="00EC600F">
      <w:pPr>
        <w:widowControl/>
        <w:rPr>
          <w:rFonts w:hint="eastAsia"/>
        </w:rPr>
      </w:pPr>
      <w:r>
        <w:rPr>
          <w:rFonts w:hint="eastAsia"/>
        </w:rPr>
        <w:t>收入</w:t>
      </w:r>
      <w:r w:rsidR="00E352B3">
        <w:rPr>
          <w:rFonts w:hint="eastAsia"/>
        </w:rPr>
        <w:t>、收入构成（</w:t>
      </w:r>
      <w:r w:rsidR="00D841D8">
        <w:rPr>
          <w:rFonts w:hint="eastAsia"/>
        </w:rPr>
        <w:t>分不同业务</w:t>
      </w:r>
      <w:r w:rsidR="00E352B3">
        <w:rPr>
          <w:rFonts w:hint="eastAsia"/>
        </w:rPr>
        <w:t>）、</w:t>
      </w:r>
      <w:r>
        <w:rPr>
          <w:rFonts w:hint="eastAsia"/>
        </w:rPr>
        <w:t>收入增长</w:t>
      </w:r>
      <w:r w:rsidR="00D841D8">
        <w:rPr>
          <w:rFonts w:hint="eastAsia"/>
        </w:rPr>
        <w:t>（分不同业务）</w:t>
      </w:r>
    </w:p>
    <w:p w14:paraId="4619CEFF" w14:textId="45A7A4C0" w:rsidR="00EC600F" w:rsidRDefault="00EC600F">
      <w:pPr>
        <w:widowControl/>
      </w:pPr>
      <w:r>
        <w:rPr>
          <w:rFonts w:hint="eastAsia"/>
        </w:rPr>
        <w:t>毛利、</w:t>
      </w:r>
      <w:r w:rsidR="00D841D8">
        <w:rPr>
          <w:rFonts w:hint="eastAsia"/>
        </w:rPr>
        <w:t>毛利构成</w:t>
      </w:r>
      <w:r w:rsidR="00D841D8">
        <w:rPr>
          <w:rFonts w:hint="eastAsia"/>
        </w:rPr>
        <w:t>（分不同业务）</w:t>
      </w:r>
      <w:r w:rsidR="00D841D8">
        <w:rPr>
          <w:rFonts w:hint="eastAsia"/>
        </w:rPr>
        <w:t>、</w:t>
      </w:r>
      <w:r>
        <w:rPr>
          <w:rFonts w:hint="eastAsia"/>
        </w:rPr>
        <w:t>毛利率</w:t>
      </w:r>
      <w:r w:rsidR="00D841D8">
        <w:rPr>
          <w:rFonts w:hint="eastAsia"/>
        </w:rPr>
        <w:t>（分不同业务）</w:t>
      </w:r>
    </w:p>
    <w:p w14:paraId="67A487A7" w14:textId="66CABAF0" w:rsidR="00EC600F" w:rsidRPr="00280D5F" w:rsidRDefault="00EC600F">
      <w:pPr>
        <w:widowControl/>
        <w:rPr>
          <w:rFonts w:hint="eastAsia"/>
        </w:rPr>
      </w:pPr>
      <w:r>
        <w:rPr>
          <w:rFonts w:hint="eastAsia"/>
        </w:rPr>
        <w:t>期间费用</w:t>
      </w:r>
      <w:r w:rsidR="000C45B2">
        <w:rPr>
          <w:rFonts w:hint="eastAsia"/>
        </w:rPr>
        <w:t>、期间费用率</w:t>
      </w:r>
    </w:p>
    <w:p w14:paraId="57001502" w14:textId="69A34DFD" w:rsidR="00EC600F" w:rsidRDefault="006A07A2">
      <w:pPr>
        <w:widowControl/>
      </w:pPr>
      <w:r>
        <w:rPr>
          <w:rFonts w:hint="eastAsia"/>
        </w:rPr>
        <w:t>减值情况</w:t>
      </w:r>
    </w:p>
    <w:p w14:paraId="7E9929FF" w14:textId="7C1049C3" w:rsidR="006A07A2" w:rsidRDefault="006A07A2">
      <w:pPr>
        <w:widowControl/>
      </w:pPr>
      <w:r>
        <w:rPr>
          <w:rFonts w:hint="eastAsia"/>
        </w:rPr>
        <w:t>其他收益、支出情况</w:t>
      </w:r>
    </w:p>
    <w:p w14:paraId="362B72CD" w14:textId="4859A19D" w:rsidR="008F7691" w:rsidRDefault="008F7691">
      <w:pPr>
        <w:widowControl/>
        <w:rPr>
          <w:rFonts w:hint="eastAsia"/>
        </w:rPr>
      </w:pPr>
      <w:r>
        <w:rPr>
          <w:rFonts w:hint="eastAsia"/>
        </w:rPr>
        <w:t>分红情况（股息绝对额、股利支付率、股息率、及其稳定性等）</w:t>
      </w:r>
    </w:p>
    <w:p w14:paraId="4E1E4CF2" w14:textId="6753351D" w:rsidR="006A07A2" w:rsidRDefault="006A07A2">
      <w:pPr>
        <w:widowControl/>
      </w:pPr>
      <w:r>
        <w:rPr>
          <w:rFonts w:hint="eastAsia"/>
        </w:rPr>
        <w:lastRenderedPageBreak/>
        <w:t>①收入稳定性（</w:t>
      </w:r>
      <w:r>
        <w:rPr>
          <w:rFonts w:hint="eastAsia"/>
        </w:rPr>
        <w:t>物业管理服务&gt;业主增值服务&gt;非业主增值服务</w:t>
      </w:r>
      <w:r>
        <w:rPr>
          <w:rFonts w:hint="eastAsia"/>
        </w:rPr>
        <w:t>）</w:t>
      </w:r>
    </w:p>
    <w:p w14:paraId="1BC5474D" w14:textId="35B6014A" w:rsidR="006A07A2" w:rsidRPr="006A07A2" w:rsidRDefault="006A07A2">
      <w:pPr>
        <w:widowControl/>
        <w:rPr>
          <w:rFonts w:hint="eastAsia"/>
        </w:rPr>
      </w:pPr>
      <w:r>
        <w:rPr>
          <w:rFonts w:hint="eastAsia"/>
        </w:rPr>
        <w:t>②收入增长性（历史增长数据</w:t>
      </w:r>
      <w:r w:rsidR="00280D5F">
        <w:rPr>
          <w:rFonts w:hint="eastAsia"/>
        </w:rPr>
        <w:t>、不同业务增长情况</w:t>
      </w:r>
      <w:r>
        <w:rPr>
          <w:rFonts w:hint="eastAsia"/>
        </w:rPr>
        <w:t>）</w:t>
      </w:r>
    </w:p>
    <w:p w14:paraId="75D876D7" w14:textId="1BE5E4D8" w:rsidR="006A07A2" w:rsidRPr="006A07A2" w:rsidRDefault="006A07A2">
      <w:pPr>
        <w:widowControl/>
        <w:rPr>
          <w:rFonts w:hint="eastAsia"/>
        </w:rPr>
      </w:pPr>
      <w:r>
        <w:rPr>
          <w:rFonts w:hint="eastAsia"/>
        </w:rPr>
        <w:t>③</w:t>
      </w:r>
      <w:r w:rsidR="00280D5F">
        <w:rPr>
          <w:rFonts w:hint="eastAsia"/>
        </w:rPr>
        <w:t>盈利能力稳定性（毛利率、期间费用率变动情况）</w:t>
      </w:r>
    </w:p>
    <w:p w14:paraId="723B8FE5" w14:textId="365CE832" w:rsidR="00280D5F" w:rsidRDefault="00280D5F" w:rsidP="00280D5F">
      <w:pPr>
        <w:widowControl/>
      </w:pPr>
      <w:r>
        <w:rPr>
          <w:rFonts w:hint="eastAsia"/>
        </w:rPr>
        <w:t>④其他，</w:t>
      </w:r>
      <w:r>
        <w:rPr>
          <w:rFonts w:hint="eastAsia"/>
        </w:rPr>
        <w:t>减值情况</w:t>
      </w:r>
      <w:r>
        <w:rPr>
          <w:rFonts w:hint="eastAsia"/>
        </w:rPr>
        <w:t>、</w:t>
      </w:r>
      <w:r>
        <w:rPr>
          <w:rFonts w:hint="eastAsia"/>
        </w:rPr>
        <w:t>其他收益、支出情况</w:t>
      </w:r>
    </w:p>
    <w:p w14:paraId="69A90E54" w14:textId="77777777" w:rsidR="006A07A2" w:rsidRDefault="006A07A2">
      <w:pPr>
        <w:widowControl/>
        <w:rPr>
          <w:rFonts w:hint="eastAsia"/>
        </w:rPr>
      </w:pPr>
    </w:p>
    <w:p w14:paraId="0FDED7DD" w14:textId="7C108082" w:rsidR="00EC600F" w:rsidRPr="00A569FE" w:rsidRDefault="00A70E95">
      <w:pPr>
        <w:widowControl/>
        <w:rPr>
          <w:rFonts w:hint="eastAsia"/>
          <w:b/>
          <w:bCs/>
        </w:rPr>
      </w:pPr>
      <w:r w:rsidRPr="00A569FE">
        <w:rPr>
          <w:rFonts w:hint="eastAsia"/>
          <w:b/>
          <w:bCs/>
        </w:rPr>
        <w:t>3、现金流量表</w:t>
      </w:r>
    </w:p>
    <w:p w14:paraId="2C0DE06F" w14:textId="282EA8D8" w:rsidR="00EC600F" w:rsidRDefault="00A569FE">
      <w:pPr>
        <w:widowControl/>
        <w:rPr>
          <w:rFonts w:hint="eastAsia"/>
        </w:rPr>
      </w:pPr>
      <w:r>
        <w:rPr>
          <w:rFonts w:hint="eastAsia"/>
        </w:rPr>
        <w:t>主要是</w:t>
      </w:r>
      <w:r w:rsidRPr="00A569FE">
        <w:rPr>
          <w:rFonts w:hint="eastAsia"/>
        </w:rPr>
        <w:t>经营活动产生的现金流量净额</w:t>
      </w:r>
      <w:r>
        <w:rPr>
          <w:rFonts w:hint="eastAsia"/>
        </w:rPr>
        <w:t>（能和资产负债表大致勾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）</w:t>
      </w:r>
    </w:p>
    <w:p w14:paraId="78C2D10A" w14:textId="77777777" w:rsidR="00EC600F" w:rsidRDefault="00EC600F">
      <w:pPr>
        <w:widowControl/>
        <w:rPr>
          <w:rFonts w:hint="eastAsia"/>
        </w:rPr>
      </w:pPr>
    </w:p>
    <w:p w14:paraId="5078035B" w14:textId="684F12F9" w:rsidR="00EC600F" w:rsidRPr="00280D5F" w:rsidRDefault="00A70E95">
      <w:pPr>
        <w:widowControl/>
        <w:rPr>
          <w:rFonts w:hint="eastAsia"/>
          <w:b/>
          <w:bCs/>
        </w:rPr>
      </w:pPr>
      <w:r w:rsidRPr="00280D5F">
        <w:rPr>
          <w:rFonts w:hint="eastAsia"/>
          <w:b/>
          <w:bCs/>
        </w:rPr>
        <w:t>4</w:t>
      </w:r>
      <w:r w:rsidR="00EC600F" w:rsidRPr="00280D5F">
        <w:rPr>
          <w:rFonts w:hint="eastAsia"/>
          <w:b/>
          <w:bCs/>
        </w:rPr>
        <w:t>、经营数据</w:t>
      </w:r>
    </w:p>
    <w:p w14:paraId="14865A37" w14:textId="5A4F7592" w:rsidR="001A2638" w:rsidRDefault="00A70E95" w:rsidP="006A07A2">
      <w:pPr>
        <w:widowControl/>
        <w:jc w:val="both"/>
      </w:pPr>
      <w:r>
        <w:rPr>
          <w:rFonts w:hint="eastAsia"/>
        </w:rPr>
        <w:t>合约面积、在管面积</w:t>
      </w:r>
      <w:r w:rsidR="00E352B3">
        <w:rPr>
          <w:rFonts w:hint="eastAsia"/>
        </w:rPr>
        <w:t>、合约面积增速、在</w:t>
      </w:r>
      <w:proofErr w:type="gramStart"/>
      <w:r w:rsidR="00E352B3">
        <w:rPr>
          <w:rFonts w:hint="eastAsia"/>
        </w:rPr>
        <w:t>管面积</w:t>
      </w:r>
      <w:proofErr w:type="gramEnd"/>
      <w:r w:rsidR="00E352B3">
        <w:rPr>
          <w:rFonts w:hint="eastAsia"/>
        </w:rPr>
        <w:t>增速、合约面积/在管面积</w:t>
      </w:r>
      <w:r w:rsidR="001A2638">
        <w:rPr>
          <w:rFonts w:hint="eastAsia"/>
        </w:rPr>
        <w:t>（成长性），按物业类型划分、按开发商类型划分（外拓能力）等</w:t>
      </w:r>
    </w:p>
    <w:p w14:paraId="014652FE" w14:textId="77777777" w:rsidR="001A2638" w:rsidRDefault="001A2638" w:rsidP="006A07A2">
      <w:pPr>
        <w:widowControl/>
        <w:jc w:val="both"/>
      </w:pPr>
    </w:p>
    <w:p w14:paraId="0E3E98C8" w14:textId="70C35FCF" w:rsidR="001A2638" w:rsidRPr="001A2638" w:rsidRDefault="001A2638" w:rsidP="001A2638">
      <w:pPr>
        <w:widowControl/>
        <w:rPr>
          <w:rFonts w:hint="eastAsia"/>
          <w:b/>
          <w:bCs/>
        </w:rPr>
      </w:pPr>
      <w:r w:rsidRPr="001A2638">
        <w:rPr>
          <w:rFonts w:hint="eastAsia"/>
          <w:b/>
          <w:bCs/>
        </w:rPr>
        <w:t>5、关联交易</w:t>
      </w:r>
      <w:r>
        <w:rPr>
          <w:rFonts w:hint="eastAsia"/>
          <w:b/>
          <w:bCs/>
        </w:rPr>
        <w:t>（特别是出险民企）</w:t>
      </w:r>
    </w:p>
    <w:p w14:paraId="3786A228" w14:textId="7AF67F85" w:rsidR="0014422D" w:rsidRDefault="001A2638">
      <w:pPr>
        <w:widowControl/>
        <w:rPr>
          <w:rFonts w:hint="eastAsia"/>
        </w:rPr>
      </w:pPr>
      <w:r>
        <w:rPr>
          <w:rFonts w:hint="eastAsia"/>
        </w:rPr>
        <w:t>成长性、贸易及其他应收款可回收情况、掏空公司风险</w:t>
      </w:r>
    </w:p>
    <w:p w14:paraId="26D26763" w14:textId="77777777" w:rsidR="001A2638" w:rsidRDefault="001A2638">
      <w:pPr>
        <w:widowControl/>
        <w:rPr>
          <w:rFonts w:hint="eastAsia"/>
        </w:rPr>
      </w:pPr>
    </w:p>
    <w:p w14:paraId="6817678C" w14:textId="4D7DDAC2" w:rsidR="00EC600F" w:rsidRPr="001A2638" w:rsidRDefault="001A2638">
      <w:pPr>
        <w:widowControl/>
        <w:rPr>
          <w:rFonts w:hint="eastAsia"/>
          <w:b/>
          <w:bCs/>
        </w:rPr>
      </w:pPr>
      <w:r w:rsidRPr="001A2638">
        <w:rPr>
          <w:rFonts w:hint="eastAsia"/>
          <w:b/>
          <w:bCs/>
        </w:rPr>
        <w:t>6</w:t>
      </w:r>
      <w:r w:rsidR="00EC600F" w:rsidRPr="001A2638">
        <w:rPr>
          <w:rFonts w:hint="eastAsia"/>
          <w:b/>
          <w:bCs/>
        </w:rPr>
        <w:t>、估值水平</w:t>
      </w:r>
    </w:p>
    <w:p w14:paraId="2A6C7ABC" w14:textId="75D09854" w:rsidR="00D9751F" w:rsidRPr="008F7691" w:rsidRDefault="00D9751F" w:rsidP="008F7691">
      <w:pPr>
        <w:widowControl/>
        <w:rPr>
          <w:rFonts w:hint="eastAsia"/>
        </w:rPr>
      </w:pPr>
    </w:p>
    <w:sectPr w:rsidR="00D9751F" w:rsidRPr="008F7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B8"/>
    <w:rsid w:val="000C45B2"/>
    <w:rsid w:val="00112CD4"/>
    <w:rsid w:val="0014422D"/>
    <w:rsid w:val="0016039C"/>
    <w:rsid w:val="00174BB5"/>
    <w:rsid w:val="00192234"/>
    <w:rsid w:val="001A2638"/>
    <w:rsid w:val="00261CB4"/>
    <w:rsid w:val="00280D5F"/>
    <w:rsid w:val="002E5942"/>
    <w:rsid w:val="004121F0"/>
    <w:rsid w:val="004422BB"/>
    <w:rsid w:val="004B12B8"/>
    <w:rsid w:val="004F399F"/>
    <w:rsid w:val="00551F7D"/>
    <w:rsid w:val="0068406A"/>
    <w:rsid w:val="006A07A2"/>
    <w:rsid w:val="0076313B"/>
    <w:rsid w:val="007F395D"/>
    <w:rsid w:val="008D10B9"/>
    <w:rsid w:val="008F7691"/>
    <w:rsid w:val="00972764"/>
    <w:rsid w:val="00A13243"/>
    <w:rsid w:val="00A569FE"/>
    <w:rsid w:val="00A70E95"/>
    <w:rsid w:val="00AA5FE3"/>
    <w:rsid w:val="00AB67EB"/>
    <w:rsid w:val="00B63DCD"/>
    <w:rsid w:val="00C54EAC"/>
    <w:rsid w:val="00C90686"/>
    <w:rsid w:val="00C911C7"/>
    <w:rsid w:val="00CB3ECA"/>
    <w:rsid w:val="00D7495D"/>
    <w:rsid w:val="00D841D8"/>
    <w:rsid w:val="00D9751F"/>
    <w:rsid w:val="00DC7A34"/>
    <w:rsid w:val="00E352B3"/>
    <w:rsid w:val="00E749BF"/>
    <w:rsid w:val="00EC600F"/>
    <w:rsid w:val="00F2337C"/>
    <w:rsid w:val="00F50D33"/>
    <w:rsid w:val="00FA0E6D"/>
    <w:rsid w:val="00FE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62D8"/>
  <w15:chartTrackingRefBased/>
  <w15:docId w15:val="{83B65EAE-2998-47A9-8B3D-80F78E96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12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1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12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12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12B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12B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12B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12B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12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1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1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12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12B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12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12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12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12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12B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1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12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12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1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12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12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12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1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12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1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Smith</dc:creator>
  <cp:keywords/>
  <dc:description/>
  <cp:lastModifiedBy>QZ8712</cp:lastModifiedBy>
  <cp:revision>29</cp:revision>
  <dcterms:created xsi:type="dcterms:W3CDTF">2024-07-04T05:39:00Z</dcterms:created>
  <dcterms:modified xsi:type="dcterms:W3CDTF">2024-07-22T12:38:00Z</dcterms:modified>
</cp:coreProperties>
</file>