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FBDBD">
      <w:pPr>
        <w:pStyle w:val="2"/>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Deep Learning-Based Delta-Neutral Statistical Arbitrage on Perpetual Funding Rates</w:t>
      </w:r>
    </w:p>
    <w:p w14:paraId="001778F9">
      <w:pPr>
        <w:pStyle w:val="3"/>
        <w:keepNext w:val="0"/>
        <w:keepLines w:val="0"/>
        <w:widowControl/>
        <w:suppressLineNumbers w:val="0"/>
        <w:rPr>
          <w:rFonts w:hint="eastAsia" w:asciiTheme="minorEastAsia" w:hAnsiTheme="minorEastAsia" w:eastAsiaTheme="minorEastAsia" w:cstheme="minorEastAsia"/>
          <w:b w:val="0"/>
          <w:bCs w:val="0"/>
        </w:rPr>
      </w:pPr>
      <w:r>
        <w:rPr>
          <w:rStyle w:val="6"/>
          <w:rFonts w:hint="eastAsia" w:asciiTheme="minorEastAsia" w:hAnsiTheme="minorEastAsia" w:eastAsiaTheme="minorEastAsia" w:cstheme="minorEastAsia"/>
          <w:b w:val="0"/>
          <w:bCs w:val="0"/>
        </w:rPr>
        <w:t>Strengths</w:t>
      </w:r>
    </w:p>
    <w:p w14:paraId="6D7B31F8">
      <w:pPr>
        <w:pStyle w:val="3"/>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Perpetual funding-rate arbitrage is a real problem and a fairly complex one in practice. The proposal also shows a basic understanding of the boundary between on-chain and off-chain capabilities: complex data processing and prediction models are kept off-chain, while asset state and profit distribution are placed on-chain. This hybrid architecture is reasonable and suggests that the team is not simply trying to move everything onto the blockchain. The intended output is also fairly direct and has clear application value.</w:t>
      </w:r>
    </w:p>
    <w:p w14:paraId="39958451">
      <w:pPr>
        <w:pStyle w:val="3"/>
        <w:keepNext w:val="0"/>
        <w:keepLines w:val="0"/>
        <w:widowControl/>
        <w:suppressLineNumbers w:val="0"/>
        <w:rPr>
          <w:rFonts w:hint="eastAsia" w:asciiTheme="minorEastAsia" w:hAnsiTheme="minorEastAsia" w:eastAsiaTheme="minorEastAsia" w:cstheme="minorEastAsia"/>
          <w:b w:val="0"/>
          <w:bCs w:val="0"/>
        </w:rPr>
      </w:pPr>
      <w:r>
        <w:rPr>
          <w:rStyle w:val="6"/>
          <w:rFonts w:hint="eastAsia" w:asciiTheme="minorEastAsia" w:hAnsiTheme="minorEastAsia" w:eastAsiaTheme="minorEastAsia" w:cstheme="minorEastAsia"/>
          <w:b w:val="0"/>
          <w:bCs w:val="0"/>
        </w:rPr>
        <w:t>Weaknesses</w:t>
      </w:r>
    </w:p>
    <w:p w14:paraId="3522E32A">
      <w:pPr>
        <w:pStyle w:val="3"/>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The main pressure in this project comes from its scope and difficulty. It involves data collection, feature construction, model training, backtesting, strategy evaluation, on-chain contracts, and frontend work, all at the same time. This places high demands on both financial understanding and engineering ability. Each part makes sense on its own, but together the project becomes quite heavy. Another issue is that the final persuasiveness of the project depends a lot on the strategy’s actual performance. If the model performs only modestly, or if the backtest results are not stable enough, the overall project will lose much of its strength even if the system framework is built.</w:t>
      </w:r>
    </w:p>
    <w:p w14:paraId="60BCEFCD">
      <w:pPr>
        <w:pStyle w:val="3"/>
        <w:keepNext w:val="0"/>
        <w:keepLines w:val="0"/>
        <w:widowControl/>
        <w:suppressLineNumbers w:val="0"/>
        <w:rPr>
          <w:rFonts w:hint="eastAsia" w:asciiTheme="minorEastAsia" w:hAnsiTheme="minorEastAsia" w:eastAsiaTheme="minorEastAsia" w:cstheme="minorEastAsia"/>
          <w:b w:val="0"/>
          <w:bCs w:val="0"/>
        </w:rPr>
      </w:pPr>
      <w:r>
        <w:rPr>
          <w:rStyle w:val="6"/>
          <w:rFonts w:hint="eastAsia" w:asciiTheme="minorEastAsia" w:hAnsiTheme="minorEastAsia" w:eastAsiaTheme="minorEastAsia" w:cstheme="minorEastAsia"/>
          <w:b w:val="0"/>
          <w:bCs w:val="0"/>
        </w:rPr>
        <w:t>Suggestions</w:t>
      </w:r>
    </w:p>
    <w:p w14:paraId="295AB7BA">
      <w:pPr>
        <w:pStyle w:val="3"/>
        <w:keepNext w:val="0"/>
        <w:keepLines w:val="0"/>
        <w:widowControl/>
        <w:suppressLineNumbers w:val="0"/>
        <w:rPr>
          <w:rFonts w:hint="eastAsia" w:asciiTheme="minorEastAsia" w:hAnsiTheme="minorEastAsia" w:eastAsiaTheme="minorEastAsia" w:cstheme="minorEastAsia"/>
          <w:b w:val="0"/>
          <w:bCs w:val="0"/>
        </w:rPr>
      </w:pPr>
      <w:r>
        <w:rPr>
          <w:rFonts w:hint="eastAsia" w:asciiTheme="minorEastAsia" w:hAnsiTheme="minorEastAsia" w:eastAsiaTheme="minorEastAsia" w:cstheme="minorEastAsia"/>
          <w:b w:val="0"/>
          <w:bCs w:val="0"/>
        </w:rPr>
        <w:t xml:space="preserve">If the project continues based on the current proposal, it would be important to make the </w:t>
      </w:r>
      <w:r>
        <w:rPr>
          <w:rStyle w:val="6"/>
          <w:rFonts w:hint="eastAsia" w:asciiTheme="minorEastAsia" w:hAnsiTheme="minorEastAsia" w:eastAsiaTheme="minorEastAsia" w:cstheme="minorEastAsia"/>
          <w:b w:val="0"/>
          <w:bCs w:val="0"/>
        </w:rPr>
        <w:t>success criteria clearer</w:t>
      </w:r>
      <w:r>
        <w:rPr>
          <w:rFonts w:hint="eastAsia" w:asciiTheme="minorEastAsia" w:hAnsiTheme="minorEastAsia" w:eastAsiaTheme="minorEastAsia" w:cstheme="minorEastAsia"/>
          <w:b w:val="0"/>
          <w:bCs w:val="0"/>
        </w:rPr>
        <w:t xml:space="preserve"> during implementation. A more practical direction would be to focus on building a credible research framework, comparing the effects of different methods, and showing how off-chain signals are mapped in an organized way into on-chain asset states. This would preserve the project’s research value while making the final outcome less dependent on whether one particular model “works very well.”</w:t>
      </w:r>
    </w:p>
    <w:p w14:paraId="07A3E78D">
      <w:pPr>
        <w:rPr>
          <w:rFonts w:hint="eastAsia" w:asciiTheme="minorEastAsia" w:hAnsiTheme="minorEastAsia" w:eastAsiaTheme="minorEastAsia" w:cstheme="minorEastAsia"/>
          <w:b w:val="0"/>
          <w:bCs w:val="0"/>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EE8AA7"/>
    <w:rsid w:val="7DEE8AA7"/>
    <w:rsid w:val="F76E06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2026-03-31T09:46:00Z</dcterms:created>
  <dc:creator>卢思浓</dc:creator>
  <cp:lastModifiedBy>卢思浓</cp:lastModifiedBy>
  <dcterms:modified xsi:type="dcterms:W3CDTF">2026-04-01T01:35:32Z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2052-12.1.23155.23155</vt:lpwstr>
  </property>
  <property fmtid="{D5CDD505-2E9C-101B-9397-08002B2CF9AE}" pid="3" name="ICV">
    <vt:lpwstr>647D6871CCC960CE10B7CA69BDE9BE6C_41</vt:lpwstr>
  </property>
</Properties>
</file>