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bookmarkStart w:id="0" w:name="L"/>
      <w:bookmarkStart w:id="1" w:name="L3_DCF"/>
      <w:r>
        <w:rPr>
          <w:rFonts w:hint="eastAsia"/>
          <w:color w:val="0000FF"/>
          <w:sz w:val="24"/>
          <w:szCs w:val="24"/>
          <w:highlight w:val="lightGray"/>
          <w:lang w:val="en-US" w:eastAsia="zh-CN"/>
        </w:rPr>
        <w:t>L3</w:t>
      </w:r>
      <w:bookmarkEnd w:id="0"/>
      <w:bookmarkEnd w:id="1"/>
      <w:r>
        <w:rPr>
          <w:rFonts w:hint="eastAsia"/>
          <w:sz w:val="24"/>
          <w:szCs w:val="24"/>
          <w:lang w:val="en-US" w:eastAsia="zh-CN"/>
        </w:rPr>
        <w:t xml:space="preserve">  P50往后</w:t>
      </w:r>
      <w:bookmarkStart w:id="2" w:name="_GoBack"/>
      <w:bookmarkEnd w:id="2"/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73675" cy="16446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Investment b decrease cash flow. (firm with heavy asset are inferior to light asset)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ROE critical point:   ROE &gt; r -- high growth company  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ROE &lt; r -- new investment ruin profit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Why company do not pay dividend?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Need for future investment; risk control (eg. Dutch save money in hand for accident); tax rate; signal for long-term profitability (may used to cheat investors); management benefit (manager want to use many update his office environment).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ROIC (Return on input Capital): if ROIC &lt; WACC, the firm is wasting capital.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80035"/>
            <wp:effectExtent l="0" t="0" r="12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Growth path of a company: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1256030"/>
            <wp:effectExtent l="0" t="0" r="63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How a company get high ROE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17365" cy="1750060"/>
            <wp:effectExtent l="0" t="0" r="63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Large capital expenditure and change of working capital could be bad signal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207895"/>
            <wp:effectExtent l="0" t="0" r="1016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color w:val="0000FF"/>
          <w:highlight w:val="lightGray"/>
          <w:lang w:val="en-US" w:eastAsia="zh-CN"/>
        </w:rPr>
      </w:pPr>
      <w:r>
        <w:rPr>
          <w:rFonts w:hint="eastAsia"/>
          <w:color w:val="0000FF"/>
          <w:highlight w:val="lightGray"/>
          <w:lang w:val="en-US" w:eastAsia="zh-CN"/>
        </w:rPr>
        <w:t>L4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color w:val="0000FF"/>
          <w:highlight w:val="lightGray"/>
          <w:lang w:val="en-US" w:eastAsia="zh-CN"/>
        </w:rPr>
        <w:t xml:space="preserve">L5 </w:t>
      </w:r>
      <w:r>
        <w:rPr>
          <w:rFonts w:hint="eastAsia"/>
          <w:lang w:val="en-US" w:eastAsia="zh-CN"/>
        </w:rPr>
        <w:t>RP: Comparison and Reflection of Pricing Method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 = Stock price/ EPS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 Normally, use current price (sometime use average price of past 6 month)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——EPS: use recent/past 4 seasons(make E larger, show the power of manager) / the comming 1 year( make E larger, PE smaller, attract investors)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People want to invest in PE which are undervalued (PE high, company is cheap)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Averagely, China PE &gt; USA. High-tech have higher PE [Related to growth rate]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country has high PE: low interest rate; high GDP; ,ow risk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677285" cy="2322195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Hard to look for target, but try to study relationship btw PE and other factors (Regression)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PEG: PE ratio/expected growth rate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E is negative or close to zero, or E has large volatile, PE is useless; Then use PB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lightGray"/>
          <w:lang w:val="en-US" w:eastAsia="zh-CN"/>
        </w:rPr>
      </w:pPr>
      <w:r>
        <w:rPr>
          <w:rFonts w:hint="eastAsia"/>
          <w:color w:val="0000FF"/>
          <w:highlight w:val="lightGray"/>
          <w:lang w:val="en-US" w:eastAsia="zh-CN"/>
        </w:rPr>
        <w:t>L6</w:t>
      </w:r>
      <w:r>
        <w:rPr>
          <w:rFonts w:hint="eastAsia"/>
          <w:highlight w:val="lightGray"/>
          <w:lang w:val="en-US" w:eastAsia="zh-CN"/>
        </w:rPr>
        <w:t xml:space="preserve"> CAPM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FV: fundamental / fair value :</w:t>
      </w:r>
      <w:r>
        <w:drawing>
          <wp:inline distT="0" distB="0" distL="114300" distR="114300">
            <wp:extent cx="3478530" cy="593090"/>
            <wp:effectExtent l="0" t="0" r="1270" b="381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to get the discount rate r?  -- CAPM provides the fair discount rate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to construct market portfolio? 2 stage model; repetitive investors all have same information; all use risk-reward (mean-variance) analysis.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security’s risk is therefore driven by its covariance with existing portfolio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By CAPM, </w:t>
      </w:r>
      <w:r>
        <w:drawing>
          <wp:inline distT="0" distB="0" distL="114300" distR="114300">
            <wp:extent cx="3581400" cy="36830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linear reg: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Risk free -- a=0; market portfolio == b = (E[Rm]-Rf) / Var(Rm)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E[Rm]-Rf is the market risk premium, or equity premium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Beta : amount of risk (also known as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systematic risk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 ; E[Rm]-Rf: price of risk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Beta need to be estimated: excess regression (here Rf need chose period;太小noise多，太大时间长company grow beta已经改变；通常取过去12个月)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4750435" cy="353060"/>
            <wp:effectExtent l="0" t="0" r="12065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Alpha</w:t>
      </w:r>
      <w:r>
        <w:rPr>
          <w:rFonts w:hint="default"/>
          <w:lang w:val="en-US" w:eastAsia="zh-CN"/>
        </w:rPr>
        <w:t xml:space="preserve"> = the actual average historical return - the fair expected return implied by the CAPM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CAPM says alpha should be zero</w:t>
      </w:r>
      <w:r>
        <w:rPr>
          <w:rFonts w:hint="eastAsia"/>
          <w:lang w:val="en-US" w:eastAsia="zh-CN"/>
        </w:rPr>
        <w:t>. But not, why?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May suffer form limitation of observation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Investors can make mistake, thus price is wrong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Reality investors are more than mean and variance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393315" cy="2218055"/>
            <wp:effectExtent l="0" t="0" r="6985" b="444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Assumption of CAPM: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Individuals 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 xml:space="preserve">Mean-variance optimizers 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en-US" w:eastAsia="zh-CN"/>
        </w:rPr>
        <w:t>Homogeneous expectations</w:t>
      </w:r>
      <w:r>
        <w:rPr>
          <w:rFonts w:hint="eastAsia"/>
          <w:lang w:val="en-US" w:eastAsia="zh-CN"/>
        </w:rPr>
        <w:t xml:space="preserve"> ( repetitive one investors)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 xml:space="preserve"> All assets are publicly traded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Markets 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 xml:space="preserve"> All assets are publicly held 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 xml:space="preserve"> All information is available 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 xml:space="preserve"> No taxes 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 xml:space="preserve"> No transaction costs</w:t>
      </w:r>
      <w:r>
        <w:rPr>
          <w:rFonts w:hint="eastAsia"/>
          <w:lang w:val="en-US" w:eastAsia="zh-CN"/>
        </w:rPr>
        <w:t>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Illiquidity premium: discount seller accept to a quick sale, measured partly by bid-asked spread;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Trading cost higher, illiquidity discount higher.     Liquidity Risk: systemic, second order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L7 Risk and Return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Gross net return; expected realized return; real nominal (inflation);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Equity premium is average return of stocks minus the average return on T-Bills. (about 6%)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Negative expected return: 1. insurance (volatility);  2. lottery (people not always hat risk)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Mean &amp; Variance unknown; need to estimate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Mean: Arithmetic &amp; geometric (Difference is larger if more volatile)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Sharp Ratio:  Risk premium / SD of excess returns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Excess return: actual return - actual risk-free;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Risk Premium: expected return - risk-free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not normally distributed, skewness &amp; kurtosis (峰度; eg. Fat-tail)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2859405"/>
            <wp:effectExtent l="0" t="0" r="0" b="1079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1948815"/>
            <wp:effectExtent l="0" t="0" r="635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678430"/>
            <wp:effectExtent l="0" t="0" r="1270" b="127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Inflation: Bond falls, discount rate up, lender will raise interest rate to cover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Stock do Not react as much to inflation. (discount rate up, expected cash flow up, cancel each other.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unemployment are better than expected (i.e. good) , discount rate up, company borrow more, pushing riskless rate up, Bond falls.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Stocks not react as much to unemployment report. Discount rate up, stronger economy means cash flow up, cancel out each other.1q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Formulas: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381250" cy="13652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L3_P51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763135" cy="342900"/>
            <wp:effectExtent l="0" t="0" r="1206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L3_P58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B260C"/>
    <w:multiLevelType w:val="singleLevel"/>
    <w:tmpl w:val="8AAB26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C90BF66"/>
    <w:multiLevelType w:val="singleLevel"/>
    <w:tmpl w:val="2C90BF6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9216CEA"/>
    <w:multiLevelType w:val="multilevel"/>
    <w:tmpl w:val="59216C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yNzk3NjA3N2VhMjk4YjQzYzFlNWJhNDBkYTZkMTgifQ=="/>
  </w:docVars>
  <w:rsids>
    <w:rsidRoot w:val="696E1629"/>
    <w:rsid w:val="11335D1A"/>
    <w:rsid w:val="2DA336ED"/>
    <w:rsid w:val="696E1629"/>
    <w:rsid w:val="6F7A1E4F"/>
    <w:rsid w:val="7B3960C4"/>
    <w:rsid w:val="7D98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607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2023-05-10T09:45:00Z</dcterms:created>
  <dc:creator>M＆Y</dc:creator>
  <cp:lastModifiedBy>M＆Y</cp:lastModifiedBy>
  <dcterms:modified xsi:type="dcterms:W3CDTF">2023-05-16T07:13:48Z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1B31D430401745BE834978E18E651F3C</vt:lpwstr>
  </property>
</Properties>
</file>