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3184B" w:rsidR="0041140E" w:rsidP="0063184B" w:rsidRDefault="0063184B" w14:paraId="1D1066BC" w14:textId="690AC976">
      <w:pPr>
        <w:widowControl/>
        <w:spacing w:after="200" w:line="480" w:lineRule="auto"/>
        <w:jc w:val="left"/>
        <w:rPr>
          <w:rFonts w:ascii="Times New Roman" w:hAnsi="Times New Roman" w:eastAsia="宋体" w:cs="Times New Roman"/>
          <w:kern w:val="0"/>
          <w:sz w:val="24"/>
          <w:szCs w:val="24"/>
        </w:rPr>
      </w:pPr>
      <w:bookmarkStart w:name="_Hlk75369076" w:id="0"/>
      <w:r w:rsidRPr="0063184B">
        <w:rPr>
          <w:rFonts w:hint="eastAsia" w:ascii="Times New Roman" w:hAnsi="Times New Roman" w:eastAsia="宋体" w:cs="Times New Roman"/>
          <w:kern w:val="0"/>
          <w:sz w:val="24"/>
          <w:szCs w:val="24"/>
        </w:rPr>
        <w:t>Zhong</w:t>
      </w:r>
      <w:r w:rsidRPr="0063184B">
        <w:rPr>
          <w:rFonts w:ascii="Times New Roman" w:hAnsi="Times New Roman" w:eastAsia="宋体" w:cs="Times New Roman"/>
          <w:kern w:val="0"/>
          <w:sz w:val="24"/>
          <w:szCs w:val="24"/>
        </w:rPr>
        <w:t>fang Yuan (120090153)</w:t>
      </w:r>
    </w:p>
    <w:p w:rsidRPr="0063184B" w:rsidR="0063184B" w:rsidP="0063184B" w:rsidRDefault="0063184B" w14:paraId="5DDFAA2D" w14:textId="5A383918">
      <w:pPr>
        <w:widowControl/>
        <w:spacing w:after="200" w:line="480" w:lineRule="auto"/>
        <w:jc w:val="left"/>
        <w:rPr>
          <w:rFonts w:ascii="Times New Roman" w:hAnsi="Times New Roman" w:eastAsia="宋体" w:cs="Times New Roman"/>
          <w:kern w:val="0"/>
          <w:sz w:val="24"/>
          <w:szCs w:val="24"/>
        </w:rPr>
      </w:pPr>
      <w:r w:rsidRPr="0063184B">
        <w:rPr>
          <w:rFonts w:hint="eastAsia" w:ascii="Times New Roman" w:hAnsi="Times New Roman" w:eastAsia="宋体" w:cs="Times New Roman"/>
          <w:kern w:val="0"/>
          <w:sz w:val="24"/>
          <w:szCs w:val="24"/>
        </w:rPr>
        <w:t>D</w:t>
      </w:r>
      <w:r w:rsidRPr="0063184B">
        <w:rPr>
          <w:rFonts w:ascii="Times New Roman" w:hAnsi="Times New Roman" w:eastAsia="宋体" w:cs="Times New Roman"/>
          <w:kern w:val="0"/>
          <w:sz w:val="24"/>
          <w:szCs w:val="24"/>
        </w:rPr>
        <w:t>r PONG Sze-ho</w:t>
      </w:r>
    </w:p>
    <w:p w:rsidRPr="0063184B" w:rsidR="0063184B" w:rsidP="0063184B" w:rsidRDefault="0063184B" w14:paraId="40D40407" w14:textId="77777777">
      <w:pPr>
        <w:widowControl/>
        <w:spacing w:after="200" w:line="480" w:lineRule="auto"/>
        <w:jc w:val="left"/>
        <w:rPr>
          <w:rFonts w:ascii="Times New Roman" w:hAnsi="Times New Roman" w:eastAsia="宋体" w:cs="Times New Roman"/>
          <w:kern w:val="0"/>
          <w:sz w:val="24"/>
          <w:szCs w:val="24"/>
        </w:rPr>
      </w:pPr>
      <w:r w:rsidRPr="0063184B">
        <w:rPr>
          <w:rFonts w:ascii="Times New Roman" w:hAnsi="Times New Roman" w:eastAsia="宋体" w:cs="Times New Roman"/>
          <w:kern w:val="0"/>
          <w:sz w:val="24"/>
          <w:szCs w:val="24"/>
        </w:rPr>
        <w:t>GFN1000 In Dialogue with Nature</w:t>
      </w:r>
    </w:p>
    <w:p w:rsidR="0063184B" w:rsidP="0063184B" w:rsidRDefault="0063184B" w14:paraId="39F32B61" w14:textId="461F1642">
      <w:pPr>
        <w:widowControl/>
        <w:spacing w:after="200" w:line="480" w:lineRule="auto"/>
        <w:jc w:val="left"/>
        <w:rPr>
          <w:rFonts w:ascii="Times New Roman" w:hAnsi="Times New Roman" w:eastAsia="宋体" w:cs="Times New Roman"/>
          <w:kern w:val="0"/>
          <w:sz w:val="24"/>
          <w:szCs w:val="24"/>
        </w:rPr>
      </w:pPr>
      <w:r w:rsidRPr="0063184B">
        <w:rPr>
          <w:rFonts w:ascii="Times New Roman" w:hAnsi="Times New Roman" w:eastAsia="宋体" w:cs="Times New Roman"/>
          <w:kern w:val="0"/>
          <w:sz w:val="24"/>
          <w:szCs w:val="24"/>
        </w:rPr>
        <w:t>22 Jun 2021</w:t>
      </w:r>
    </w:p>
    <w:p w:rsidR="002E3861" w:rsidP="002E3861" w:rsidRDefault="00B302D6" w14:paraId="31A5C34F" w14:textId="0A1EC84E">
      <w:pPr>
        <w:widowControl/>
        <w:spacing w:after="200" w:line="480" w:lineRule="auto"/>
        <w:jc w:val="center"/>
        <w:rPr>
          <w:rFonts w:ascii="Times New Roman" w:hAnsi="Times New Roman" w:eastAsia="宋体" w:cs="Times New Roman"/>
          <w:kern w:val="0"/>
          <w:sz w:val="24"/>
          <w:szCs w:val="24"/>
        </w:rPr>
      </w:pPr>
      <w:bookmarkStart w:name="OLE_LINK4" w:id="1"/>
      <w:r>
        <w:rPr>
          <w:rFonts w:ascii="Times New Roman" w:hAnsi="Times New Roman" w:eastAsia="宋体" w:cs="Times New Roman"/>
          <w:kern w:val="0"/>
          <w:sz w:val="24"/>
          <w:szCs w:val="24"/>
        </w:rPr>
        <w:t>The</w:t>
      </w:r>
      <w:r w:rsidR="00EF29B3">
        <w:rPr>
          <w:rFonts w:ascii="Times New Roman" w:hAnsi="Times New Roman" w:eastAsia="宋体" w:cs="Times New Roman"/>
          <w:kern w:val="0"/>
          <w:sz w:val="24"/>
          <w:szCs w:val="24"/>
        </w:rPr>
        <w:t xml:space="preserve"> Importance and Limitations of</w:t>
      </w:r>
      <w:r>
        <w:rPr>
          <w:rFonts w:ascii="Times New Roman" w:hAnsi="Times New Roman" w:eastAsia="宋体" w:cs="Times New Roman"/>
          <w:kern w:val="0"/>
          <w:sz w:val="24"/>
          <w:szCs w:val="24"/>
        </w:rPr>
        <w:t xml:space="preserve"> </w:t>
      </w:r>
      <w:r w:rsidR="008D5F33">
        <w:rPr>
          <w:rFonts w:hint="eastAsia" w:ascii="Times New Roman" w:hAnsi="Times New Roman" w:eastAsia="宋体" w:cs="Times New Roman"/>
          <w:kern w:val="0"/>
          <w:sz w:val="24"/>
          <w:szCs w:val="24"/>
        </w:rPr>
        <w:t>C</w:t>
      </w:r>
      <w:r>
        <w:rPr>
          <w:rFonts w:ascii="Times New Roman" w:hAnsi="Times New Roman" w:eastAsia="宋体" w:cs="Times New Roman"/>
          <w:kern w:val="0"/>
          <w:sz w:val="24"/>
          <w:szCs w:val="24"/>
        </w:rPr>
        <w:t xml:space="preserve">riteria of </w:t>
      </w:r>
      <w:r w:rsidR="008D5F33">
        <w:rPr>
          <w:rFonts w:hint="eastAsia" w:ascii="Times New Roman" w:hAnsi="Times New Roman" w:eastAsia="宋体" w:cs="Times New Roman"/>
          <w:kern w:val="0"/>
          <w:sz w:val="24"/>
          <w:szCs w:val="24"/>
        </w:rPr>
        <w:t>T</w:t>
      </w:r>
      <w:r>
        <w:rPr>
          <w:rFonts w:ascii="Times New Roman" w:hAnsi="Times New Roman" w:eastAsia="宋体" w:cs="Times New Roman"/>
          <w:kern w:val="0"/>
          <w:sz w:val="24"/>
          <w:szCs w:val="24"/>
        </w:rPr>
        <w:t>ruth</w:t>
      </w:r>
    </w:p>
    <w:bookmarkEnd w:id="0"/>
    <w:p w:rsidRPr="00B237DE" w:rsidR="00B237DE" w:rsidP="00B237DE" w:rsidRDefault="00B237DE" w14:paraId="34D53AE2" w14:textId="15CDBE11">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Criteria of truth include "</w:t>
      </w:r>
      <w:r w:rsidR="008A4C76">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orrespondence” and “</w:t>
      </w:r>
      <w:r w:rsidR="008A4C76">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We can test whether a belief is true by </w:t>
      </w:r>
      <w:r w:rsidR="008A4C76">
        <w:rPr>
          <w:rFonts w:ascii="Times New Roman" w:hAnsi="Times New Roman" w:eastAsia="宋体" w:cs="Times New Roman"/>
          <w:kern w:val="0"/>
          <w:sz w:val="24"/>
          <w:szCs w:val="24"/>
        </w:rPr>
        <w:t>using</w:t>
      </w:r>
      <w:r w:rsidRPr="00B237DE">
        <w:rPr>
          <w:rFonts w:ascii="Times New Roman" w:hAnsi="Times New Roman" w:eastAsia="宋体" w:cs="Times New Roman"/>
          <w:kern w:val="0"/>
          <w:sz w:val="24"/>
          <w:szCs w:val="24"/>
        </w:rPr>
        <w:t xml:space="preserve"> these criteria. Generally speaking, “</w:t>
      </w:r>
      <w:r w:rsidR="008A4C76">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orrespondence” shows how the belief corresponds to reality. People test the belief by sense. “Coherence” shows how the belief coheres with other beliefs. People test the belief by reason. This reflective journal will </w:t>
      </w:r>
      <w:r w:rsidR="00003B4D">
        <w:rPr>
          <w:rFonts w:ascii="Times New Roman" w:hAnsi="Times New Roman" w:eastAsia="宋体" w:cs="Times New Roman"/>
          <w:kern w:val="0"/>
          <w:sz w:val="24"/>
          <w:szCs w:val="24"/>
        </w:rPr>
        <w:t>focus on</w:t>
      </w:r>
      <w:r w:rsidRPr="00B237DE">
        <w:rPr>
          <w:rFonts w:ascii="Times New Roman" w:hAnsi="Times New Roman" w:eastAsia="宋体" w:cs="Times New Roman"/>
          <w:kern w:val="0"/>
          <w:sz w:val="24"/>
          <w:szCs w:val="24"/>
        </w:rPr>
        <w:t xml:space="preserve"> the importance of these criteria and their limitations.</w:t>
      </w:r>
    </w:p>
    <w:p w:rsidRPr="00B237DE" w:rsidR="00B237DE" w:rsidP="00B237DE" w:rsidRDefault="00B237DE" w14:paraId="7340C571" w14:textId="2E5AD0B4">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The importance of criteria of truth can be demonstrated by looking back on Newton finding natural laws behind the physical world and Darwen discovering natural laws behind lives and species. People believe in Newtonian science because it perfectly matches the criteria of truth. Newton</w:t>
      </w:r>
      <w:r w:rsidR="00003B4D">
        <w:rPr>
          <w:rFonts w:ascii="Times New Roman" w:hAnsi="Times New Roman" w:eastAsia="宋体" w:cs="Times New Roman"/>
          <w:kern w:val="0"/>
          <w:sz w:val="24"/>
          <w:szCs w:val="24"/>
        </w:rPr>
        <w:t>’s</w:t>
      </w:r>
      <w:r w:rsidRPr="00B237DE">
        <w:rPr>
          <w:rFonts w:ascii="Times New Roman" w:hAnsi="Times New Roman" w:eastAsia="宋体" w:cs="Times New Roman"/>
          <w:kern w:val="0"/>
          <w:sz w:val="24"/>
          <w:szCs w:val="24"/>
        </w:rPr>
        <w:t xml:space="preserve"> </w:t>
      </w:r>
      <w:r w:rsidR="00003B4D">
        <w:rPr>
          <w:rFonts w:ascii="Times New Roman" w:hAnsi="Times New Roman" w:eastAsia="宋体" w:cs="Times New Roman"/>
          <w:kern w:val="0"/>
          <w:sz w:val="24"/>
          <w:szCs w:val="24"/>
        </w:rPr>
        <w:t>laws</w:t>
      </w:r>
      <w:r w:rsidRPr="00B237DE">
        <w:rPr>
          <w:rFonts w:ascii="Times New Roman" w:hAnsi="Times New Roman" w:eastAsia="宋体" w:cs="Times New Roman"/>
          <w:kern w:val="0"/>
          <w:sz w:val="24"/>
          <w:szCs w:val="24"/>
        </w:rPr>
        <w:t xml:space="preserve"> coheres with other </w:t>
      </w:r>
      <w:r w:rsidR="00003B4D">
        <w:rPr>
          <w:rFonts w:ascii="Times New Roman" w:hAnsi="Times New Roman" w:eastAsia="宋体" w:cs="Times New Roman"/>
          <w:kern w:val="0"/>
          <w:sz w:val="24"/>
          <w:szCs w:val="24"/>
        </w:rPr>
        <w:t>laws</w:t>
      </w:r>
      <w:r w:rsidRPr="00B237DE">
        <w:rPr>
          <w:rFonts w:ascii="Times New Roman" w:hAnsi="Times New Roman" w:eastAsia="宋体" w:cs="Times New Roman"/>
          <w:kern w:val="0"/>
          <w:sz w:val="24"/>
          <w:szCs w:val="24"/>
        </w:rPr>
        <w:t xml:space="preserve"> proposed by other scientists. </w:t>
      </w:r>
      <w:r w:rsidR="00003B4D">
        <w:rPr>
          <w:rFonts w:ascii="Times New Roman" w:hAnsi="Times New Roman" w:eastAsia="宋体" w:cs="Times New Roman"/>
          <w:kern w:val="0"/>
          <w:sz w:val="24"/>
          <w:szCs w:val="24"/>
        </w:rPr>
        <w:t xml:space="preserve">Newton </w:t>
      </w:r>
      <w:r w:rsidRPr="00B237DE">
        <w:rPr>
          <w:rFonts w:ascii="Times New Roman" w:hAnsi="Times New Roman" w:eastAsia="宋体" w:cs="Times New Roman"/>
          <w:kern w:val="0"/>
          <w:sz w:val="24"/>
          <w:szCs w:val="24"/>
        </w:rPr>
        <w:t xml:space="preserve"> can explain them</w:t>
      </w:r>
      <w:r w:rsidR="008A4C76">
        <w:rPr>
          <w:rFonts w:ascii="Times New Roman" w:hAnsi="Times New Roman" w:eastAsia="宋体" w:cs="Times New Roman"/>
          <w:kern w:val="0"/>
          <w:sz w:val="24"/>
          <w:szCs w:val="24"/>
        </w:rPr>
        <w:t xml:space="preserve"> </w:t>
      </w:r>
      <w:r w:rsidR="008A4C76">
        <w:rPr>
          <w:rFonts w:hint="eastAsia" w:ascii="Times New Roman" w:hAnsi="Times New Roman" w:eastAsia="宋体" w:cs="Times New Roman"/>
          <w:kern w:val="0"/>
          <w:sz w:val="24"/>
          <w:szCs w:val="24"/>
        </w:rPr>
        <w:t>in</w:t>
      </w:r>
      <w:r w:rsidR="008A4C76">
        <w:rPr>
          <w:rFonts w:ascii="Times New Roman" w:hAnsi="Times New Roman" w:eastAsia="宋体" w:cs="Times New Roman"/>
          <w:kern w:val="0"/>
          <w:sz w:val="24"/>
          <w:szCs w:val="24"/>
        </w:rPr>
        <w:t xml:space="preserve"> a mathematical way</w:t>
      </w:r>
      <w:r w:rsidRPr="00B237DE">
        <w:rPr>
          <w:rFonts w:ascii="Times New Roman" w:hAnsi="Times New Roman" w:eastAsia="宋体" w:cs="Times New Roman"/>
          <w:kern w:val="0"/>
          <w:sz w:val="24"/>
          <w:szCs w:val="24"/>
        </w:rPr>
        <w:t xml:space="preserve">. Newton </w:t>
      </w:r>
      <w:r w:rsidR="00757511">
        <w:rPr>
          <w:rFonts w:ascii="Times New Roman" w:hAnsi="Times New Roman" w:eastAsia="宋体" w:cs="Times New Roman"/>
          <w:kern w:val="0"/>
          <w:sz w:val="24"/>
          <w:szCs w:val="24"/>
        </w:rPr>
        <w:t>(</w:t>
      </w:r>
      <w:r w:rsidR="00757511">
        <w:rPr>
          <w:rFonts w:ascii="Times New Roman" w:hAnsi="Times New Roman" w:cs="Times New Roman"/>
          <w:sz w:val="24"/>
        </w:rPr>
        <w:t xml:space="preserve">2012) </w:t>
      </w:r>
      <w:r w:rsidRPr="00B237DE">
        <w:rPr>
          <w:rFonts w:ascii="Times New Roman" w:hAnsi="Times New Roman" w:eastAsia="宋体" w:cs="Times New Roman"/>
          <w:kern w:val="0"/>
          <w:sz w:val="24"/>
          <w:szCs w:val="24"/>
        </w:rPr>
        <w:t>used his knowledge in mathematics to prove Kepler’s First Law</w:t>
      </w:r>
      <w:r w:rsidR="00757511">
        <w:rPr>
          <w:rFonts w:ascii="Times New Roman" w:hAnsi="Times New Roman" w:eastAsia="宋体" w:cs="Times New Roman"/>
          <w:kern w:val="0"/>
          <w:sz w:val="24"/>
          <w:szCs w:val="24"/>
        </w:rPr>
        <w:t xml:space="preserve"> </w:t>
      </w:r>
      <w:r w:rsidRPr="00E72FBC" w:rsidR="00757511">
        <w:rPr>
          <w:rFonts w:ascii="Times New Roman" w:hAnsi="Times New Roman" w:cs="Times New Roman"/>
          <w:sz w:val="24"/>
        </w:rPr>
        <w:t xml:space="preserve">(para. </w:t>
      </w:r>
      <w:r w:rsidR="00757511">
        <w:rPr>
          <w:rFonts w:ascii="Times New Roman" w:hAnsi="Times New Roman" w:cs="Times New Roman"/>
          <w:sz w:val="24"/>
        </w:rPr>
        <w:t>8</w:t>
      </w:r>
      <w:r w:rsidRPr="00E72FBC" w:rsidR="00757511">
        <w:rPr>
          <w:rFonts w:ascii="Times New Roman" w:hAnsi="Times New Roman" w:cs="Times New Roman"/>
          <w:sz w:val="24"/>
        </w:rPr>
        <w:t>)</w:t>
      </w:r>
      <w:r w:rsidRPr="00B237DE">
        <w:rPr>
          <w:rFonts w:ascii="Times New Roman" w:hAnsi="Times New Roman" w:eastAsia="宋体" w:cs="Times New Roman"/>
          <w:kern w:val="0"/>
          <w:sz w:val="24"/>
          <w:szCs w:val="24"/>
        </w:rPr>
        <w:t>. He also proved the Inverse-</w:t>
      </w:r>
      <w:r w:rsidR="008A4C76">
        <w:rPr>
          <w:rFonts w:ascii="Times New Roman" w:hAnsi="Times New Roman" w:eastAsia="宋体" w:cs="Times New Roman"/>
          <w:kern w:val="0"/>
          <w:sz w:val="24"/>
          <w:szCs w:val="24"/>
        </w:rPr>
        <w:t>S</w:t>
      </w:r>
      <w:r w:rsidRPr="00B237DE">
        <w:rPr>
          <w:rFonts w:ascii="Times New Roman" w:hAnsi="Times New Roman" w:eastAsia="宋体" w:cs="Times New Roman"/>
          <w:kern w:val="0"/>
          <w:sz w:val="24"/>
          <w:szCs w:val="24"/>
        </w:rPr>
        <w:t xml:space="preserve">quare </w:t>
      </w:r>
      <w:r w:rsidR="008A4C76">
        <w:rPr>
          <w:rFonts w:ascii="Times New Roman" w:hAnsi="Times New Roman" w:eastAsia="宋体" w:cs="Times New Roman"/>
          <w:kern w:val="0"/>
          <w:sz w:val="24"/>
          <w:szCs w:val="24"/>
        </w:rPr>
        <w:t>L</w:t>
      </w:r>
      <w:r w:rsidRPr="00B237DE">
        <w:rPr>
          <w:rFonts w:ascii="Times New Roman" w:hAnsi="Times New Roman" w:eastAsia="宋体" w:cs="Times New Roman"/>
          <w:kern w:val="0"/>
          <w:sz w:val="24"/>
          <w:szCs w:val="24"/>
        </w:rPr>
        <w:t>aw which Robert Hooke had failed</w:t>
      </w:r>
      <w:r w:rsidR="008A4C76">
        <w:rPr>
          <w:rFonts w:ascii="Times New Roman" w:hAnsi="Times New Roman" w:eastAsia="宋体" w:cs="Times New Roman"/>
          <w:kern w:val="0"/>
          <w:sz w:val="24"/>
          <w:szCs w:val="24"/>
        </w:rPr>
        <w:t xml:space="preserve"> before</w:t>
      </w:r>
      <w:r w:rsidRPr="00B237DE">
        <w:rPr>
          <w:rFonts w:ascii="Times New Roman" w:hAnsi="Times New Roman" w:eastAsia="宋体" w:cs="Times New Roman"/>
          <w:kern w:val="0"/>
          <w:sz w:val="24"/>
          <w:szCs w:val="24"/>
        </w:rPr>
        <w:t>. The “</w:t>
      </w:r>
      <w:r w:rsidR="008A4C76">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prevents Newton's science from contracting with itself and makes </w:t>
      </w:r>
      <w:r w:rsidR="005749CB">
        <w:rPr>
          <w:rFonts w:ascii="Times New Roman" w:hAnsi="Times New Roman" w:eastAsia="宋体" w:cs="Times New Roman"/>
          <w:kern w:val="0"/>
          <w:sz w:val="24"/>
          <w:szCs w:val="24"/>
        </w:rPr>
        <w:t>it</w:t>
      </w:r>
      <w:r w:rsidRPr="00B237DE">
        <w:rPr>
          <w:rFonts w:ascii="Times New Roman" w:hAnsi="Times New Roman" w:eastAsia="宋体" w:cs="Times New Roman"/>
          <w:kern w:val="0"/>
          <w:sz w:val="24"/>
          <w:szCs w:val="24"/>
        </w:rPr>
        <w:t xml:space="preserve"> a consistent system. Newton</w:t>
      </w:r>
      <w:r w:rsidR="008A4C76">
        <w:rPr>
          <w:rFonts w:ascii="Times New Roman" w:hAnsi="Times New Roman" w:eastAsia="宋体" w:cs="Times New Roman"/>
          <w:kern w:val="0"/>
          <w:sz w:val="24"/>
          <w:szCs w:val="24"/>
        </w:rPr>
        <w:t>’s laws of motion</w:t>
      </w:r>
      <w:r w:rsidRPr="00B237DE">
        <w:rPr>
          <w:rFonts w:ascii="Times New Roman" w:hAnsi="Times New Roman" w:eastAsia="宋体" w:cs="Times New Roman"/>
          <w:kern w:val="0"/>
          <w:sz w:val="24"/>
          <w:szCs w:val="24"/>
        </w:rPr>
        <w:t xml:space="preserve"> corresponds to reality. It can be tested by observations and experiments. The motion of projectiles strictly follows the laws of motion. Laws of motion can also predict new phenomena. When Newton’s </w:t>
      </w:r>
      <w:r w:rsidRPr="008A4C76">
        <w:rPr>
          <w:rFonts w:ascii="Times New Roman" w:hAnsi="Times New Roman" w:eastAsia="宋体" w:cs="Times New Roman"/>
          <w:i/>
          <w:iCs/>
          <w:kern w:val="0"/>
          <w:sz w:val="24"/>
          <w:szCs w:val="24"/>
        </w:rPr>
        <w:t>Principia</w:t>
      </w:r>
      <w:r w:rsidRPr="00B237DE">
        <w:rPr>
          <w:rFonts w:ascii="Times New Roman" w:hAnsi="Times New Roman" w:eastAsia="宋体" w:cs="Times New Roman"/>
          <w:kern w:val="0"/>
          <w:sz w:val="24"/>
          <w:szCs w:val="24"/>
        </w:rPr>
        <w:t xml:space="preserve"> was </w:t>
      </w:r>
      <w:r w:rsidRPr="00B237DE">
        <w:rPr>
          <w:rFonts w:ascii="Times New Roman" w:hAnsi="Times New Roman" w:eastAsia="宋体" w:cs="Times New Roman"/>
          <w:kern w:val="0"/>
          <w:sz w:val="24"/>
          <w:szCs w:val="24"/>
        </w:rPr>
        <w:lastRenderedPageBreak/>
        <w:t xml:space="preserve">published, there was no immediate consensus. It was not until Halley successfully used Newton’s theory to predict the return of a comet that Principia was widely recognized. According to Cohen (1960), </w:t>
      </w:r>
      <w:r w:rsidR="005749CB">
        <w:rPr>
          <w:rFonts w:ascii="Times New Roman" w:hAnsi="Times New Roman" w:eastAsia="宋体" w:cs="Times New Roman"/>
          <w:kern w:val="0"/>
          <w:sz w:val="24"/>
          <w:szCs w:val="24"/>
        </w:rPr>
        <w:t>p</w:t>
      </w:r>
      <w:r w:rsidRPr="00B237DE">
        <w:rPr>
          <w:rFonts w:ascii="Times New Roman" w:hAnsi="Times New Roman" w:eastAsia="宋体" w:cs="Times New Roman"/>
          <w:kern w:val="0"/>
          <w:sz w:val="24"/>
          <w:szCs w:val="24"/>
        </w:rPr>
        <w:t>eople were shocked by “the powers of human reason abetted by mathematics” (para. 62). The power of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oherence” and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orrespondence” makes Newton’s system compelling. Newtonian science still influences the way we </w:t>
      </w:r>
      <w:r w:rsidR="005749CB">
        <w:rPr>
          <w:rFonts w:ascii="Times New Roman" w:hAnsi="Times New Roman" w:eastAsia="宋体" w:cs="Times New Roman"/>
          <w:kern w:val="0"/>
          <w:sz w:val="24"/>
          <w:szCs w:val="24"/>
        </w:rPr>
        <w:t>explain</w:t>
      </w:r>
      <w:r w:rsidRPr="00B237DE">
        <w:rPr>
          <w:rFonts w:ascii="Times New Roman" w:hAnsi="Times New Roman" w:eastAsia="宋体" w:cs="Times New Roman"/>
          <w:kern w:val="0"/>
          <w:sz w:val="24"/>
          <w:szCs w:val="24"/>
        </w:rPr>
        <w:t xml:space="preserve"> the world today.</w:t>
      </w:r>
    </w:p>
    <w:p w:rsidRPr="00B237DE" w:rsidR="00B237DE" w:rsidP="00B237DE" w:rsidRDefault="00B237DE" w14:paraId="16E37BFC" w14:textId="18F54F87">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 xml:space="preserve">Darwen </w:t>
      </w:r>
      <w:r w:rsidR="00003B4D">
        <w:rPr>
          <w:rFonts w:ascii="Times New Roman" w:hAnsi="Times New Roman" w:eastAsia="宋体" w:cs="Times New Roman"/>
          <w:kern w:val="0"/>
          <w:sz w:val="24"/>
          <w:szCs w:val="24"/>
        </w:rPr>
        <w:t xml:space="preserve">(1859) </w:t>
      </w:r>
      <w:r w:rsidRPr="00B237DE">
        <w:rPr>
          <w:rFonts w:ascii="Times New Roman" w:hAnsi="Times New Roman" w:eastAsia="宋体" w:cs="Times New Roman"/>
          <w:kern w:val="0"/>
          <w:sz w:val="24"/>
          <w:szCs w:val="24"/>
        </w:rPr>
        <w:t xml:space="preserve">discovered the natural laws behind lives and species in </w:t>
      </w:r>
      <w:r w:rsidRPr="005749CB">
        <w:rPr>
          <w:rFonts w:ascii="Times New Roman" w:hAnsi="Times New Roman" w:eastAsia="宋体" w:cs="Times New Roman"/>
          <w:i/>
          <w:iCs/>
          <w:kern w:val="0"/>
          <w:sz w:val="24"/>
          <w:szCs w:val="24"/>
        </w:rPr>
        <w:t>On the Origin of Species</w:t>
      </w:r>
      <w:r w:rsidRPr="00B237DE">
        <w:rPr>
          <w:rFonts w:ascii="Times New Roman" w:hAnsi="Times New Roman" w:eastAsia="宋体" w:cs="Times New Roman"/>
          <w:kern w:val="0"/>
          <w:sz w:val="24"/>
          <w:szCs w:val="24"/>
        </w:rPr>
        <w:t xml:space="preserve"> </w:t>
      </w:r>
      <w:r w:rsidR="00003B4D">
        <w:rPr>
          <w:rFonts w:ascii="Times New Roman" w:hAnsi="Times New Roman" w:eastAsia="宋体" w:cs="Times New Roman"/>
          <w:kern w:val="0"/>
          <w:sz w:val="24"/>
          <w:szCs w:val="24"/>
        </w:rPr>
        <w:t>(</w:t>
      </w:r>
      <w:bookmarkStart w:name="OLE_LINK8" w:id="2"/>
      <w:r w:rsidRPr="00E72FBC" w:rsidR="00003B4D">
        <w:rPr>
          <w:rFonts w:ascii="Times New Roman" w:hAnsi="Times New Roman" w:cs="Times New Roman"/>
          <w:sz w:val="24"/>
        </w:rPr>
        <w:t xml:space="preserve">paras. </w:t>
      </w:r>
      <w:r w:rsidR="00003B4D">
        <w:rPr>
          <w:rFonts w:ascii="Times New Roman" w:hAnsi="Times New Roman" w:cs="Times New Roman"/>
          <w:sz w:val="24"/>
        </w:rPr>
        <w:t>2</w:t>
      </w:r>
      <w:r w:rsidRPr="00E72FBC" w:rsidR="00003B4D">
        <w:rPr>
          <w:rFonts w:ascii="Times New Roman" w:hAnsi="Times New Roman" w:cs="Times New Roman"/>
          <w:sz w:val="24"/>
        </w:rPr>
        <w:t>–</w:t>
      </w:r>
      <w:r w:rsidR="00003B4D">
        <w:rPr>
          <w:rFonts w:ascii="Times New Roman" w:hAnsi="Times New Roman" w:cs="Times New Roman"/>
          <w:sz w:val="24"/>
        </w:rPr>
        <w:t>4</w:t>
      </w:r>
      <w:bookmarkEnd w:id="2"/>
      <w:r w:rsidR="00003B4D">
        <w:rPr>
          <w:rFonts w:ascii="Times New Roman" w:hAnsi="Times New Roman" w:cs="Times New Roman"/>
          <w:sz w:val="24"/>
        </w:rPr>
        <w:t>)</w:t>
      </w:r>
      <w:r w:rsidR="00003B4D">
        <w:rPr>
          <w:rFonts w:ascii="Times New Roman" w:hAnsi="Times New Roman" w:eastAsia="宋体" w:cs="Times New Roman"/>
          <w:kern w:val="0"/>
          <w:sz w:val="24"/>
          <w:szCs w:val="24"/>
        </w:rPr>
        <w:t xml:space="preserve">. </w:t>
      </w:r>
      <w:r w:rsidRPr="00B237DE">
        <w:rPr>
          <w:rFonts w:ascii="Times New Roman" w:hAnsi="Times New Roman" w:eastAsia="宋体" w:cs="Times New Roman"/>
          <w:kern w:val="0"/>
          <w:sz w:val="24"/>
          <w:szCs w:val="24"/>
        </w:rPr>
        <w:t xml:space="preserve">One of his most astonishing achievements is finding </w:t>
      </w:r>
      <w:r w:rsidR="005749CB">
        <w:rPr>
          <w:rFonts w:ascii="Times New Roman" w:hAnsi="Times New Roman" w:eastAsia="宋体" w:cs="Times New Roman"/>
          <w:kern w:val="0"/>
          <w:sz w:val="24"/>
          <w:szCs w:val="24"/>
        </w:rPr>
        <w:t>the tree of life</w:t>
      </w:r>
      <w:r w:rsidRPr="00B237DE">
        <w:rPr>
          <w:rFonts w:ascii="Times New Roman" w:hAnsi="Times New Roman" w:eastAsia="宋体" w:cs="Times New Roman"/>
          <w:kern w:val="0"/>
          <w:sz w:val="24"/>
          <w:szCs w:val="24"/>
        </w:rPr>
        <w:t xml:space="preserve">. Darwen’s theory corresponds to his observations of different animals on </w:t>
      </w:r>
      <w:r w:rsidR="005749CB">
        <w:rPr>
          <w:rFonts w:ascii="Times New Roman" w:hAnsi="Times New Roman" w:eastAsia="宋体" w:cs="Times New Roman"/>
          <w:kern w:val="0"/>
          <w:sz w:val="24"/>
          <w:szCs w:val="24"/>
        </w:rPr>
        <w:t>his</w:t>
      </w:r>
      <w:r w:rsidRPr="00B237DE">
        <w:rPr>
          <w:rFonts w:ascii="Times New Roman" w:hAnsi="Times New Roman" w:eastAsia="宋体" w:cs="Times New Roman"/>
          <w:kern w:val="0"/>
          <w:sz w:val="24"/>
          <w:szCs w:val="24"/>
        </w:rPr>
        <w:t xml:space="preserve"> voyage. His theory can also explain many phenomena like the similarity of the fossil. The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orrespondence” of Darwen’s theory makes it convincing because people can test </w:t>
      </w:r>
      <w:r w:rsidR="005749CB">
        <w:rPr>
          <w:rFonts w:ascii="Times New Roman" w:hAnsi="Times New Roman" w:eastAsia="宋体" w:cs="Times New Roman"/>
          <w:kern w:val="0"/>
          <w:sz w:val="24"/>
          <w:szCs w:val="24"/>
        </w:rPr>
        <w:t>the</w:t>
      </w:r>
      <w:r w:rsidRPr="00B237DE">
        <w:rPr>
          <w:rFonts w:ascii="Times New Roman" w:hAnsi="Times New Roman" w:eastAsia="宋体" w:cs="Times New Roman"/>
          <w:kern w:val="0"/>
          <w:sz w:val="24"/>
          <w:szCs w:val="24"/>
        </w:rPr>
        <w:t xml:space="preserve"> theory in the real world. However, the imperfections of the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of Darwen’s theory left a lot to be </w:t>
      </w:r>
      <w:r w:rsidR="005749CB">
        <w:rPr>
          <w:rFonts w:ascii="Times New Roman" w:hAnsi="Times New Roman" w:eastAsia="宋体" w:cs="Times New Roman"/>
          <w:kern w:val="0"/>
          <w:sz w:val="24"/>
          <w:szCs w:val="24"/>
        </w:rPr>
        <w:t>completed</w:t>
      </w:r>
      <w:r w:rsidRPr="00B237DE">
        <w:rPr>
          <w:rFonts w:ascii="Times New Roman" w:hAnsi="Times New Roman" w:eastAsia="宋体" w:cs="Times New Roman"/>
          <w:kern w:val="0"/>
          <w:sz w:val="24"/>
          <w:szCs w:val="24"/>
        </w:rPr>
        <w:t xml:space="preserve"> for the </w:t>
      </w:r>
      <w:r w:rsidR="005749CB">
        <w:rPr>
          <w:rFonts w:ascii="Times New Roman" w:hAnsi="Times New Roman" w:eastAsia="宋体" w:cs="Times New Roman"/>
          <w:kern w:val="0"/>
          <w:sz w:val="24"/>
          <w:szCs w:val="24"/>
        </w:rPr>
        <w:t>l</w:t>
      </w:r>
      <w:r w:rsidRPr="005749CB" w:rsidR="005749CB">
        <w:rPr>
          <w:rFonts w:ascii="Times New Roman" w:hAnsi="Times New Roman" w:eastAsia="宋体" w:cs="Times New Roman"/>
          <w:kern w:val="0"/>
          <w:sz w:val="24"/>
          <w:szCs w:val="24"/>
        </w:rPr>
        <w:t>ater biologists</w:t>
      </w:r>
      <w:r w:rsidRPr="00B237DE">
        <w:rPr>
          <w:rFonts w:ascii="Times New Roman" w:hAnsi="Times New Roman" w:eastAsia="宋体" w:cs="Times New Roman"/>
          <w:kern w:val="0"/>
          <w:sz w:val="24"/>
          <w:szCs w:val="24"/>
        </w:rPr>
        <w:t>. For example, Darwen did not explain how do variation and inheritance come from. According to Watson (2003), to buttress his theory of inheritance, Darwen chose to use Jean-Baptiste Lamarck’s theory of inheritance of acquired characteristics, which contradicts his theory of natural selection (para. 8). Due to the lack of advanced equipment, Darwen could not make the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oherence” of his theory of evolution perfect. Later the discovery of the DNA structure and the technology of radioactive dating refined Darwen’s theory. The evolutionary theory could cohere with other beliefs. It shows that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orrespondence” and “</w:t>
      </w:r>
      <w:r w:rsidR="005749CB">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are indispensable. </w:t>
      </w:r>
    </w:p>
    <w:p w:rsidRPr="00B237DE" w:rsidR="00B237DE" w:rsidP="00B237DE" w:rsidRDefault="00B237DE" w14:paraId="301836CF" w14:textId="2C676B54">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 xml:space="preserve">This essay will show the limitations of the criteria of truth by looking at the Matrix scenario and the Aristotelian worldview. The </w:t>
      </w:r>
      <w:bookmarkStart w:name="OLE_LINK5" w:id="3"/>
      <w:r w:rsidRPr="00B237DE">
        <w:rPr>
          <w:rFonts w:ascii="Times New Roman" w:hAnsi="Times New Roman" w:eastAsia="宋体" w:cs="Times New Roman"/>
          <w:kern w:val="0"/>
          <w:sz w:val="24"/>
          <w:szCs w:val="24"/>
        </w:rPr>
        <w:t>Matrix scenario</w:t>
      </w:r>
      <w:bookmarkEnd w:id="3"/>
      <w:r w:rsidRPr="00B237DE">
        <w:rPr>
          <w:rFonts w:ascii="Times New Roman" w:hAnsi="Times New Roman" w:eastAsia="宋体" w:cs="Times New Roman"/>
          <w:kern w:val="0"/>
          <w:sz w:val="24"/>
          <w:szCs w:val="24"/>
        </w:rPr>
        <w:t xml:space="preserve"> is a hypothesis that all the feelings of </w:t>
      </w:r>
      <w:r w:rsidR="00A339CA">
        <w:rPr>
          <w:rFonts w:ascii="Times New Roman" w:hAnsi="Times New Roman" w:eastAsia="宋体" w:cs="Times New Roman"/>
          <w:kern w:val="0"/>
          <w:sz w:val="24"/>
          <w:szCs w:val="24"/>
        </w:rPr>
        <w:t>man</w:t>
      </w:r>
      <w:r w:rsidRPr="00B237DE">
        <w:rPr>
          <w:rFonts w:ascii="Times New Roman" w:hAnsi="Times New Roman" w:eastAsia="宋体" w:cs="Times New Roman"/>
          <w:kern w:val="0"/>
          <w:sz w:val="24"/>
          <w:szCs w:val="24"/>
        </w:rPr>
        <w:t xml:space="preserve"> are images implanted by the machine into their minds. “Correspondence” </w:t>
      </w:r>
      <w:r w:rsidRPr="00B237DE">
        <w:rPr>
          <w:rFonts w:ascii="Times New Roman" w:hAnsi="Times New Roman" w:eastAsia="宋体" w:cs="Times New Roman"/>
          <w:kern w:val="0"/>
          <w:sz w:val="24"/>
          <w:szCs w:val="24"/>
        </w:rPr>
        <w:lastRenderedPageBreak/>
        <w:t>means the theory corresponds to reality. But what is the meaning of reality if people cannot know for sure what reality is like? This scenario questions the validity of “</w:t>
      </w:r>
      <w:r w:rsidR="00A339CA">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orrespondence”. </w:t>
      </w:r>
    </w:p>
    <w:p w:rsidRPr="00B237DE" w:rsidR="00B237DE" w:rsidP="00B237DE" w:rsidRDefault="00B237DE" w14:paraId="2BFB68E2" w14:textId="4E865CBC">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The limitation of “</w:t>
      </w:r>
      <w:r w:rsidR="00A339CA">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can be shown by looking at the Aristotelian worldview. </w:t>
      </w:r>
      <w:r w:rsidR="00757511">
        <w:rPr>
          <w:rFonts w:ascii="Times New Roman" w:hAnsi="Times New Roman" w:eastAsia="宋体" w:cs="Times New Roman"/>
          <w:kern w:val="0"/>
          <w:sz w:val="24"/>
          <w:szCs w:val="24"/>
        </w:rPr>
        <w:t xml:space="preserve">According to </w:t>
      </w:r>
      <w:r w:rsidRPr="008C2970" w:rsidR="00757511">
        <w:rPr>
          <w:rFonts w:ascii="Times New Roman" w:hAnsi="Times New Roman" w:cs="Times New Roman"/>
          <w:color w:val="231F20"/>
          <w:sz w:val="24"/>
          <w:szCs w:val="24"/>
        </w:rPr>
        <w:t>Lindberg</w:t>
      </w:r>
      <w:r w:rsidRPr="00B237DE" w:rsidR="00757511">
        <w:rPr>
          <w:rFonts w:ascii="Times New Roman" w:hAnsi="Times New Roman" w:eastAsia="宋体" w:cs="Times New Roman"/>
          <w:kern w:val="0"/>
          <w:sz w:val="24"/>
          <w:szCs w:val="24"/>
        </w:rPr>
        <w:t xml:space="preserve"> </w:t>
      </w:r>
      <w:r w:rsidR="00757511">
        <w:rPr>
          <w:rFonts w:ascii="Times New Roman" w:hAnsi="Times New Roman" w:cs="Times New Roman"/>
          <w:color w:val="231F20"/>
          <w:sz w:val="24"/>
          <w:szCs w:val="24"/>
        </w:rPr>
        <w:t>(2012), f</w:t>
      </w:r>
      <w:r w:rsidRPr="00B237DE">
        <w:rPr>
          <w:rFonts w:ascii="Times New Roman" w:hAnsi="Times New Roman" w:eastAsia="宋体" w:cs="Times New Roman"/>
          <w:kern w:val="0"/>
          <w:sz w:val="24"/>
          <w:szCs w:val="24"/>
        </w:rPr>
        <w:t xml:space="preserve">or thousands of years, medieval philosophy put Aristotle at the center of its curriculum </w:t>
      </w:r>
      <w:r w:rsidRPr="00E72FBC" w:rsidR="00757511">
        <w:rPr>
          <w:rFonts w:ascii="Times New Roman" w:hAnsi="Times New Roman" w:cs="Times New Roman"/>
          <w:sz w:val="24"/>
        </w:rPr>
        <w:t xml:space="preserve">(para. </w:t>
      </w:r>
      <w:r w:rsidR="00757511">
        <w:rPr>
          <w:rFonts w:ascii="Times New Roman" w:hAnsi="Times New Roman" w:cs="Times New Roman"/>
          <w:sz w:val="24"/>
        </w:rPr>
        <w:t>52</w:t>
      </w:r>
      <w:r w:rsidRPr="00E72FBC" w:rsidR="00757511">
        <w:rPr>
          <w:rFonts w:ascii="Times New Roman" w:hAnsi="Times New Roman" w:cs="Times New Roman"/>
          <w:sz w:val="24"/>
        </w:rPr>
        <w:t>)</w:t>
      </w:r>
      <w:r w:rsidR="00757511">
        <w:rPr>
          <w:rFonts w:ascii="Times New Roman" w:hAnsi="Times New Roman" w:eastAsia="宋体" w:cs="Times New Roman"/>
          <w:kern w:val="0"/>
          <w:sz w:val="24"/>
          <w:szCs w:val="24"/>
        </w:rPr>
        <w:t xml:space="preserve">. </w:t>
      </w:r>
      <w:r w:rsidRPr="00B237DE">
        <w:rPr>
          <w:rFonts w:ascii="Times New Roman" w:hAnsi="Times New Roman" w:eastAsia="宋体" w:cs="Times New Roman"/>
          <w:kern w:val="0"/>
          <w:sz w:val="24"/>
          <w:szCs w:val="24"/>
        </w:rPr>
        <w:t xml:space="preserve">Aristotelian worldview, such as epistemology and cosmology, is a coherent system of beliefs. They perfectly match the existing scientific theories. If anyone is against a single Aristotle’s belief, he is against his entire worldview. If a phenomenon conflicts with the existing belief, people tend to modify the theory instead of refuting the theory. </w:t>
      </w:r>
      <w:r w:rsidR="00A339CA">
        <w:rPr>
          <w:rFonts w:ascii="Times New Roman" w:hAnsi="Times New Roman" w:eastAsia="宋体" w:cs="Times New Roman"/>
          <w:kern w:val="0"/>
          <w:sz w:val="24"/>
          <w:szCs w:val="24"/>
        </w:rPr>
        <w:t>I</w:t>
      </w:r>
      <w:r w:rsidRPr="00B237DE">
        <w:rPr>
          <w:rFonts w:ascii="Times New Roman" w:hAnsi="Times New Roman" w:eastAsia="宋体" w:cs="Times New Roman"/>
          <w:kern w:val="0"/>
          <w:sz w:val="24"/>
          <w:szCs w:val="24"/>
        </w:rPr>
        <w:t>f anyone wants to explain the phenomenon in a new way, he must establish an entirely new worldview so everything can cohere with each other. It is almost impossible because people tend to</w:t>
      </w:r>
      <w:r w:rsidR="00A339CA">
        <w:rPr>
          <w:rFonts w:ascii="Times New Roman" w:hAnsi="Times New Roman" w:eastAsia="宋体" w:cs="Times New Roman"/>
          <w:kern w:val="0"/>
          <w:sz w:val="24"/>
          <w:szCs w:val="24"/>
        </w:rPr>
        <w:t xml:space="preserve"> specialize</w:t>
      </w:r>
      <w:r w:rsidRPr="00B237DE">
        <w:rPr>
          <w:rFonts w:ascii="Times New Roman" w:hAnsi="Times New Roman" w:eastAsia="宋体" w:cs="Times New Roman"/>
          <w:kern w:val="0"/>
          <w:sz w:val="24"/>
          <w:szCs w:val="24"/>
        </w:rPr>
        <w:t xml:space="preserve"> in a </w:t>
      </w:r>
      <w:r w:rsidR="00A339CA">
        <w:rPr>
          <w:rFonts w:ascii="Times New Roman" w:hAnsi="Times New Roman" w:eastAsia="宋体" w:cs="Times New Roman"/>
          <w:kern w:val="0"/>
          <w:sz w:val="24"/>
          <w:szCs w:val="24"/>
        </w:rPr>
        <w:t>certain</w:t>
      </w:r>
      <w:r w:rsidRPr="00B237DE">
        <w:rPr>
          <w:rFonts w:ascii="Times New Roman" w:hAnsi="Times New Roman" w:eastAsia="宋体" w:cs="Times New Roman"/>
          <w:kern w:val="0"/>
          <w:sz w:val="24"/>
          <w:szCs w:val="24"/>
        </w:rPr>
        <w:t xml:space="preserve"> area. </w:t>
      </w:r>
      <w:r w:rsidR="00A339CA">
        <w:rPr>
          <w:rFonts w:ascii="Times New Roman" w:hAnsi="Times New Roman" w:eastAsia="宋体" w:cs="Times New Roman"/>
          <w:kern w:val="0"/>
          <w:sz w:val="24"/>
          <w:szCs w:val="24"/>
        </w:rPr>
        <w:t>T</w:t>
      </w:r>
      <w:r w:rsidRPr="00B237DE">
        <w:rPr>
          <w:rFonts w:ascii="Times New Roman" w:hAnsi="Times New Roman" w:eastAsia="宋体" w:cs="Times New Roman"/>
          <w:kern w:val="0"/>
          <w:sz w:val="24"/>
          <w:szCs w:val="24"/>
        </w:rPr>
        <w:t xml:space="preserve">he potential issue of </w:t>
      </w:r>
      <w:r w:rsidR="00A339CA">
        <w:rPr>
          <w:rFonts w:ascii="Times New Roman" w:hAnsi="Times New Roman" w:eastAsia="宋体" w:cs="Times New Roman"/>
          <w:kern w:val="0"/>
          <w:sz w:val="24"/>
          <w:szCs w:val="24"/>
        </w:rPr>
        <w:t>“coherence”</w:t>
      </w:r>
      <w:r w:rsidRPr="00B237DE">
        <w:rPr>
          <w:rFonts w:ascii="Times New Roman" w:hAnsi="Times New Roman" w:eastAsia="宋体" w:cs="Times New Roman"/>
          <w:kern w:val="0"/>
          <w:sz w:val="24"/>
          <w:szCs w:val="24"/>
        </w:rPr>
        <w:t xml:space="preserve"> is that it does not allow people to hold different beliefs. It will impede the progress of science.</w:t>
      </w:r>
    </w:p>
    <w:p w:rsidR="00B237DE" w:rsidP="00B237DE" w:rsidRDefault="00B237DE" w14:paraId="242514B4" w14:textId="0516EDE5">
      <w:pPr>
        <w:widowControl/>
        <w:spacing w:after="200" w:line="480" w:lineRule="auto"/>
        <w:ind w:firstLine="709"/>
        <w:jc w:val="left"/>
        <w:rPr>
          <w:rFonts w:ascii="Times New Roman" w:hAnsi="Times New Roman" w:eastAsia="宋体" w:cs="Times New Roman"/>
          <w:kern w:val="0"/>
          <w:sz w:val="24"/>
          <w:szCs w:val="24"/>
        </w:rPr>
      </w:pPr>
      <w:r w:rsidRPr="00B237DE">
        <w:rPr>
          <w:rFonts w:ascii="Times New Roman" w:hAnsi="Times New Roman" w:eastAsia="宋体" w:cs="Times New Roman"/>
          <w:kern w:val="0"/>
          <w:sz w:val="24"/>
          <w:szCs w:val="24"/>
        </w:rPr>
        <w:t xml:space="preserve">In conclusion, the criteria of truth are significant because it gives natural philosophers a standard to test whether a belief is true or not. They usually </w:t>
      </w:r>
      <w:r w:rsidR="00A339CA">
        <w:rPr>
          <w:rFonts w:ascii="Times New Roman" w:hAnsi="Times New Roman" w:eastAsia="宋体" w:cs="Times New Roman"/>
          <w:kern w:val="0"/>
          <w:sz w:val="24"/>
          <w:szCs w:val="24"/>
        </w:rPr>
        <w:t xml:space="preserve">work properly </w:t>
      </w:r>
      <w:r w:rsidRPr="00B237DE">
        <w:rPr>
          <w:rFonts w:ascii="Times New Roman" w:hAnsi="Times New Roman" w:eastAsia="宋体" w:cs="Times New Roman"/>
          <w:kern w:val="0"/>
          <w:sz w:val="24"/>
          <w:szCs w:val="24"/>
        </w:rPr>
        <w:t xml:space="preserve">because they are very demanding criteria. </w:t>
      </w:r>
      <w:r w:rsidR="00A339CA">
        <w:rPr>
          <w:rFonts w:ascii="Times New Roman" w:hAnsi="Times New Roman" w:eastAsia="宋体" w:cs="Times New Roman"/>
          <w:kern w:val="0"/>
          <w:sz w:val="24"/>
          <w:szCs w:val="24"/>
        </w:rPr>
        <w:t xml:space="preserve">However, sometimes </w:t>
      </w:r>
      <w:r w:rsidRPr="00B237DE">
        <w:rPr>
          <w:rFonts w:ascii="Times New Roman" w:hAnsi="Times New Roman" w:eastAsia="宋体" w:cs="Times New Roman"/>
          <w:kern w:val="0"/>
          <w:sz w:val="24"/>
          <w:szCs w:val="24"/>
        </w:rPr>
        <w:t>we cannot justify the validity of “</w:t>
      </w:r>
      <w:r w:rsidR="00A339CA">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orrespondence”</w:t>
      </w:r>
      <w:r w:rsidR="00A339CA">
        <w:rPr>
          <w:rFonts w:ascii="Times New Roman" w:hAnsi="Times New Roman" w:eastAsia="宋体" w:cs="Times New Roman"/>
          <w:kern w:val="0"/>
          <w:sz w:val="24"/>
          <w:szCs w:val="24"/>
        </w:rPr>
        <w:t xml:space="preserve"> because we cannot tell what is reality</w:t>
      </w:r>
      <w:r w:rsidRPr="00B237DE">
        <w:rPr>
          <w:rFonts w:ascii="Times New Roman" w:hAnsi="Times New Roman" w:eastAsia="宋体" w:cs="Times New Roman"/>
          <w:kern w:val="0"/>
          <w:sz w:val="24"/>
          <w:szCs w:val="24"/>
        </w:rPr>
        <w:t>. And “</w:t>
      </w:r>
      <w:r w:rsidR="00A339CA">
        <w:rPr>
          <w:rFonts w:ascii="Times New Roman" w:hAnsi="Times New Roman" w:eastAsia="宋体" w:cs="Times New Roman"/>
          <w:kern w:val="0"/>
          <w:sz w:val="24"/>
          <w:szCs w:val="24"/>
        </w:rPr>
        <w:t>c</w:t>
      </w:r>
      <w:r w:rsidRPr="00B237DE">
        <w:rPr>
          <w:rFonts w:ascii="Times New Roman" w:hAnsi="Times New Roman" w:eastAsia="宋体" w:cs="Times New Roman"/>
          <w:kern w:val="0"/>
          <w:sz w:val="24"/>
          <w:szCs w:val="24"/>
        </w:rPr>
        <w:t xml:space="preserve">oherence” does not allow people to hold different beliefs. Criteria of truth helped people </w:t>
      </w:r>
      <w:r w:rsidR="00A339CA">
        <w:rPr>
          <w:rFonts w:ascii="Times New Roman" w:hAnsi="Times New Roman" w:eastAsia="宋体" w:cs="Times New Roman"/>
          <w:kern w:val="0"/>
          <w:sz w:val="24"/>
          <w:szCs w:val="24"/>
        </w:rPr>
        <w:t xml:space="preserve">in the past </w:t>
      </w:r>
      <w:r w:rsidRPr="00B237DE">
        <w:rPr>
          <w:rFonts w:ascii="Times New Roman" w:hAnsi="Times New Roman" w:eastAsia="宋体" w:cs="Times New Roman"/>
          <w:kern w:val="0"/>
          <w:sz w:val="24"/>
          <w:szCs w:val="24"/>
        </w:rPr>
        <w:t>purs</w:t>
      </w:r>
      <w:r w:rsidR="00A339CA">
        <w:rPr>
          <w:rFonts w:ascii="Times New Roman" w:hAnsi="Times New Roman" w:eastAsia="宋体" w:cs="Times New Roman"/>
          <w:kern w:val="0"/>
          <w:sz w:val="24"/>
          <w:szCs w:val="24"/>
        </w:rPr>
        <w:t>ue</w:t>
      </w:r>
      <w:r w:rsidRPr="00B237DE">
        <w:rPr>
          <w:rFonts w:ascii="Times New Roman" w:hAnsi="Times New Roman" w:eastAsia="宋体" w:cs="Times New Roman"/>
          <w:kern w:val="0"/>
          <w:sz w:val="24"/>
          <w:szCs w:val="24"/>
        </w:rPr>
        <w:t xml:space="preserve"> truth. People nowadays should apply the criteria of truth</w:t>
      </w:r>
      <w:r w:rsidR="00A339CA">
        <w:rPr>
          <w:rFonts w:ascii="Times New Roman" w:hAnsi="Times New Roman" w:eastAsia="宋体" w:cs="Times New Roman"/>
          <w:kern w:val="0"/>
          <w:sz w:val="24"/>
          <w:szCs w:val="24"/>
        </w:rPr>
        <w:t xml:space="preserve"> </w:t>
      </w:r>
      <w:r w:rsidRPr="00B237DE" w:rsidR="00A339CA">
        <w:rPr>
          <w:rFonts w:ascii="Times New Roman" w:hAnsi="Times New Roman" w:eastAsia="宋体" w:cs="Times New Roman"/>
          <w:kern w:val="0"/>
          <w:sz w:val="24"/>
          <w:szCs w:val="24"/>
        </w:rPr>
        <w:t>appropriately</w:t>
      </w:r>
      <w:r w:rsidRPr="00B237DE">
        <w:rPr>
          <w:rFonts w:ascii="Times New Roman" w:hAnsi="Times New Roman" w:eastAsia="宋体" w:cs="Times New Roman"/>
          <w:kern w:val="0"/>
          <w:sz w:val="24"/>
          <w:szCs w:val="24"/>
        </w:rPr>
        <w:t xml:space="preserve"> and use many diversified criteria to find what is tru</w:t>
      </w:r>
      <w:r w:rsidR="00A339CA">
        <w:rPr>
          <w:rFonts w:ascii="Times New Roman" w:hAnsi="Times New Roman" w:eastAsia="宋体" w:cs="Times New Roman"/>
          <w:kern w:val="0"/>
          <w:sz w:val="24"/>
          <w:szCs w:val="24"/>
        </w:rPr>
        <w:t>e</w:t>
      </w:r>
      <w:r w:rsidRPr="00B237DE">
        <w:rPr>
          <w:rFonts w:ascii="Times New Roman" w:hAnsi="Times New Roman" w:eastAsia="宋体" w:cs="Times New Roman"/>
          <w:kern w:val="0"/>
          <w:sz w:val="24"/>
          <w:szCs w:val="24"/>
        </w:rPr>
        <w:t>. After all, criteria should be tools to help us instead of barrier</w:t>
      </w:r>
      <w:r w:rsidR="00A339CA">
        <w:rPr>
          <w:rFonts w:ascii="Times New Roman" w:hAnsi="Times New Roman" w:eastAsia="宋体" w:cs="Times New Roman"/>
          <w:kern w:val="0"/>
          <w:sz w:val="24"/>
          <w:szCs w:val="24"/>
        </w:rPr>
        <w:t>s</w:t>
      </w:r>
      <w:r w:rsidRPr="00B237DE">
        <w:rPr>
          <w:rFonts w:ascii="Times New Roman" w:hAnsi="Times New Roman" w:eastAsia="宋体" w:cs="Times New Roman"/>
          <w:kern w:val="0"/>
          <w:sz w:val="24"/>
          <w:szCs w:val="24"/>
        </w:rPr>
        <w:t xml:space="preserve"> stopping us from progressing.</w:t>
      </w:r>
    </w:p>
    <w:bookmarkEnd w:id="1"/>
    <w:p w:rsidR="00A339CA" w:rsidP="00A339CA" w:rsidRDefault="00A339CA" w14:paraId="40F983CE" w14:textId="16EEEECE">
      <w:pPr>
        <w:widowControl/>
        <w:spacing w:after="200" w:line="480" w:lineRule="auto"/>
        <w:jc w:val="center"/>
        <w:rPr>
          <w:rFonts w:ascii="Times New Roman" w:hAnsi="Times New Roman" w:eastAsia="宋体" w:cs="Times New Roman"/>
          <w:kern w:val="0"/>
          <w:sz w:val="24"/>
          <w:szCs w:val="24"/>
          <w:vertAlign w:val="subscript"/>
        </w:rPr>
      </w:pPr>
      <w:r>
        <w:rPr>
          <w:rFonts w:ascii="Times New Roman" w:hAnsi="Times New Roman" w:eastAsia="宋体" w:cs="Times New Roman"/>
          <w:kern w:val="0"/>
          <w:sz w:val="24"/>
          <w:szCs w:val="24"/>
        </w:rPr>
        <w:lastRenderedPageBreak/>
        <w:t>References</w:t>
      </w:r>
    </w:p>
    <w:p w:rsidR="005B3003" w:rsidP="005B3003" w:rsidRDefault="005B3003" w14:paraId="53F2D78E" w14:textId="6F22F746">
      <w:pPr>
        <w:spacing w:line="480" w:lineRule="auto"/>
        <w:ind w:left="480" w:hanging="480" w:hangingChars="200"/>
        <w:jc w:val="left"/>
        <w:rPr>
          <w:rFonts w:ascii="Times New Roman" w:hAnsi="Times New Roman" w:cs="Times New Roman"/>
          <w:color w:val="231F20"/>
          <w:sz w:val="24"/>
          <w:szCs w:val="24"/>
        </w:rPr>
      </w:pPr>
      <w:r w:rsidRPr="003A1338">
        <w:rPr>
          <w:rFonts w:ascii="Times New Roman" w:hAnsi="Times New Roman" w:cs="Times New Roman"/>
          <w:color w:val="231F20"/>
          <w:sz w:val="24"/>
          <w:szCs w:val="24"/>
        </w:rPr>
        <w:t>Cohe</w:t>
      </w:r>
      <w:r>
        <w:rPr>
          <w:rFonts w:ascii="Times New Roman" w:hAnsi="Times New Roman" w:cs="Times New Roman"/>
          <w:color w:val="231F20"/>
          <w:sz w:val="24"/>
          <w:szCs w:val="24"/>
        </w:rPr>
        <w:t>n, B.</w:t>
      </w:r>
      <w:r w:rsidRPr="003A1338">
        <w:rPr>
          <w:rFonts w:ascii="Times New Roman" w:hAnsi="Times New Roman" w:cs="Times New Roman"/>
          <w:i/>
          <w:iCs/>
          <w:color w:val="231F20"/>
          <w:sz w:val="24"/>
          <w:szCs w:val="24"/>
        </w:rPr>
        <w:t xml:space="preserve"> The Birth of a New Physics Text</w:t>
      </w:r>
      <w:r w:rsidRPr="003A1338">
        <w:rPr>
          <w:rFonts w:hint="eastAsia" w:ascii="宋体" w:hAnsi="宋体" w:eastAsia="宋体" w:cs="宋体"/>
          <w:color w:val="231F20"/>
          <w:kern w:val="0"/>
          <w:sz w:val="24"/>
          <w:szCs w:val="24"/>
        </w:rPr>
        <w:t xml:space="preserve"> 3a</w:t>
      </w:r>
      <w:r w:rsidRPr="003A1338">
        <w:rPr>
          <w:rFonts w:hint="eastAsia" w:ascii="Times New Roman" w:hAnsi="Times New Roman" w:cs="Times New Roman"/>
          <w:i/>
          <w:iCs/>
          <w:color w:val="231F20"/>
          <w:sz w:val="24"/>
          <w:szCs w:val="24"/>
        </w:rPr>
        <w:t>.</w:t>
      </w:r>
      <w:r w:rsidRPr="003A1338">
        <w:rPr>
          <w:rFonts w:ascii="Times New Roman" w:hAnsi="Times New Roman" w:cs="Times New Roman"/>
          <w:color w:val="231F20"/>
          <w:sz w:val="24"/>
          <w:szCs w:val="24"/>
        </w:rPr>
        <w:t xml:space="preserve"> in In Dialogue with Nature: Textbook for General Education Foundation Programme. 2nd ed. Hong Kong: Office of University General Education, 2012. 5-9. Print.</w:t>
      </w:r>
    </w:p>
    <w:p w:rsidRPr="005B3003" w:rsidR="005B3003" w:rsidP="005B3003" w:rsidRDefault="005B3003" w14:paraId="2B753BEE" w14:textId="01020D66">
      <w:pPr>
        <w:spacing w:line="480" w:lineRule="auto"/>
        <w:ind w:left="480" w:hanging="480" w:hangingChars="200"/>
        <w:jc w:val="left"/>
        <w:rPr>
          <w:rFonts w:ascii="Times New Roman" w:hAnsi="Times New Roman" w:cs="Times New Roman"/>
          <w:sz w:val="24"/>
        </w:rPr>
      </w:pPr>
      <w:r w:rsidRPr="005B3003">
        <w:rPr>
          <w:rFonts w:ascii="Times New Roman" w:hAnsi="Times New Roman" w:cs="Times New Roman"/>
          <w:sz w:val="24"/>
        </w:rPr>
        <w:t>Darwin, C</w:t>
      </w:r>
      <w:r>
        <w:rPr>
          <w:rFonts w:ascii="Times New Roman" w:hAnsi="Times New Roman" w:cs="Times New Roman"/>
          <w:sz w:val="24"/>
        </w:rPr>
        <w:t>. (1859)</w:t>
      </w:r>
      <w:r w:rsidRPr="005B3003">
        <w:rPr>
          <w:rFonts w:ascii="Times New Roman" w:hAnsi="Times New Roman" w:cs="Times New Roman"/>
          <w:sz w:val="24"/>
        </w:rPr>
        <w:t xml:space="preserve"> </w:t>
      </w:r>
      <w:r w:rsidRPr="005B3003">
        <w:rPr>
          <w:rFonts w:ascii="Times New Roman" w:hAnsi="Times New Roman" w:cs="Times New Roman"/>
          <w:i/>
          <w:iCs/>
          <w:sz w:val="24"/>
        </w:rPr>
        <w:t>On the Origin of Species</w:t>
      </w:r>
      <w:r w:rsidRPr="005B3003">
        <w:rPr>
          <w:rFonts w:ascii="Times New Roman" w:hAnsi="Times New Roman" w:cs="Times New Roman"/>
          <w:sz w:val="24"/>
        </w:rPr>
        <w:t xml:space="preserve"> by Means of Natural Selection(First Edition) (1859). Reproduced from the public domain.</w:t>
      </w:r>
    </w:p>
    <w:p w:rsidR="003A1338" w:rsidP="003A1338" w:rsidRDefault="008C2970" w14:paraId="62DCFDE9" w14:textId="77777777">
      <w:pPr>
        <w:spacing w:line="480" w:lineRule="auto"/>
        <w:ind w:left="480" w:hanging="480" w:hangingChars="200"/>
        <w:jc w:val="left"/>
        <w:rPr>
          <w:rFonts w:ascii="Times New Roman" w:hAnsi="Times New Roman" w:cs="Times New Roman"/>
          <w:sz w:val="24"/>
        </w:rPr>
      </w:pPr>
      <w:r w:rsidRPr="008C2970">
        <w:rPr>
          <w:rFonts w:ascii="Times New Roman" w:hAnsi="Times New Roman" w:cs="Times New Roman"/>
          <w:color w:val="231F20"/>
          <w:sz w:val="24"/>
          <w:szCs w:val="24"/>
        </w:rPr>
        <w:t>Lindberg</w:t>
      </w:r>
      <w:r>
        <w:rPr>
          <w:rFonts w:ascii="Times New Roman" w:hAnsi="Times New Roman" w:cs="Times New Roman"/>
          <w:color w:val="231F20"/>
          <w:sz w:val="24"/>
          <w:szCs w:val="24"/>
        </w:rPr>
        <w:t>, D. (2012)</w:t>
      </w:r>
      <w:r w:rsidRPr="008C2970">
        <w:rPr>
          <w:rFonts w:ascii="Times New Roman" w:hAnsi="Times New Roman" w:cs="Times New Roman"/>
          <w:color w:val="231F20"/>
          <w:sz w:val="24"/>
          <w:szCs w:val="24"/>
        </w:rPr>
        <w:t xml:space="preserve"> </w:t>
      </w:r>
      <w:r w:rsidRPr="008C2970">
        <w:rPr>
          <w:rFonts w:ascii="Times New Roman" w:hAnsi="Times New Roman" w:cs="Times New Roman"/>
          <w:i/>
          <w:iCs/>
          <w:color w:val="231F20"/>
          <w:sz w:val="24"/>
          <w:szCs w:val="24"/>
        </w:rPr>
        <w:t>The Beginnings of Western Science, Text 2</w:t>
      </w:r>
      <w:r w:rsidRPr="008C2970">
        <w:rPr>
          <w:rFonts w:ascii="Times New Roman" w:hAnsi="Times New Roman" w:cs="Times New Roman"/>
          <w:color w:val="231F20"/>
          <w:sz w:val="24"/>
          <w:szCs w:val="24"/>
        </w:rPr>
        <w:t>. in In Dialogue with Nature: Textbook for General Education Foundation Programme. 2nd ed. Hong Kong: Office of University General Education, 2012. 5-9. Print.</w:t>
      </w:r>
    </w:p>
    <w:p w:rsidR="005B3003" w:rsidP="005B3003" w:rsidRDefault="003A1338" w14:paraId="3BC1C6CD" w14:textId="77777777">
      <w:pPr>
        <w:spacing w:line="480" w:lineRule="auto"/>
        <w:ind w:left="480" w:hanging="480" w:hangingChars="200"/>
        <w:jc w:val="left"/>
      </w:pPr>
      <w:r w:rsidRPr="003A1338">
        <w:rPr>
          <w:rFonts w:ascii="Times New Roman" w:hAnsi="Times New Roman" w:cs="Times New Roman"/>
          <w:sz w:val="24"/>
        </w:rPr>
        <w:t>Newton,</w:t>
      </w:r>
      <w:r>
        <w:rPr>
          <w:rFonts w:ascii="Times New Roman" w:hAnsi="Times New Roman" w:cs="Times New Roman"/>
          <w:sz w:val="24"/>
        </w:rPr>
        <w:t xml:space="preserve"> </w:t>
      </w:r>
      <w:r w:rsidRPr="003A1338">
        <w:rPr>
          <w:rFonts w:ascii="Times New Roman" w:hAnsi="Times New Roman" w:cs="Times New Roman"/>
          <w:sz w:val="24"/>
        </w:rPr>
        <w:t>I</w:t>
      </w:r>
      <w:r>
        <w:rPr>
          <w:rFonts w:ascii="Times New Roman" w:hAnsi="Times New Roman" w:cs="Times New Roman"/>
          <w:sz w:val="24"/>
        </w:rPr>
        <w:t>. (2012)</w:t>
      </w:r>
      <w:r w:rsidRPr="003A1338">
        <w:rPr>
          <w:rFonts w:ascii="Times New Roman" w:hAnsi="Times New Roman" w:cs="Times New Roman"/>
          <w:sz w:val="24"/>
        </w:rPr>
        <w:t xml:space="preserve"> </w:t>
      </w:r>
      <w:r w:rsidRPr="003A1338">
        <w:rPr>
          <w:rFonts w:ascii="Times New Roman" w:hAnsi="Times New Roman" w:cs="Times New Roman"/>
          <w:i/>
          <w:iCs/>
          <w:sz w:val="24"/>
        </w:rPr>
        <w:t>The Principia: Mathematical Principles of Natural</w:t>
      </w:r>
      <w:r>
        <w:rPr>
          <w:rFonts w:ascii="Times New Roman" w:hAnsi="Times New Roman" w:cs="Times New Roman"/>
          <w:i/>
          <w:iCs/>
          <w:sz w:val="24"/>
        </w:rPr>
        <w:t xml:space="preserve"> </w:t>
      </w:r>
      <w:r w:rsidRPr="003A1338">
        <w:rPr>
          <w:rFonts w:ascii="Times New Roman" w:hAnsi="Times New Roman" w:cs="Times New Roman"/>
          <w:i/>
          <w:iCs/>
          <w:sz w:val="24"/>
        </w:rPr>
        <w:t>Philosophy.</w:t>
      </w:r>
      <w:r w:rsidRPr="003A1338">
        <w:rPr>
          <w:rFonts w:ascii="Times New Roman" w:hAnsi="Times New Roman" w:cs="Times New Roman"/>
          <w:sz w:val="24"/>
        </w:rPr>
        <w:t xml:space="preserve"> Copyright © 2012 by University of California Press. Reproduced with</w:t>
      </w:r>
      <w:r>
        <w:rPr>
          <w:rFonts w:hint="eastAsia" w:ascii="Times New Roman" w:hAnsi="Times New Roman" w:cs="Times New Roman"/>
          <w:sz w:val="24"/>
        </w:rPr>
        <w:t xml:space="preserve"> </w:t>
      </w:r>
      <w:r w:rsidRPr="003A1338">
        <w:rPr>
          <w:rFonts w:ascii="Times New Roman" w:hAnsi="Times New Roman" w:cs="Times New Roman"/>
          <w:sz w:val="24"/>
        </w:rPr>
        <w:t>permission of University of California Press via Copyright Clearance Center.</w:t>
      </w:r>
      <w:r w:rsidRPr="005B3003" w:rsidR="005B3003">
        <w:t xml:space="preserve"> </w:t>
      </w:r>
    </w:p>
    <w:p w:rsidRPr="003A1338" w:rsidR="008C2970" w:rsidP="005B3003" w:rsidRDefault="005B3003" w14:paraId="30FB0C79" w14:textId="0AD27BC3">
      <w:pPr>
        <w:spacing w:line="480" w:lineRule="auto"/>
        <w:ind w:left="480" w:hanging="480" w:hangingChars="200"/>
        <w:jc w:val="left"/>
        <w:rPr>
          <w:rFonts w:ascii="Times New Roman" w:hAnsi="Times New Roman" w:cs="Times New Roman"/>
          <w:sz w:val="24"/>
        </w:rPr>
      </w:pPr>
      <w:r w:rsidRPr="005B3003">
        <w:rPr>
          <w:rFonts w:ascii="Times New Roman" w:hAnsi="Times New Roman" w:cs="Times New Roman"/>
          <w:sz w:val="24"/>
        </w:rPr>
        <w:t>Watson</w:t>
      </w:r>
      <w:r>
        <w:rPr>
          <w:rFonts w:ascii="Times New Roman" w:hAnsi="Times New Roman" w:cs="Times New Roman"/>
          <w:sz w:val="24"/>
        </w:rPr>
        <w:t xml:space="preserve">, J., </w:t>
      </w:r>
      <w:r w:rsidRPr="005B3003">
        <w:rPr>
          <w:rFonts w:ascii="Times New Roman" w:hAnsi="Times New Roman" w:cs="Times New Roman"/>
          <w:sz w:val="24"/>
        </w:rPr>
        <w:t>Berry,</w:t>
      </w:r>
      <w:r>
        <w:rPr>
          <w:rFonts w:ascii="Times New Roman" w:hAnsi="Times New Roman" w:cs="Times New Roman"/>
          <w:sz w:val="24"/>
        </w:rPr>
        <w:t xml:space="preserve"> A. (2003) </w:t>
      </w:r>
      <w:r w:rsidRPr="005B3003">
        <w:rPr>
          <w:rFonts w:ascii="Times New Roman" w:hAnsi="Times New Roman" w:cs="Times New Roman"/>
          <w:sz w:val="24"/>
        </w:rPr>
        <w:t>D</w:t>
      </w:r>
      <w:r w:rsidRPr="005B3003">
        <w:rPr>
          <w:rFonts w:ascii="Times New Roman" w:hAnsi="Times New Roman" w:cs="Times New Roman"/>
          <w:i/>
          <w:iCs/>
          <w:sz w:val="24"/>
        </w:rPr>
        <w:t>NA: The Secret of Life.</w:t>
      </w:r>
      <w:r>
        <w:rPr>
          <w:rFonts w:ascii="Times New Roman" w:hAnsi="Times New Roman" w:cs="Times New Roman"/>
          <w:i/>
          <w:iCs/>
          <w:sz w:val="24"/>
        </w:rPr>
        <w:t xml:space="preserve"> </w:t>
      </w:r>
      <w:r w:rsidRPr="005B3003">
        <w:rPr>
          <w:rFonts w:ascii="Times New Roman" w:hAnsi="Times New Roman" w:cs="Times New Roman"/>
          <w:sz w:val="24"/>
        </w:rPr>
        <w:t>Copyright © 2003 by DNA Show LLC. Used by permission of Alfred A. Knopf,</w:t>
      </w:r>
      <w:r>
        <w:rPr>
          <w:rFonts w:ascii="Times New Roman" w:hAnsi="Times New Roman" w:cs="Times New Roman"/>
          <w:sz w:val="24"/>
        </w:rPr>
        <w:t xml:space="preserve"> </w:t>
      </w:r>
      <w:r w:rsidRPr="005B3003">
        <w:rPr>
          <w:rFonts w:ascii="Times New Roman" w:hAnsi="Times New Roman" w:cs="Times New Roman"/>
          <w:sz w:val="24"/>
        </w:rPr>
        <w:t>a division of Random House, Inc.</w:t>
      </w:r>
    </w:p>
    <w:sectPr w:rsidRPr="003A1338" w:rsidR="008C2970" w:rsidSect="00BA6D6E">
      <w:headerReference w:type="default" r:id="rId8"/>
      <w:pgSz w:w="11906" w:h="16838" w:orient="portrait"/>
      <w:pgMar w:top="1440" w:right="1440" w:bottom="1440" w:left="1440" w:header="851" w:footer="992" w:gutter="0"/>
      <w:cols w:space="425"/>
      <w:docGrid w:type="lines" w:linePitch="312"/>
      <w:footerReference w:type="default" r:id="Ra6f406f33c5643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0DB8" w:rsidP="0063184B" w:rsidRDefault="00E10DB8" w14:paraId="5EFF95C3" w14:textId="77777777">
      <w:r>
        <w:separator/>
      </w:r>
    </w:p>
  </w:endnote>
  <w:endnote w:type="continuationSeparator" w:id="0">
    <w:p w:rsidR="00E10DB8" w:rsidP="0063184B" w:rsidRDefault="00E10DB8" w14:paraId="2BF63E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xml><?xml version="1.0" encoding="utf-8"?>
<w:ftr xmlns:w14="http://schemas.microsoft.com/office/word/2010/wordml" xmlns:w="http://schemas.openxmlformats.org/wordprocessingml/2006/main">
  <w:tbl>
    <w:tblPr>
      <w:tblStyle w:val="a1"/>
      <w:bidiVisual w:val="0"/>
      <w:tblW w:w="0" w:type="auto"/>
      <w:tblLayout w:type="fixed"/>
      <w:tblLook w:val="06A0" w:firstRow="1" w:lastRow="0" w:firstColumn="1" w:lastColumn="0" w:noHBand="1" w:noVBand="1"/>
    </w:tblPr>
    <w:tblGrid>
      <w:gridCol w:w="3005"/>
      <w:gridCol w:w="3005"/>
      <w:gridCol w:w="3005"/>
    </w:tblGrid>
    <w:tr w:rsidR="611B5AB9" w:rsidTr="611B5AB9" w14:paraId="077ABCDD">
      <w:tc>
        <w:tcPr>
          <w:tcW w:w="3005" w:type="dxa"/>
          <w:tcMar/>
        </w:tcPr>
        <w:p w:rsidR="611B5AB9" w:rsidP="611B5AB9" w:rsidRDefault="611B5AB9" w14:paraId="1D8CA723" w14:textId="2604CA7A">
          <w:pPr>
            <w:pStyle w:val="a3"/>
            <w:bidi w:val="0"/>
            <w:ind w:left="-115"/>
            <w:jc w:val="left"/>
          </w:pPr>
        </w:p>
      </w:tc>
      <w:tc>
        <w:tcPr>
          <w:tcW w:w="3005" w:type="dxa"/>
          <w:tcMar/>
        </w:tcPr>
        <w:p w:rsidR="611B5AB9" w:rsidP="611B5AB9" w:rsidRDefault="611B5AB9" w14:paraId="0200F2F1" w14:textId="23FABEFB">
          <w:pPr>
            <w:pStyle w:val="a3"/>
            <w:bidi w:val="0"/>
            <w:jc w:val="center"/>
          </w:pPr>
        </w:p>
      </w:tc>
      <w:tc>
        <w:tcPr>
          <w:tcW w:w="3005" w:type="dxa"/>
          <w:tcMar/>
        </w:tcPr>
        <w:p w:rsidR="611B5AB9" w:rsidP="611B5AB9" w:rsidRDefault="611B5AB9" w14:paraId="6B5CBDEF" w14:textId="6C733470">
          <w:pPr>
            <w:pStyle w:val="a3"/>
            <w:bidi w:val="0"/>
            <w:ind w:right="-115"/>
            <w:jc w:val="right"/>
          </w:pPr>
        </w:p>
      </w:tc>
    </w:tr>
  </w:tbl>
  <w:p w:rsidR="611B5AB9" w:rsidP="611B5AB9" w:rsidRDefault="611B5AB9" w14:paraId="6ECCA2A9" w14:textId="11D35B53">
    <w:pPr>
      <w:pStyle w:val="a5"/>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0DB8" w:rsidP="0063184B" w:rsidRDefault="00E10DB8" w14:paraId="7F078B0C" w14:textId="77777777">
      <w:r>
        <w:separator/>
      </w:r>
    </w:p>
  </w:footnote>
  <w:footnote w:type="continuationSeparator" w:id="0">
    <w:p w:rsidR="00E10DB8" w:rsidP="0063184B" w:rsidRDefault="00E10DB8" w14:paraId="22B2236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1338" w:rsidP="005B3003" w:rsidRDefault="00003B4D" w14:paraId="7038448B" w14:textId="15858817">
    <w:pPr>
      <w:pStyle w:val="a3"/>
      <w:jc w:val="right"/>
    </w:pPr>
    <w:r>
      <w:t xml:space="preserve">Harrod Zhongfang Yuan </w:t>
    </w:r>
    <w:sdt>
      <w:sdtPr>
        <w:id w:val="1232430885"/>
        <w:docPartObj>
          <w:docPartGallery w:val="Page Numbers (Top of Page)"/>
          <w:docPartUnique/>
        </w:docPartObj>
      </w:sdtPr>
      <w:sdtEndPr/>
      <w:sdtContent>
        <w:r w:rsidR="005B3003">
          <w:fldChar w:fldCharType="begin"/>
        </w:r>
        <w:r w:rsidR="005B3003">
          <w:instrText>PAGE   \* MERGEFORMAT</w:instrText>
        </w:r>
        <w:r w:rsidR="005B3003">
          <w:fldChar w:fldCharType="separate"/>
        </w:r>
        <w:r w:rsidR="005B3003">
          <w:rPr>
            <w:lang w:val="zh-CN"/>
          </w:rPr>
          <w:t>2</w:t>
        </w:r>
        <w:r w:rsidR="005B3003">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251D"/>
    <w:multiLevelType w:val="hybridMultilevel"/>
    <w:tmpl w:val="F87C66EE"/>
    <w:lvl w:ilvl="0" w:tplc="1BCCA7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0E"/>
    <w:rsid w:val="00003B4D"/>
    <w:rsid w:val="00067BB6"/>
    <w:rsid w:val="000E0FC1"/>
    <w:rsid w:val="000E6DDC"/>
    <w:rsid w:val="000F2379"/>
    <w:rsid w:val="00114DA5"/>
    <w:rsid w:val="00144665"/>
    <w:rsid w:val="001721D0"/>
    <w:rsid w:val="0019394C"/>
    <w:rsid w:val="00196994"/>
    <w:rsid w:val="0019702F"/>
    <w:rsid w:val="002E3861"/>
    <w:rsid w:val="003A1338"/>
    <w:rsid w:val="0041140E"/>
    <w:rsid w:val="0042532C"/>
    <w:rsid w:val="00527452"/>
    <w:rsid w:val="00540575"/>
    <w:rsid w:val="00564A18"/>
    <w:rsid w:val="005749CB"/>
    <w:rsid w:val="00594A20"/>
    <w:rsid w:val="005B3003"/>
    <w:rsid w:val="005C05CE"/>
    <w:rsid w:val="006257C8"/>
    <w:rsid w:val="0063184B"/>
    <w:rsid w:val="006B613B"/>
    <w:rsid w:val="006C6420"/>
    <w:rsid w:val="00720265"/>
    <w:rsid w:val="007216AC"/>
    <w:rsid w:val="00735800"/>
    <w:rsid w:val="00757511"/>
    <w:rsid w:val="007C5E01"/>
    <w:rsid w:val="007F5EF4"/>
    <w:rsid w:val="00874DD9"/>
    <w:rsid w:val="008A4C76"/>
    <w:rsid w:val="008B6A22"/>
    <w:rsid w:val="008C2970"/>
    <w:rsid w:val="008D00C5"/>
    <w:rsid w:val="008D5F33"/>
    <w:rsid w:val="008F1E98"/>
    <w:rsid w:val="00923BBB"/>
    <w:rsid w:val="009C4D08"/>
    <w:rsid w:val="00A339CA"/>
    <w:rsid w:val="00A44F92"/>
    <w:rsid w:val="00A77BDC"/>
    <w:rsid w:val="00AA3BF3"/>
    <w:rsid w:val="00AB5FD1"/>
    <w:rsid w:val="00B237DE"/>
    <w:rsid w:val="00B302D6"/>
    <w:rsid w:val="00B91427"/>
    <w:rsid w:val="00BA6D6E"/>
    <w:rsid w:val="00BB60D6"/>
    <w:rsid w:val="00BE3A4E"/>
    <w:rsid w:val="00C311D7"/>
    <w:rsid w:val="00CC7035"/>
    <w:rsid w:val="00D42EBF"/>
    <w:rsid w:val="00D8770C"/>
    <w:rsid w:val="00DA60E4"/>
    <w:rsid w:val="00DC35AE"/>
    <w:rsid w:val="00E10DB8"/>
    <w:rsid w:val="00E82A1E"/>
    <w:rsid w:val="00ED0E3C"/>
    <w:rsid w:val="00EF29B3"/>
    <w:rsid w:val="00F335B1"/>
    <w:rsid w:val="00F37DFA"/>
    <w:rsid w:val="00FE5549"/>
    <w:rsid w:val="611B5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6E1E1"/>
  <w15:chartTrackingRefBased/>
  <w15:docId w15:val="{8A121A94-7685-4355-903E-B9C96107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unhideWhenUsed/>
    <w:rsid w:val="0063184B"/>
    <w:pPr>
      <w:pBdr>
        <w:bottom w:val="single" w:color="auto" w:sz="6" w:space="1"/>
      </w:pBdr>
      <w:tabs>
        <w:tab w:val="center" w:pos="4153"/>
        <w:tab w:val="right" w:pos="8306"/>
      </w:tabs>
      <w:snapToGrid w:val="0"/>
      <w:jc w:val="center"/>
    </w:pPr>
    <w:rPr>
      <w:sz w:val="18"/>
      <w:szCs w:val="18"/>
    </w:rPr>
  </w:style>
  <w:style w:type="character" w:styleId="a4" w:customStyle="1">
    <w:name w:val="页眉 字符"/>
    <w:basedOn w:val="a0"/>
    <w:link w:val="a3"/>
    <w:uiPriority w:val="99"/>
    <w:rsid w:val="0063184B"/>
    <w:rPr>
      <w:sz w:val="18"/>
      <w:szCs w:val="18"/>
    </w:rPr>
  </w:style>
  <w:style w:type="paragraph" w:styleId="a5">
    <w:name w:val="footer"/>
    <w:basedOn w:val="a"/>
    <w:link w:val="a6"/>
    <w:uiPriority w:val="99"/>
    <w:unhideWhenUsed/>
    <w:rsid w:val="0063184B"/>
    <w:pPr>
      <w:tabs>
        <w:tab w:val="center" w:pos="4153"/>
        <w:tab w:val="right" w:pos="8306"/>
      </w:tabs>
      <w:snapToGrid w:val="0"/>
      <w:jc w:val="left"/>
    </w:pPr>
    <w:rPr>
      <w:sz w:val="18"/>
      <w:szCs w:val="18"/>
    </w:rPr>
  </w:style>
  <w:style w:type="character" w:styleId="a6" w:customStyle="1">
    <w:name w:val="页脚 字符"/>
    <w:basedOn w:val="a0"/>
    <w:link w:val="a5"/>
    <w:uiPriority w:val="99"/>
    <w:rsid w:val="0063184B"/>
    <w:rPr>
      <w:sz w:val="18"/>
      <w:szCs w:val="18"/>
    </w:rPr>
  </w:style>
  <w:style w:type="paragraph" w:styleId="a7">
    <w:name w:val="Date"/>
    <w:basedOn w:val="a"/>
    <w:next w:val="a"/>
    <w:link w:val="a8"/>
    <w:uiPriority w:val="99"/>
    <w:semiHidden/>
    <w:unhideWhenUsed/>
    <w:rsid w:val="002E3861"/>
    <w:pPr>
      <w:ind w:left="100" w:leftChars="2500"/>
    </w:pPr>
  </w:style>
  <w:style w:type="character" w:styleId="a8" w:customStyle="1">
    <w:name w:val="日期 字符"/>
    <w:basedOn w:val="a0"/>
    <w:link w:val="a7"/>
    <w:uiPriority w:val="99"/>
    <w:semiHidden/>
    <w:rsid w:val="002E3861"/>
  </w:style>
  <w:style w:type="character" w:styleId="a9">
    <w:name w:val="Hyperlink"/>
    <w:basedOn w:val="a0"/>
    <w:uiPriority w:val="99"/>
    <w:unhideWhenUsed/>
    <w:rsid w:val="008C2970"/>
    <w:rPr>
      <w:color w:val="0563C1" w:themeColor="hyperlink"/>
      <w:u w:val="single"/>
    </w:rPr>
  </w:style>
  <w:style w:type="character" w:styleId="aa">
    <w:name w:val="Unresolved Mention"/>
    <w:basedOn w:val="a0"/>
    <w:uiPriority w:val="99"/>
    <w:semiHidden/>
    <w:unhideWhenUsed/>
    <w:rsid w:val="008C2970"/>
    <w:rPr>
      <w:color w:val="605E5C"/>
      <w:shd w:val="clear" w:color="auto" w:fill="E1DFDD"/>
    </w:rPr>
  </w:style>
  <w:style w:type="paragraph" w:styleId="ab">
    <w:name w:val="List Paragraph"/>
    <w:basedOn w:val="a"/>
    <w:uiPriority w:val="34"/>
    <w:qFormat/>
    <w:rsid w:val="008C2970"/>
    <w:pPr>
      <w:ind w:firstLine="420" w:firstLineChars="200"/>
    </w:p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glossaryDocument" Target="glossary/document.xml" Id="R1ad79fb480794be1" /><Relationship Type="http://schemas.openxmlformats.org/officeDocument/2006/relationships/footer" Target="footer.xml" Id="Ra6f406f33c564352"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0ce3ce5-2f9b-4083-8b70-156be9022c6e}"/>
      </w:docPartPr>
      <w:docPartBody>
        <w:p w14:paraId="332E0801">
          <w:r>
            <w:rPr>
              <w:rStyle w:val="PlaceholderText"/>
            </w:rPr>
            <w:t/>
          </w:r>
        </w:p>
      </w:docPartBody>
    </w:docPart>
  </w:docParts>
</w:glossaryDocument>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456404D41F261A439748E7FB156E3964" ma:contentTypeVersion="11" ma:contentTypeDescription="新建文档。" ma:contentTypeScope="" ma:versionID="c02cb873a65042134fe90eeb78894e7a">
  <xsd:schema xmlns:xsd="http://www.w3.org/2001/XMLSchema" xmlns:xs="http://www.w3.org/2001/XMLSchema" xmlns:p="http://schemas.microsoft.com/office/2006/metadata/properties" xmlns:ns2="fe73c1d2-5b6e-44ee-86bd-20c635728c1b" xmlns:ns3="a082a6df-14d5-42e9-87fa-da2c9a6c469b" targetNamespace="http://schemas.microsoft.com/office/2006/metadata/properties" ma:root="true" ma:fieldsID="e731456d5095a5b8ea27396b86703322" ns2:_="" ns3:_="">
    <xsd:import namespace="fe73c1d2-5b6e-44ee-86bd-20c635728c1b"/>
    <xsd:import namespace="a082a6df-14d5-42e9-87fa-da2c9a6c46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3c1d2-5b6e-44ee-86bd-20c635728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82a6df-14d5-42e9-87fa-da2c9a6c469b" elementFormDefault="qualified">
    <xsd:import namespace="http://schemas.microsoft.com/office/2006/documentManagement/types"/>
    <xsd:import namespace="http://schemas.microsoft.com/office/infopath/2007/PartnerControls"/>
    <xsd:element name="SharedWithUsers" ma:index="17"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F1782-DAA3-4A20-8D3B-483980CD60C0}">
  <ds:schemaRefs>
    <ds:schemaRef ds:uri="http://schemas.openxmlformats.org/officeDocument/2006/bibliography"/>
  </ds:schemaRefs>
</ds:datastoreItem>
</file>

<file path=customXml/itemProps2.xml><?xml version="1.0" encoding="utf-8"?>
<ds:datastoreItem xmlns:ds="http://schemas.openxmlformats.org/officeDocument/2006/customXml" ds:itemID="{12F3294A-5302-4BBB-B3A2-F0755D4C47E4}"/>
</file>

<file path=customXml/itemProps3.xml><?xml version="1.0" encoding="utf-8"?>
<ds:datastoreItem xmlns:ds="http://schemas.openxmlformats.org/officeDocument/2006/customXml" ds:itemID="{7E51E11D-7387-46F1-A5A3-71537DFD607F}"/>
</file>

<file path=customXml/itemProps4.xml><?xml version="1.0" encoding="utf-8"?>
<ds:datastoreItem xmlns:ds="http://schemas.openxmlformats.org/officeDocument/2006/customXml" ds:itemID="{18F6D9CD-6A39-449F-A749-5C087FADB3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John</dc:creator>
  <cp:keywords/>
  <dc:description/>
  <cp:lastModifiedBy>Yu Han (SME, 121020066)</cp:lastModifiedBy>
  <cp:revision>20</cp:revision>
  <dcterms:created xsi:type="dcterms:W3CDTF">2021-06-21T15:18:00Z</dcterms:created>
  <dcterms:modified xsi:type="dcterms:W3CDTF">2022-10-14T00:50:11Z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0x010100456404D41F261A439748E7FB156E3964</vt:lpwstr>
  </property>
  <property fmtid="{D5CDD505-2E9C-101B-9397-08002B2CF9AE}" pid="3" name="Order">
    <vt:r8>2923000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