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3C555" w14:textId="51CC797D" w:rsidR="00954F97" w:rsidRDefault="00B103D5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梁俊鹏</w:t>
      </w:r>
      <w:r w:rsidR="00E43373">
        <w:rPr>
          <w:rFonts w:ascii="Helvetica" w:hAnsi="Helvetica"/>
          <w:sz w:val="24"/>
          <w:szCs w:val="24"/>
          <w:lang w:eastAsia="zh-CN"/>
        </w:rPr>
        <w:t>(1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23090319</w:t>
      </w:r>
      <w:r w:rsidR="00E43373">
        <w:rPr>
          <w:rFonts w:ascii="Helvetica" w:hAnsi="Helvetica"/>
          <w:sz w:val="24"/>
          <w:szCs w:val="24"/>
          <w:lang w:eastAsia="zh-CN"/>
        </w:rPr>
        <w:t>)</w:t>
      </w:r>
    </w:p>
    <w:p w14:paraId="2763C556" w14:textId="77777777" w:rsidR="00954F97" w:rsidRDefault="00E43373">
      <w:pPr>
        <w:pStyle w:val="Body"/>
        <w:spacing w:line="480" w:lineRule="auto"/>
        <w:rPr>
          <w:rFonts w:ascii="Helvetica" w:eastAsia="Helvetica" w:hAnsi="Helvetica" w:cs="Helvetica"/>
          <w:sz w:val="24"/>
          <w:szCs w:val="24"/>
          <w:lang w:eastAsia="zh-CN"/>
        </w:rPr>
      </w:pPr>
      <w:r>
        <w:rPr>
          <w:rFonts w:ascii="Helvetica" w:hAnsi="Helvetica"/>
          <w:sz w:val="24"/>
          <w:szCs w:val="24"/>
          <w:lang w:eastAsia="zh-CN"/>
        </w:rPr>
        <w:t xml:space="preserve">GFN1000 </w:t>
      </w:r>
      <w:r>
        <w:rPr>
          <w:rFonts w:ascii="宋体" w:eastAsia="宋体" w:hAnsi="宋体" w:cs="宋体"/>
          <w:sz w:val="24"/>
          <w:szCs w:val="24"/>
          <w:lang w:eastAsia="zh-CN"/>
        </w:rPr>
        <w:t>与自然对话</w:t>
      </w:r>
    </w:p>
    <w:p w14:paraId="2763C557" w14:textId="7AB1A942" w:rsidR="00954F97" w:rsidRPr="00B103D5" w:rsidRDefault="00B103D5">
      <w:pPr>
        <w:pStyle w:val="Body"/>
        <w:spacing w:line="480" w:lineRule="auto"/>
        <w:rPr>
          <w:rFonts w:ascii="Helvetica" w:eastAsiaTheme="minorEastAsia" w:hAnsi="Helvetica" w:cs="Helvetica"/>
          <w:sz w:val="24"/>
          <w:szCs w:val="24"/>
          <w:lang w:eastAsia="zh-CN"/>
        </w:rPr>
      </w:pPr>
      <w:r>
        <w:rPr>
          <w:rFonts w:ascii="Helvetica" w:eastAsiaTheme="minorEastAsia" w:hAnsi="Helvetica" w:hint="eastAsia"/>
          <w:sz w:val="24"/>
          <w:szCs w:val="24"/>
          <w:lang w:eastAsia="zh-CN"/>
        </w:rPr>
        <w:t>2024</w:t>
      </w:r>
      <w:r w:rsidR="00E43373">
        <w:rPr>
          <w:rFonts w:ascii="宋体" w:eastAsia="宋体" w:hAnsi="宋体" w:cs="宋体"/>
          <w:sz w:val="24"/>
          <w:szCs w:val="24"/>
        </w:rPr>
        <w:t>年</w:t>
      </w:r>
      <w:r w:rsidR="00E43373">
        <w:rPr>
          <w:rFonts w:ascii="Helvetica" w:hAnsi="Helvetica"/>
          <w:sz w:val="24"/>
          <w:szCs w:val="24"/>
        </w:rPr>
        <w:t>1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0</w:t>
      </w:r>
      <w:r w:rsidR="00E43373">
        <w:rPr>
          <w:rFonts w:ascii="宋体" w:eastAsia="宋体" w:hAnsi="宋体" w:cs="宋体"/>
          <w:sz w:val="24"/>
          <w:szCs w:val="24"/>
        </w:rPr>
        <w:t>月</w:t>
      </w:r>
      <w:r>
        <w:rPr>
          <w:rFonts w:ascii="Helvetica" w:eastAsiaTheme="minorEastAsia" w:hAnsi="Helvetica" w:hint="eastAsia"/>
          <w:sz w:val="24"/>
          <w:szCs w:val="24"/>
          <w:lang w:eastAsia="zh-CN"/>
        </w:rPr>
        <w:t>16</w:t>
      </w:r>
      <w:r w:rsidR="00E43373">
        <w:rPr>
          <w:rFonts w:ascii="宋体" w:eastAsia="宋体" w:hAnsi="宋体" w:cs="宋体"/>
          <w:sz w:val="24"/>
          <w:szCs w:val="24"/>
        </w:rPr>
        <w:t>日</w:t>
      </w:r>
      <w:r w:rsidR="00E43373">
        <w:rPr>
          <w:rFonts w:ascii="Helvetica" w:hAnsi="Helvetica"/>
          <w:sz w:val="24"/>
          <w:szCs w:val="24"/>
        </w:rPr>
        <w:t xml:space="preserve">                               </w:t>
      </w:r>
    </w:p>
    <w:p w14:paraId="5935D757" w14:textId="77777777" w:rsidR="00B103D5" w:rsidRPr="001F5B67" w:rsidRDefault="00B103D5" w:rsidP="00B103D5">
      <w:pPr>
        <w:pStyle w:val="Body"/>
        <w:spacing w:line="480" w:lineRule="auto"/>
        <w:jc w:val="center"/>
        <w:rPr>
          <w:rFonts w:asciiTheme="minorEastAsia" w:eastAsiaTheme="minorEastAsia" w:hAnsiTheme="minorEastAsia" w:cs="Helvetica"/>
          <w:sz w:val="24"/>
          <w:szCs w:val="24"/>
        </w:rPr>
      </w:pPr>
      <w:r>
        <w:rPr>
          <w:rFonts w:asciiTheme="minorEastAsia" w:eastAsiaTheme="minorEastAsia" w:hAnsiTheme="minorEastAsia" w:cs="Helvetica" w:hint="eastAsia"/>
          <w:sz w:val="24"/>
          <w:szCs w:val="24"/>
        </w:rPr>
        <w:t>现代科学的起源与发展</w:t>
      </w:r>
    </w:p>
    <w:p w14:paraId="4C51540A" w14:textId="39B53EF6" w:rsidR="00B103D5" w:rsidRDefault="00B103D5" w:rsidP="00B103D5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eastAsia="zh-CN"/>
        </w:rPr>
      </w:pP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现代科学的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起源和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发展深受柏拉图、亚里士多德和牛顿等伟大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哲学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家的观点影响。他们对自然世界的理解和解释为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之后自然科学的研究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奠定了基础，并逐步推动了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自然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科学方法和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准则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的发展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，并</w:t>
      </w:r>
      <w:r w:rsidRPr="00D6707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最终形成了我们今天所知的现代科学。</w:t>
      </w:r>
    </w:p>
    <w:p w14:paraId="32742E4B" w14:textId="77777777" w:rsidR="00A0047F" w:rsidRDefault="00B103D5" w:rsidP="00A0047F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="宋体" w:hint="eastAsia"/>
          <w:sz w:val="24"/>
          <w:szCs w:val="24"/>
        </w:rPr>
        <w:t>柏拉图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对自然世界的认识，从顶层为现代科学描绘了一个囊括所有事物纯粹</w:t>
      </w:r>
      <w:r w:rsidR="008337A5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形式</w:t>
      </w: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的理想世界。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他如此向人们描述这个世界里的一切物质的</w:t>
      </w:r>
      <w:r w:rsidR="008337A5">
        <w:rPr>
          <w:rFonts w:asciiTheme="minorEastAsia" w:eastAsiaTheme="minorEastAsia" w:hAnsiTheme="minorEastAsia" w:cs="宋体" w:hint="eastAsia"/>
          <w:sz w:val="24"/>
          <w:szCs w:val="24"/>
        </w:rPr>
        <w:t>纯粹</w:t>
      </w:r>
      <w:r>
        <w:rPr>
          <w:rFonts w:asciiTheme="minorEastAsia" w:eastAsiaTheme="minorEastAsia" w:hAnsiTheme="minorEastAsia" w:cs="宋体" w:hint="eastAsia"/>
          <w:sz w:val="24"/>
          <w:szCs w:val="24"/>
        </w:rPr>
        <w:t>形式的特征：</w:t>
      </w:r>
      <w:r>
        <w:rPr>
          <w:rFonts w:ascii="宋体" w:eastAsia="宋体" w:hAnsi="宋体" w:cs="宋体"/>
          <w:sz w:val="24"/>
          <w:szCs w:val="24"/>
        </w:rPr>
        <w:t>「</w:t>
      </w:r>
      <w:r w:rsidRPr="00E17AC6">
        <w:rPr>
          <w:rFonts w:ascii="Times New Roman" w:eastAsia="宋体" w:hAnsi="Times New Roman" w:cs="Times New Roman" w:hint="eastAsia"/>
          <w:sz w:val="24"/>
          <w:szCs w:val="24"/>
          <w:lang w:val="en-GB"/>
        </w:rPr>
        <w:t>形式是无体的、无形的</w:t>
      </w:r>
      <w:r>
        <w:rPr>
          <w:rFonts w:ascii="Times New Roman" w:eastAsia="宋体" w:hAnsi="Times New Roman" w:cs="Times New Roman" w:hint="eastAsia"/>
          <w:sz w:val="24"/>
          <w:szCs w:val="24"/>
          <w:lang w:val="en-GB"/>
        </w:rPr>
        <w:t>，</w:t>
      </w:r>
      <w:r w:rsidRPr="00E17AC6">
        <w:rPr>
          <w:rFonts w:ascii="Times New Roman" w:eastAsia="宋体" w:hAnsi="Times New Roman" w:cs="Times New Roman" w:hint="eastAsia"/>
          <w:sz w:val="24"/>
          <w:szCs w:val="24"/>
          <w:lang w:val="en-GB"/>
        </w:rPr>
        <w:t>不可感知的；它们一直存在，与德谟尔共享永恒的属性；它们是绝对不变的。</w:t>
      </w:r>
      <w:r>
        <w:rPr>
          <w:rFonts w:ascii="宋体" w:eastAsia="宋体" w:hAnsi="宋体" w:cs="宋体"/>
          <w:sz w:val="24"/>
          <w:szCs w:val="24"/>
        </w:rPr>
        <w:t>」</w:t>
      </w:r>
      <w:r>
        <w:rPr>
          <w:rFonts w:ascii="Helvetica" w:hAnsi="Helvetica"/>
          <w:sz w:val="24"/>
          <w:szCs w:val="24"/>
        </w:rPr>
        <w:t>(</w:t>
      </w:r>
      <w:r w:rsidR="008337A5">
        <w:rPr>
          <w:rFonts w:ascii="Helvetica" w:eastAsiaTheme="minorEastAsia" w:hAnsi="Helvetica" w:hint="eastAsia"/>
          <w:sz w:val="24"/>
          <w:szCs w:val="24"/>
          <w:lang w:eastAsia="zh-CN"/>
        </w:rPr>
        <w:t>1</w:t>
      </w:r>
      <w:r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val="en-GB"/>
        </w:rPr>
        <w:t>他主张，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我们在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现实中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所感所见所闻的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事物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都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只是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理想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世界的投影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而这些投影都是</w:t>
      </w:r>
      <w:r w:rsidR="008337A5">
        <w:rPr>
          <w:rFonts w:ascii="宋体" w:eastAsia="宋体" w:hAnsi="宋体" w:cs="宋体"/>
          <w:sz w:val="24"/>
          <w:szCs w:val="24"/>
        </w:rPr>
        <w:t>「</w:t>
      </w:r>
      <w:r w:rsidR="008337A5" w:rsidRP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是不完美的、短暂的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。</w:t>
      </w:r>
      <w:r w:rsidR="008337A5">
        <w:rPr>
          <w:rFonts w:ascii="宋体" w:eastAsia="宋体" w:hAnsi="宋体" w:cs="宋体"/>
          <w:sz w:val="24"/>
          <w:szCs w:val="24"/>
        </w:rPr>
        <w:t>」</w:t>
      </w:r>
      <w:r w:rsidR="008337A5">
        <w:rPr>
          <w:rFonts w:ascii="Helvetica" w:hAnsi="Helvetica"/>
          <w:sz w:val="24"/>
          <w:szCs w:val="24"/>
        </w:rPr>
        <w:t>(</w:t>
      </w:r>
      <w:r w:rsidR="00574C87">
        <w:rPr>
          <w:rFonts w:ascii="Helvetica" w:eastAsiaTheme="minorEastAsia" w:hAnsi="Helvetica" w:hint="eastAsia"/>
          <w:sz w:val="24"/>
          <w:szCs w:val="24"/>
          <w:lang w:eastAsia="zh-CN"/>
        </w:rPr>
        <w:t>2</w:t>
      </w:r>
      <w:r w:rsidR="008337A5"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事物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真正的本质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/>
        </w:rPr>
        <w:t>形式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，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存在于</w:t>
      </w:r>
      <w:r>
        <w:rPr>
          <w:rFonts w:ascii="Times New Roman" w:eastAsia="宋体" w:hAnsi="Times New Roman" w:cs="Times New Roman" w:hint="eastAsia"/>
          <w:sz w:val="24"/>
          <w:szCs w:val="24"/>
          <w:lang w:val="en-US"/>
        </w:rPr>
        <w:t>理想世界</w:t>
      </w:r>
      <w:r w:rsidRPr="00663323">
        <w:rPr>
          <w:rFonts w:ascii="Times New Roman" w:eastAsia="宋体" w:hAnsi="Times New Roman" w:cs="Times New Roman"/>
          <w:sz w:val="24"/>
          <w:szCs w:val="24"/>
          <w:lang w:val="en-US"/>
        </w:rPr>
        <w:t>的抽象形式中。</w:t>
      </w: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柏拉图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理想化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观念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之后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的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科学探索提供了一个框架，让科学家们在研究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事物本质形式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时，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不断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追求更普遍和深层次的</w:t>
      </w:r>
      <w:r w:rsidR="00574C87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理解</w:t>
      </w:r>
      <w:r w:rsidRPr="00663323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</w:t>
      </w:r>
    </w:p>
    <w:p w14:paraId="336D1C80" w14:textId="5D4EC8A4" w:rsidR="00B103D5" w:rsidRPr="00A0047F" w:rsidRDefault="00B103D5" w:rsidP="00A0047F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</w:rPr>
      </w:pP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以</w:t>
      </w: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探究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光的本质研究为例，人类对光的认识经历了从粒子说到波动说，再到波粒二象性的演变。科学家们在不断更新和修正理论的过程中，对光的本质理解变得更加全面和深刻，试图接近一个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“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完美的光的本质</w:t>
      </w:r>
      <w:r w:rsidR="008337A5"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形式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”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。这正是柏拉图对现代科学影响的体现，即通过不断优化理论，努力触及那个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“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完美的形式世界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”</w:t>
      </w:r>
      <w:r w:rsidRPr="00D02B76">
        <w:rPr>
          <w:rFonts w:ascii="Times New Roman" w:eastAsia="宋体" w:hAnsi="Times New Roman" w:cs="Times New Roman"/>
          <w:sz w:val="24"/>
          <w:szCs w:val="24"/>
          <w:lang w:val="en-US" w:eastAsia="zh-CN"/>
        </w:rPr>
        <w:t>。</w:t>
      </w:r>
    </w:p>
    <w:p w14:paraId="0FC1AF01" w14:textId="709B0ADA" w:rsidR="00282DA9" w:rsidRDefault="00A0047F" w:rsidP="00574C87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lastRenderedPageBreak/>
        <w:t>如果说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柏拉图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为现代科学的顶层设计了理想化的蓝图，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那么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亚里士多德对于自然世界的认识，则为现代科学如何去探究事物本质做了指导。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亚里士多德很看重人们对现实世界的直接接触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和感知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GB" w:eastAsia="zh-CN"/>
        </w:rPr>
        <w:t>，</w:t>
      </w:r>
      <w:r w:rsidR="00C570AA">
        <w:rPr>
          <w:rFonts w:ascii="宋体" w:eastAsia="宋体" w:hAnsi="宋体" w:cs="宋体"/>
          <w:sz w:val="24"/>
          <w:szCs w:val="24"/>
        </w:rPr>
        <w:t>「</w:t>
      </w:r>
      <w:r w:rsidR="00C570AA">
        <w:rPr>
          <w:rFonts w:ascii="宋体" w:eastAsia="宋体" w:hAnsi="宋体" w:cs="宋体" w:hint="eastAsia"/>
          <w:sz w:val="24"/>
          <w:szCs w:val="24"/>
        </w:rPr>
        <w:t>亚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里士多德认为真正的理解必须从感官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经验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开始</w:t>
      </w:r>
      <w:r w:rsid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</w:t>
      </w:r>
      <w:r w:rsidR="00C570AA" w:rsidRPr="00C570A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要想对某一主题有科学的认识，就必须收集大量数据，而这就需要广泛而系统地使用感官。</w:t>
      </w:r>
      <w:r w:rsidR="00C570AA">
        <w:rPr>
          <w:rFonts w:ascii="宋体" w:eastAsia="宋体" w:hAnsi="宋体" w:cs="宋体"/>
          <w:sz w:val="24"/>
          <w:szCs w:val="24"/>
        </w:rPr>
        <w:t>」</w:t>
      </w:r>
      <w:r w:rsidR="00C570AA">
        <w:rPr>
          <w:rFonts w:ascii="Helvetica" w:hAnsi="Helvetica"/>
          <w:sz w:val="24"/>
          <w:szCs w:val="24"/>
        </w:rPr>
        <w:t>(</w:t>
      </w:r>
      <w:r w:rsidR="00C570AA">
        <w:rPr>
          <w:rFonts w:ascii="Helvetica" w:eastAsiaTheme="minorEastAsia" w:hAnsi="Helvetica" w:hint="eastAsia"/>
          <w:sz w:val="24"/>
          <w:szCs w:val="24"/>
          <w:lang w:eastAsia="zh-CN"/>
        </w:rPr>
        <w:t>3</w:t>
      </w:r>
      <w:r w:rsidR="00C570AA">
        <w:rPr>
          <w:rFonts w:ascii="Helvetica" w:hAnsi="Helvetica"/>
          <w:sz w:val="24"/>
          <w:szCs w:val="24"/>
        </w:rPr>
        <w:t>)</w:t>
      </w:r>
      <w:r w:rsidR="00574C8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在此基础上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，人们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通过归纳和演绎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可以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得出更为普遍的规律。</w:t>
      </w:r>
    </w:p>
    <w:p w14:paraId="7131FCCC" w14:textId="50B12B4A" w:rsidR="00B103D5" w:rsidRPr="00574C87" w:rsidRDefault="00574C87" w:rsidP="00574C87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GB" w:eastAsia="zh-CN"/>
        </w:rPr>
      </w:pP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亚里士多德提出的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经验主义思想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深刻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影响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了科学研究的实证方法</w:t>
      </w:r>
      <w:r w:rsidR="00A0047F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观察和实验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开始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成为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科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学</w:t>
      </w:r>
      <w:r w:rsidR="00B103D5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研究</w:t>
      </w:r>
      <w:r w:rsidR="00B103D5" w:rsidRPr="00036F0A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的基础</w:t>
      </w:r>
      <w:r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，</w:t>
      </w:r>
      <w:r w:rsidR="00A0047F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并</w:t>
      </w:r>
      <w:r w:rsidR="00DD65C2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在之后千百年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一直</w:t>
      </w:r>
      <w:r w:rsidR="00A0047F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持续</w:t>
      </w:r>
      <w:r w:rsidR="002E21BE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影响着</w:t>
      </w:r>
      <w:r w:rsidR="00B103D5" w:rsidRPr="00036F0A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现代科学，使得科学成为一种系统化的经验探索过程。</w:t>
      </w:r>
    </w:p>
    <w:p w14:paraId="3D9BAC88" w14:textId="3C1ADBA5" w:rsidR="00B103D5" w:rsidRPr="00622EE3" w:rsidRDefault="00B103D5" w:rsidP="00B103D5">
      <w:pPr>
        <w:pStyle w:val="Body"/>
        <w:spacing w:line="480" w:lineRule="auto"/>
        <w:ind w:firstLine="720"/>
        <w:rPr>
          <w:rFonts w:ascii="MS Gothic" w:eastAsiaTheme="minorEastAsia" w:hAnsi="MS Gothic" w:cs="MS Gothic"/>
          <w:sz w:val="24"/>
          <w:szCs w:val="24"/>
          <w:lang w:val="en-GB" w:eastAsia="zh-CN"/>
        </w:rPr>
      </w:pPr>
      <w:r>
        <w:rPr>
          <w:rFonts w:asciiTheme="minorEastAsia" w:eastAsiaTheme="minorEastAsia" w:hAnsiTheme="minorEastAsia" w:cs="MS Gothic" w:hint="eastAsia"/>
          <w:sz w:val="24"/>
          <w:szCs w:val="24"/>
          <w:lang w:val="en-GB" w:eastAsia="zh-CN"/>
        </w:rPr>
        <w:t>在亚里士多德的理论之上，牛顿进一步深化了对自然世界的认识，并创新性地用严格</w:t>
      </w:r>
      <w:r w:rsidRPr="00622EE3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的定义、数学公式和实验验证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奠定了现代科学的一般探究规律。他在</w:t>
      </w:r>
      <w:r w:rsidR="00574C87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《自然哲学的数学原理》的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序言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中</w:t>
      </w:r>
      <w:r w:rsidR="00A0047F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如此描述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自己的研究方法，</w:t>
      </w:r>
      <w:r w:rsidR="00574C87">
        <w:rPr>
          <w:rFonts w:ascii="宋体" w:eastAsia="宋体" w:hAnsi="宋体" w:cs="宋体"/>
          <w:sz w:val="24"/>
          <w:szCs w:val="24"/>
        </w:rPr>
        <w:t>「</w:t>
      </w:r>
      <w:r w:rsidR="00574C87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因此</w:t>
      </w:r>
      <w:r w:rsidR="00574C87" w:rsidRPr="00574C87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我将在本书中致力于发展与哲学相关的数学。</w:t>
      </w:r>
      <w:r w:rsidR="00574C87">
        <w:rPr>
          <w:rFonts w:ascii="宋体" w:eastAsia="宋体" w:hAnsi="宋体" w:cs="宋体"/>
          <w:sz w:val="24"/>
          <w:szCs w:val="24"/>
        </w:rPr>
        <w:t>」</w:t>
      </w:r>
      <w:r w:rsidR="00574C87">
        <w:rPr>
          <w:rFonts w:ascii="Helvetica" w:hAnsi="Helvetica"/>
          <w:sz w:val="24"/>
          <w:szCs w:val="24"/>
        </w:rPr>
        <w:t>(</w:t>
      </w:r>
      <w:r w:rsidR="00574C87">
        <w:rPr>
          <w:rFonts w:ascii="Helvetica" w:eastAsiaTheme="minorEastAsia" w:hAnsi="Helvetica" w:hint="eastAsia"/>
          <w:sz w:val="24"/>
          <w:szCs w:val="24"/>
          <w:lang w:eastAsia="zh-CN"/>
        </w:rPr>
        <w:t>4</w:t>
      </w:r>
      <w:r w:rsidR="00574C87">
        <w:rPr>
          <w:rFonts w:ascii="Helvetica" w:hAnsi="Helvetica"/>
          <w:sz w:val="24"/>
          <w:szCs w:val="24"/>
        </w:rPr>
        <w:t>)</w:t>
      </w:r>
      <w:r w:rsidR="00F27450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</w:t>
      </w:r>
      <w:r w:rsidR="00282DA9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牛顿的</w:t>
      </w:r>
      <w:r w:rsidR="00A0047F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杰作将</w:t>
      </w:r>
      <w:r w:rsidR="00282DA9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一个事实</w:t>
      </w:r>
      <w:r w:rsidR="00A0047F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展现在世人面前</w:t>
      </w:r>
      <w:r w:rsidR="00282DA9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，即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自然现象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可以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通过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抽象的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数学定律</w:t>
      </w: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和模型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进行准确的描述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和预测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。</w:t>
      </w:r>
    </w:p>
    <w:p w14:paraId="1836C290" w14:textId="0E603550" w:rsidR="00B103D5" w:rsidRDefault="00B103D5" w:rsidP="00B103D5">
      <w:pPr>
        <w:pStyle w:val="Body"/>
        <w:spacing w:line="480" w:lineRule="auto"/>
        <w:ind w:firstLine="720"/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</w:pPr>
      <w:r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自牛顿发布《自然哲学的数学原理》之后，人们对于研究事物本质的重心逐渐从定性分析转移到定量分析上</w:t>
      </w:r>
      <w:r w:rsidR="00282DA9">
        <w:rPr>
          <w:rFonts w:asciiTheme="minorEastAsia" w:eastAsiaTheme="minorEastAsia" w:hAnsiTheme="minorEastAsia" w:cs="MS Gothic" w:hint="eastAsia"/>
          <w:sz w:val="24"/>
          <w:szCs w:val="24"/>
          <w:lang w:val="en-US" w:eastAsia="zh-CN"/>
        </w:rPr>
        <w:t>。在研究中，客观的推导代替了主观的臆测，</w:t>
      </w:r>
      <w:r w:rsidRPr="00DC27FD">
        <w:rPr>
          <w:rFonts w:asciiTheme="minorEastAsia" w:eastAsiaTheme="minorEastAsia" w:hAnsiTheme="minorEastAsia" w:cs="MS Gothic"/>
          <w:sz w:val="24"/>
          <w:szCs w:val="24"/>
          <w:lang w:val="en-US" w:eastAsia="zh-CN"/>
        </w:rPr>
        <w:t>这极大地推动了现代科学的精确性和系统性。</w:t>
      </w:r>
    </w:p>
    <w:p w14:paraId="07D2CA09" w14:textId="71234EBD" w:rsidR="00B103D5" w:rsidRPr="00622EE3" w:rsidRDefault="002E21BE" w:rsidP="00B103D5">
      <w:pPr>
        <w:pStyle w:val="Body"/>
        <w:spacing w:line="480" w:lineRule="auto"/>
        <w:ind w:firstLine="720"/>
        <w:rPr>
          <w:rFonts w:ascii="MS Gothic" w:eastAsiaTheme="minorEastAsia" w:hAnsi="MS Gothic" w:cs="MS Gothic"/>
          <w:sz w:val="24"/>
          <w:szCs w:val="24"/>
          <w:lang w:val="en-GB" w:eastAsia="zh-CN"/>
        </w:rPr>
      </w:pP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可以说，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现代科学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的起源和发展深深受到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柏拉图的理想主义、亚里士多德的经验主义和牛顿的综合思想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的影响。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自柏拉图开始，人们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意识到事物本质性质的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完美世界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的</w:t>
      </w:r>
      <w:r w:rsidR="00DD65C2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实际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存在；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而亚里士多德用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人的感官</w:t>
      </w:r>
      <w:r w:rsidR="00DD65C2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为媒介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将其从天上带到了人间；牛顿用定义和公式，在数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lastRenderedPageBreak/>
        <w:t>学推理的加持下，搭起了通向完美世界的第一级阶梯。</w:t>
      </w:r>
      <w:r w:rsidR="00A0047F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现代科学的起源和发展的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过程反映了</w:t>
      </w:r>
      <w:r w:rsidR="00B103D5"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人们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对自然世界理解的不断深化，也展现了早期观点如何持续影响</w:t>
      </w:r>
      <w:r>
        <w:rPr>
          <w:rFonts w:ascii="MS Gothic" w:eastAsiaTheme="minorEastAsia" w:hAnsi="MS Gothic" w:cs="MS Gothic" w:hint="eastAsia"/>
          <w:sz w:val="24"/>
          <w:szCs w:val="24"/>
          <w:lang w:val="en-US" w:eastAsia="zh-CN"/>
        </w:rPr>
        <w:t>现代科学的研究</w:t>
      </w:r>
      <w:r w:rsidR="00B103D5" w:rsidRPr="00B41F7F">
        <w:rPr>
          <w:rFonts w:ascii="MS Gothic" w:eastAsiaTheme="minorEastAsia" w:hAnsi="MS Gothic" w:cs="MS Gothic"/>
          <w:sz w:val="24"/>
          <w:szCs w:val="24"/>
          <w:lang w:val="en-US" w:eastAsia="zh-CN"/>
        </w:rPr>
        <w:t>。</w:t>
      </w:r>
    </w:p>
    <w:p w14:paraId="2763C55B" w14:textId="3DCD3873" w:rsidR="00954F97" w:rsidRDefault="00E43373">
      <w:pPr>
        <w:pStyle w:val="Body"/>
        <w:spacing w:line="480" w:lineRule="auto"/>
        <w:ind w:firstLine="720"/>
        <w:rPr>
          <w:rFonts w:ascii="Helvetica" w:eastAsia="Helvetica" w:hAnsi="Helvetica" w:cs="Helvetica"/>
          <w:sz w:val="24"/>
          <w:szCs w:val="24"/>
          <w:lang w:eastAsia="zh-CN"/>
        </w:rPr>
      </w:pPr>
      <w:bookmarkStart w:id="0" w:name="OLE_LINK2"/>
      <w:r>
        <w:rPr>
          <w:rFonts w:ascii="宋体" w:eastAsia="宋体" w:hAnsi="宋体" w:cs="宋体"/>
          <w:sz w:val="24"/>
          <w:szCs w:val="24"/>
          <w:lang w:eastAsia="zh-CN"/>
        </w:rPr>
        <w:t>（总字数：</w:t>
      </w:r>
      <w:r w:rsidR="002E21BE">
        <w:rPr>
          <w:rFonts w:ascii="Helvetica" w:eastAsiaTheme="minorEastAsia" w:hAnsi="Helvetica" w:hint="eastAsia"/>
          <w:sz w:val="24"/>
          <w:szCs w:val="24"/>
          <w:lang w:eastAsia="zh-CN"/>
        </w:rPr>
        <w:t>11</w:t>
      </w:r>
      <w:r w:rsidR="00DD65C2">
        <w:rPr>
          <w:rFonts w:ascii="Helvetica" w:eastAsiaTheme="minorEastAsia" w:hAnsi="Helvetica" w:hint="eastAsia"/>
          <w:sz w:val="24"/>
          <w:szCs w:val="24"/>
          <w:lang w:eastAsia="zh-CN"/>
        </w:rPr>
        <w:t>9</w:t>
      </w:r>
      <w:r w:rsidR="002E21BE">
        <w:rPr>
          <w:rFonts w:ascii="Helvetica" w:eastAsiaTheme="minorEastAsia" w:hAnsi="Helvetica" w:hint="eastAsia"/>
          <w:sz w:val="24"/>
          <w:szCs w:val="24"/>
          <w:lang w:eastAsia="zh-CN"/>
        </w:rPr>
        <w:t>3</w:t>
      </w:r>
      <w:r>
        <w:rPr>
          <w:rFonts w:ascii="宋体" w:eastAsia="宋体" w:hAnsi="宋体" w:cs="宋体"/>
          <w:sz w:val="24"/>
          <w:szCs w:val="24"/>
          <w:lang w:eastAsia="zh-CN"/>
        </w:rPr>
        <w:t>）</w:t>
      </w:r>
      <w:bookmarkEnd w:id="0"/>
    </w:p>
    <w:p w14:paraId="2763C55C" w14:textId="77777777" w:rsidR="00954F97" w:rsidRDefault="00E43373">
      <w:pPr>
        <w:pStyle w:val="Body"/>
        <w:spacing w:after="0" w:line="240" w:lineRule="auto"/>
        <w:rPr>
          <w:lang w:eastAsia="zh-CN"/>
        </w:rPr>
      </w:pPr>
      <w:r>
        <w:rPr>
          <w:rFonts w:ascii="Arial Unicode MS" w:eastAsia="Arial Unicode MS" w:hAnsi="Arial Unicode MS" w:cs="Arial Unicode MS"/>
          <w:sz w:val="24"/>
          <w:szCs w:val="24"/>
          <w:lang w:eastAsia="zh-CN"/>
        </w:rPr>
        <w:br w:type="page"/>
      </w:r>
    </w:p>
    <w:p w14:paraId="2763C55D" w14:textId="4310972C" w:rsidR="00954F97" w:rsidRPr="00574C87" w:rsidRDefault="00E43373">
      <w:pPr>
        <w:pStyle w:val="Body"/>
        <w:spacing w:line="480" w:lineRule="auto"/>
        <w:jc w:val="center"/>
        <w:rPr>
          <w:rFonts w:ascii="Helvetica" w:eastAsiaTheme="minorEastAsia" w:hAnsi="Helvetica" w:cs="Helvetica"/>
          <w:sz w:val="24"/>
          <w:szCs w:val="24"/>
          <w:lang w:eastAsia="zh-CN"/>
        </w:rPr>
      </w:pPr>
      <w:r>
        <w:rPr>
          <w:rFonts w:ascii="宋体" w:eastAsia="宋体" w:hAnsi="宋体" w:cs="宋体"/>
          <w:sz w:val="24"/>
          <w:szCs w:val="24"/>
          <w:lang w:eastAsia="zh-CN"/>
        </w:rPr>
        <w:lastRenderedPageBreak/>
        <w:t>引用著作</w:t>
      </w:r>
    </w:p>
    <w:p w14:paraId="2763C55E" w14:textId="7A845A98" w:rsidR="00954F97" w:rsidRPr="003761CB" w:rsidRDefault="00E43373">
      <w:pPr>
        <w:pStyle w:val="Body"/>
        <w:spacing w:line="480" w:lineRule="auto"/>
        <w:ind w:left="709" w:hanging="709"/>
        <w:rPr>
          <w:rFonts w:ascii="Helvetica" w:eastAsia="Helvetica" w:hAnsi="Helvetica" w:cs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lang w:val="nl-NL"/>
        </w:rPr>
        <w:t xml:space="preserve">1. </w:t>
      </w:r>
      <w:r w:rsidR="00C570AA">
        <w:rPr>
          <w:rFonts w:ascii="Helvetica" w:hAnsi="Helvetica"/>
          <w:sz w:val="24"/>
          <w:szCs w:val="24"/>
          <w:lang w:val="it-IT"/>
        </w:rPr>
        <w:t xml:space="preserve">Plato. </w:t>
      </w:r>
      <w:r w:rsidR="00C570AA" w:rsidRPr="003761CB">
        <w:rPr>
          <w:rFonts w:ascii="Helvetica" w:hAnsi="Helvetica"/>
          <w:i/>
          <w:iCs/>
          <w:sz w:val="24"/>
          <w:szCs w:val="24"/>
          <w:lang w:val="en-US"/>
        </w:rPr>
        <w:t>Republic</w:t>
      </w:r>
      <w:r w:rsidR="00C570AA">
        <w:rPr>
          <w:rFonts w:ascii="Helvetica" w:hAnsi="Helvetica"/>
          <w:sz w:val="24"/>
          <w:szCs w:val="24"/>
          <w:lang w:val="en-US"/>
        </w:rPr>
        <w:t xml:space="preserve">. Tr. C.D.C. Reeve. Indianapolis: Hackett, 2004. Rpt. in </w:t>
      </w:r>
      <w:r w:rsidR="00C570AA">
        <w:rPr>
          <w:rFonts w:ascii="Helvetica" w:hAnsi="Helvetica"/>
          <w:i/>
          <w:iCs/>
          <w:sz w:val="24"/>
          <w:szCs w:val="24"/>
          <w:lang w:val="en-US"/>
        </w:rPr>
        <w:t>In Dialogue with Nature: Textbook for General Education Foundation Programme</w:t>
      </w:r>
      <w:r w:rsidR="00C570AA" w:rsidRPr="003761CB">
        <w:rPr>
          <w:rFonts w:ascii="Helvetica" w:hAnsi="Helvetica"/>
          <w:sz w:val="24"/>
          <w:szCs w:val="24"/>
          <w:lang w:val="en-US"/>
        </w:rPr>
        <w:t>. 2</w:t>
      </w:r>
      <w:r w:rsidR="00C570AA" w:rsidRPr="003761CB">
        <w:rPr>
          <w:rFonts w:ascii="Helvetica" w:hAnsi="Helvetica"/>
          <w:sz w:val="24"/>
          <w:szCs w:val="24"/>
          <w:vertAlign w:val="superscript"/>
          <w:lang w:val="en-US"/>
        </w:rPr>
        <w:t>nd</w:t>
      </w:r>
      <w:r w:rsidR="00C570AA">
        <w:rPr>
          <w:rFonts w:ascii="Helvetica" w:hAnsi="Helvetica"/>
          <w:sz w:val="24"/>
          <w:szCs w:val="24"/>
          <w:lang w:val="en-US"/>
        </w:rPr>
        <w:t xml:space="preserve"> ed. Hong Kong: Office of University General Education, 2012. 5-9. Print.</w:t>
      </w:r>
    </w:p>
    <w:p w14:paraId="2763C55F" w14:textId="77777777" w:rsidR="00954F97" w:rsidRDefault="00E43373">
      <w:pPr>
        <w:pStyle w:val="Body"/>
        <w:spacing w:line="480" w:lineRule="auto"/>
        <w:ind w:left="709" w:hanging="709"/>
        <w:rPr>
          <w:rFonts w:ascii="Helvetica" w:eastAsiaTheme="minorEastAsia" w:hAnsi="Helvetica"/>
          <w:sz w:val="24"/>
          <w:szCs w:val="24"/>
          <w:lang w:val="en-US" w:eastAsia="zh-CN"/>
        </w:rPr>
      </w:pPr>
      <w:r>
        <w:rPr>
          <w:rFonts w:ascii="Helvetica" w:hAnsi="Helvetica"/>
          <w:sz w:val="24"/>
          <w:szCs w:val="24"/>
          <w:lang w:val="it-IT"/>
        </w:rPr>
        <w:t xml:space="preserve">2. Plato. </w:t>
      </w:r>
      <w:r w:rsidRPr="003761CB">
        <w:rPr>
          <w:rFonts w:ascii="Helvetica" w:hAnsi="Helvetica"/>
          <w:i/>
          <w:iCs/>
          <w:sz w:val="24"/>
          <w:szCs w:val="24"/>
          <w:lang w:val="en-US"/>
        </w:rPr>
        <w:t>Republic</w:t>
      </w:r>
      <w:r>
        <w:rPr>
          <w:rFonts w:ascii="Helvetica" w:hAnsi="Helvetica"/>
          <w:sz w:val="24"/>
          <w:szCs w:val="24"/>
          <w:lang w:val="en-US"/>
        </w:rPr>
        <w:t xml:space="preserve">. Tr. C.D.C. Reeve. Indianapolis: Hackett, 2004. Rpt. in </w:t>
      </w:r>
      <w:r>
        <w:rPr>
          <w:rFonts w:ascii="Helvetica" w:hAnsi="Helvetica"/>
          <w:i/>
          <w:iCs/>
          <w:sz w:val="24"/>
          <w:szCs w:val="24"/>
          <w:lang w:val="en-US"/>
        </w:rPr>
        <w:t>In Dialogue with Nature: Textbook for General Education Foundation Programme</w:t>
      </w:r>
      <w:r w:rsidRPr="003761CB">
        <w:rPr>
          <w:rFonts w:ascii="Helvetica" w:hAnsi="Helvetica"/>
          <w:sz w:val="24"/>
          <w:szCs w:val="24"/>
          <w:lang w:val="en-US"/>
        </w:rPr>
        <w:t>. 2</w:t>
      </w:r>
      <w:r w:rsidRPr="003761CB">
        <w:rPr>
          <w:rFonts w:ascii="Helvetica" w:hAnsi="Helvetica"/>
          <w:sz w:val="24"/>
          <w:szCs w:val="24"/>
          <w:vertAlign w:val="superscript"/>
          <w:lang w:val="en-US"/>
        </w:rPr>
        <w:t>nd</w:t>
      </w:r>
      <w:r>
        <w:rPr>
          <w:rFonts w:ascii="Helvetica" w:hAnsi="Helvetica"/>
          <w:sz w:val="24"/>
          <w:szCs w:val="24"/>
          <w:lang w:val="en-US"/>
        </w:rPr>
        <w:t xml:space="preserve"> ed. Hong Kong: Office of University General Education, 2012. 5-9. Print.</w:t>
      </w:r>
    </w:p>
    <w:p w14:paraId="2D5402CC" w14:textId="1D313E02" w:rsidR="00F27450" w:rsidRPr="00F27450" w:rsidRDefault="00F27450" w:rsidP="00F27450">
      <w:pPr>
        <w:pStyle w:val="Body"/>
        <w:spacing w:line="480" w:lineRule="auto"/>
        <w:ind w:left="709" w:hanging="709"/>
        <w:rPr>
          <w:rFonts w:ascii="Helvetica" w:eastAsiaTheme="minorEastAsia" w:hAnsi="Helvetica" w:cs="Helvetica"/>
          <w:sz w:val="24"/>
          <w:szCs w:val="24"/>
          <w:lang w:val="en-US" w:eastAsia="zh-CN"/>
        </w:rPr>
      </w:pPr>
      <w:r w:rsidRPr="00854BE3">
        <w:rPr>
          <w:rFonts w:ascii="Helvetica" w:hAnsi="Helvetica"/>
          <w:sz w:val="24"/>
          <w:szCs w:val="24"/>
          <w:lang w:val="en-US"/>
        </w:rPr>
        <w:t xml:space="preserve">3. </w:t>
      </w:r>
      <w:r w:rsidRPr="00C570AA">
        <w:rPr>
          <w:rFonts w:ascii="Helvetica" w:hAnsi="Helvetica"/>
          <w:sz w:val="24"/>
          <w:szCs w:val="24"/>
          <w:lang w:val="en-US"/>
        </w:rPr>
        <w:t>Gregoric, P., &amp; Fink, J. L. (2022). Sense perception in Aristotle and the Aristotelian tradition. In </w:t>
      </w:r>
      <w:r w:rsidRPr="00C570AA">
        <w:rPr>
          <w:rFonts w:ascii="Helvetica" w:hAnsi="Helvetica"/>
          <w:i/>
          <w:iCs/>
          <w:sz w:val="24"/>
          <w:szCs w:val="24"/>
          <w:lang w:val="en-US"/>
        </w:rPr>
        <w:t>Forms of representation in the Aristotelian tradition. Volume One: Sense perception</w:t>
      </w:r>
      <w:r w:rsidRPr="00C570AA">
        <w:rPr>
          <w:rFonts w:ascii="Helvetica" w:hAnsi="Helvetica"/>
          <w:sz w:val="24"/>
          <w:szCs w:val="24"/>
          <w:lang w:val="en-US"/>
        </w:rPr>
        <w:t> (pp. 15-39). Brill.</w:t>
      </w:r>
    </w:p>
    <w:p w14:paraId="2763C562" w14:textId="6486D337" w:rsidR="00954F97" w:rsidRPr="00341953" w:rsidRDefault="00F27450" w:rsidP="00341953">
      <w:pPr>
        <w:pStyle w:val="Body"/>
        <w:spacing w:line="480" w:lineRule="auto"/>
        <w:ind w:left="709" w:hanging="709"/>
        <w:rPr>
          <w:rFonts w:ascii="Helvetica" w:eastAsiaTheme="minorEastAsia" w:hAnsi="Helvetica" w:cs="Helvetica"/>
          <w:sz w:val="24"/>
          <w:szCs w:val="24"/>
          <w:lang w:val="en-US" w:eastAsia="zh-CN"/>
        </w:rPr>
      </w:pPr>
      <w:r>
        <w:rPr>
          <w:rFonts w:ascii="Helvetica" w:eastAsiaTheme="minorEastAsia" w:hAnsi="Helvetica" w:hint="eastAsia"/>
          <w:sz w:val="24"/>
          <w:szCs w:val="24"/>
          <w:lang w:val="en-US" w:eastAsia="zh-CN"/>
        </w:rPr>
        <w:t>4</w:t>
      </w:r>
      <w:r w:rsidRPr="00854BE3">
        <w:rPr>
          <w:rFonts w:ascii="Helvetica" w:hAnsi="Helvetica"/>
          <w:sz w:val="24"/>
          <w:szCs w:val="24"/>
          <w:lang w:val="en-US"/>
        </w:rPr>
        <w:t xml:space="preserve">. </w:t>
      </w:r>
      <w:r w:rsidRPr="00F27450">
        <w:rPr>
          <w:rFonts w:ascii="Helvetica" w:hAnsi="Helvetica"/>
          <w:sz w:val="24"/>
          <w:szCs w:val="24"/>
          <w:lang w:val="en-US"/>
        </w:rPr>
        <w:t>Janiak, A. (Ed.). (2014). The Principia [1687, first edition]: Author’s Preface to the Reader, First Edition. In </w:t>
      </w:r>
      <w:r w:rsidRPr="00F27450">
        <w:rPr>
          <w:rFonts w:ascii="Helvetica" w:hAnsi="Helvetica"/>
          <w:i/>
          <w:iCs/>
          <w:sz w:val="24"/>
          <w:szCs w:val="24"/>
          <w:lang w:val="en-US"/>
        </w:rPr>
        <w:t>Newton: Philosophical Writings</w:t>
      </w:r>
      <w:r w:rsidRPr="00F27450">
        <w:rPr>
          <w:rFonts w:ascii="Helvetica" w:hAnsi="Helvetica"/>
          <w:sz w:val="24"/>
          <w:szCs w:val="24"/>
          <w:lang w:val="en-US"/>
        </w:rPr>
        <w:t> (pp. 59–114). chapter, Cambridge: Cambridge University Press.</w:t>
      </w:r>
      <w:r w:rsidR="00E43373">
        <w:rPr>
          <w:rFonts w:ascii="Helvetica" w:eastAsia="Helvetica" w:hAnsi="Helvetica" w:cs="Helvetica"/>
          <w:sz w:val="24"/>
          <w:szCs w:val="24"/>
          <w:lang w:eastAsia="zh-CN"/>
        </w:rPr>
        <w:br/>
      </w:r>
    </w:p>
    <w:sectPr w:rsidR="00954F97" w:rsidRPr="00341953">
      <w:headerReference w:type="default" r:id="rId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1C718" w14:textId="77777777" w:rsidR="001172F5" w:rsidRDefault="001172F5">
      <w:r>
        <w:separator/>
      </w:r>
    </w:p>
  </w:endnote>
  <w:endnote w:type="continuationSeparator" w:id="0">
    <w:p w14:paraId="2BD05EA0" w14:textId="77777777" w:rsidR="001172F5" w:rsidRDefault="00117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DF347" w14:textId="77777777" w:rsidR="001172F5" w:rsidRDefault="001172F5">
      <w:r>
        <w:separator/>
      </w:r>
    </w:p>
  </w:footnote>
  <w:footnote w:type="continuationSeparator" w:id="0">
    <w:p w14:paraId="715852EB" w14:textId="77777777" w:rsidR="001172F5" w:rsidRDefault="00117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3C563" w14:textId="2B5A44A6" w:rsidR="00954F97" w:rsidRDefault="00B103D5">
    <w:pPr>
      <w:pStyle w:val="a4"/>
      <w:jc w:val="right"/>
    </w:pPr>
    <w:r>
      <w:rPr>
        <w:rFonts w:ascii="宋体" w:eastAsia="宋体" w:hAnsi="宋体" w:cs="宋体" w:hint="eastAsia"/>
        <w:sz w:val="20"/>
        <w:szCs w:val="20"/>
        <w:lang w:val="zh-TW" w:eastAsia="zh-TW"/>
      </w:rPr>
      <w:t>梁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begin"/>
    </w:r>
    <w:r w:rsidR="00E43373">
      <w:rPr>
        <w:rFonts w:ascii="Times New Roman" w:eastAsia="Times New Roman" w:hAnsi="Times New Roman" w:cs="Times New Roman"/>
        <w:sz w:val="20"/>
        <w:szCs w:val="20"/>
      </w:rPr>
      <w:instrText xml:space="preserve"> PAGE </w:instrTex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43373">
      <w:rPr>
        <w:rFonts w:ascii="Times New Roman" w:eastAsia="Times New Roman" w:hAnsi="Times New Roman" w:cs="Times New Roman"/>
        <w:sz w:val="20"/>
        <w:szCs w:val="20"/>
      </w:rPr>
      <w:t>1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97"/>
    <w:rsid w:val="000A5949"/>
    <w:rsid w:val="001172F5"/>
    <w:rsid w:val="00255570"/>
    <w:rsid w:val="00282DA9"/>
    <w:rsid w:val="002B026E"/>
    <w:rsid w:val="002E21BE"/>
    <w:rsid w:val="00301A7F"/>
    <w:rsid w:val="00341953"/>
    <w:rsid w:val="003761CB"/>
    <w:rsid w:val="003A7141"/>
    <w:rsid w:val="003B4057"/>
    <w:rsid w:val="00424060"/>
    <w:rsid w:val="00574C87"/>
    <w:rsid w:val="008337A5"/>
    <w:rsid w:val="00854BE3"/>
    <w:rsid w:val="00954F97"/>
    <w:rsid w:val="009B5F9B"/>
    <w:rsid w:val="00A0047F"/>
    <w:rsid w:val="00AD196C"/>
    <w:rsid w:val="00B103D5"/>
    <w:rsid w:val="00C570AA"/>
    <w:rsid w:val="00DD65C2"/>
    <w:rsid w:val="00E43373"/>
    <w:rsid w:val="00F27450"/>
    <w:rsid w:val="00FB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3C555"/>
  <w15:docId w15:val="{D5E95A7C-9696-4168-9755-89FBF57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heade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zh-TW" w:eastAsia="zh-TW"/>
    </w:rPr>
  </w:style>
  <w:style w:type="paragraph" w:styleId="a5">
    <w:name w:val="footer"/>
    <w:basedOn w:val="a"/>
    <w:link w:val="a6"/>
    <w:uiPriority w:val="99"/>
    <w:unhideWhenUsed/>
    <w:rsid w:val="00B103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03D5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880</Words>
  <Characters>1312</Characters>
  <Application>Microsoft Office Word</Application>
  <DocSecurity>0</DocSecurity>
  <Lines>36</Lines>
  <Paragraphs>18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Junpeng Liang (SDS,123090319)</cp:lastModifiedBy>
  <cp:revision>6</cp:revision>
  <dcterms:created xsi:type="dcterms:W3CDTF">2024-10-16T15:01:00Z</dcterms:created>
  <dcterms:modified xsi:type="dcterms:W3CDTF">2024-10-19T12:36:00Z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13bc015ff889980aa4f27245f717dde2ae199d209ca28cf9377022d7313973bb</vt:lpwstr>
  </property>
</Properties>
</file>