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BCF47" w14:textId="66BA803D" w:rsidR="00242D5C" w:rsidRDefault="008A3DAE" w:rsidP="008A3DAE">
      <w:r>
        <w:rPr>
          <w:noProof/>
        </w:rPr>
        <w:drawing>
          <wp:inline distT="0" distB="0" distL="0" distR="0" wp14:anchorId="359BAC6E" wp14:editId="7FA96690">
            <wp:extent cx="5782358" cy="1741335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126"/>
                    <a:stretch/>
                  </pic:blipFill>
                  <pic:spPr bwMode="auto">
                    <a:xfrm>
                      <a:off x="0" y="0"/>
                      <a:ext cx="5880069" cy="17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697A1" w14:textId="1283AB72" w:rsidR="008A3DAE" w:rsidRDefault="008A3DAE" w:rsidP="008A3DAE"/>
    <w:p w14:paraId="35C0D6F2" w14:textId="77777777" w:rsidR="008A3DAE" w:rsidRDefault="008A3DAE" w:rsidP="008A3DAE">
      <w:r>
        <w:t>(</w:t>
      </w:r>
      <w:proofErr w:type="spellStart"/>
      <w:r>
        <w:t>i</w:t>
      </w:r>
      <w:proofErr w:type="spellEnd"/>
      <w:r>
        <w:t>) A few examples include family income and background variables, such as parents’ education.</w:t>
      </w:r>
    </w:p>
    <w:p w14:paraId="4202E4E5" w14:textId="77777777" w:rsidR="008A3DAE" w:rsidRDefault="008A3DAE" w:rsidP="008A3DAE"/>
    <w:p w14:paraId="0413FD03" w14:textId="77777777" w:rsidR="008A3DAE" w:rsidRDefault="008A3DAE" w:rsidP="008A3DAE">
      <w:r>
        <w:tab/>
        <w:t>(ii) The population model is</w:t>
      </w:r>
    </w:p>
    <w:p w14:paraId="0DDE0B13" w14:textId="77777777" w:rsidR="008A3DAE" w:rsidRDefault="008A3DAE" w:rsidP="008A3DAE"/>
    <w:p w14:paraId="1A5B871C" w14:textId="77777777" w:rsidR="008A3DAE" w:rsidRDefault="008A3DAE" w:rsidP="008A3DAE">
      <w:pPr>
        <w:jc w:val="center"/>
      </w:pPr>
      <w:proofErr w:type="gramStart"/>
      <w:r>
        <w:rPr>
          <w:i/>
          <w:iCs/>
        </w:rPr>
        <w:t>score</w:t>
      </w:r>
      <w:r>
        <w:t xml:space="preserve">  =</w:t>
      </w:r>
      <w:proofErr w:type="gramEnd"/>
      <w:r>
        <w:t xml:space="preserve">  </w:t>
      </w:r>
      <w:r w:rsidRPr="004C0D5E">
        <w:rPr>
          <w:i/>
          <w:iCs/>
        </w:rPr>
        <w:sym w:font="Symbol" w:char="F062"/>
      </w:r>
      <w:r>
        <w:rPr>
          <w:vertAlign w:val="subscript"/>
        </w:rPr>
        <w:t>0</w:t>
      </w:r>
      <w:r>
        <w:t xml:space="preserve"> + </w:t>
      </w:r>
      <w:r>
        <w:rPr>
          <w:i/>
          <w:iCs/>
        </w:rPr>
        <w:sym w:font="Symbol" w:char="F062"/>
      </w:r>
      <w:r>
        <w:rPr>
          <w:vertAlign w:val="subscript"/>
        </w:rPr>
        <w:t>1</w:t>
      </w:r>
      <w:r>
        <w:rPr>
          <w:i/>
          <w:iCs/>
        </w:rPr>
        <w:t>girlhs</w:t>
      </w:r>
      <w:r>
        <w:t xml:space="preserve"> + </w:t>
      </w:r>
      <w:r>
        <w:rPr>
          <w:i/>
          <w:iCs/>
        </w:rPr>
        <w:sym w:font="Symbol" w:char="F062"/>
      </w:r>
      <w:r>
        <w:rPr>
          <w:vertAlign w:val="subscript"/>
        </w:rPr>
        <w:t>2</w:t>
      </w:r>
      <w:r>
        <w:rPr>
          <w:i/>
          <w:iCs/>
        </w:rPr>
        <w:t>faminc</w:t>
      </w:r>
      <w:r>
        <w:t xml:space="preserve"> + </w:t>
      </w:r>
      <w:r>
        <w:rPr>
          <w:i/>
          <w:iCs/>
        </w:rPr>
        <w:sym w:font="Symbol" w:char="F062"/>
      </w:r>
      <w:r>
        <w:rPr>
          <w:vertAlign w:val="subscript"/>
        </w:rPr>
        <w:t>3</w:t>
      </w:r>
      <w:r>
        <w:rPr>
          <w:i/>
          <w:iCs/>
        </w:rPr>
        <w:t>meduc</w:t>
      </w:r>
      <w:r>
        <w:t xml:space="preserve"> + </w:t>
      </w:r>
      <w:r>
        <w:rPr>
          <w:i/>
          <w:iCs/>
        </w:rPr>
        <w:sym w:font="Symbol" w:char="F062"/>
      </w:r>
      <w:r>
        <w:rPr>
          <w:vertAlign w:val="subscript"/>
        </w:rPr>
        <w:t>4</w:t>
      </w:r>
      <w:r>
        <w:rPr>
          <w:i/>
          <w:iCs/>
        </w:rPr>
        <w:t>feduc</w:t>
      </w:r>
      <w:r>
        <w:t xml:space="preserve"> + </w:t>
      </w:r>
      <w:r>
        <w:rPr>
          <w:i/>
          <w:iCs/>
        </w:rPr>
        <w:t>u</w:t>
      </w:r>
      <w:r>
        <w:rPr>
          <w:vertAlign w:val="subscript"/>
        </w:rPr>
        <w:t>1</w:t>
      </w:r>
      <w:r>
        <w:t>,</w:t>
      </w:r>
    </w:p>
    <w:p w14:paraId="445B0148" w14:textId="77777777" w:rsidR="008A3DAE" w:rsidRDefault="008A3DAE" w:rsidP="008A3DAE">
      <w:pPr>
        <w:jc w:val="center"/>
      </w:pPr>
    </w:p>
    <w:p w14:paraId="724D0543" w14:textId="77777777" w:rsidR="008A3DAE" w:rsidRDefault="008A3DAE" w:rsidP="008A3DAE">
      <w:r>
        <w:t>where the variables are self-explanatory.</w:t>
      </w:r>
    </w:p>
    <w:p w14:paraId="0FCFE0F1" w14:textId="77777777" w:rsidR="008A3DAE" w:rsidRDefault="008A3DAE" w:rsidP="008A3DAE"/>
    <w:p w14:paraId="34F52BEF" w14:textId="77777777" w:rsidR="008A3DAE" w:rsidRDefault="008A3DAE" w:rsidP="008A3DAE">
      <w:r>
        <w:tab/>
        <w:t xml:space="preserve">(iii) Parents who are supportive and motivated to have their daughters do well in school may also be more likely to enroll their daughters in a girls’ high school.  It seems likely that </w:t>
      </w:r>
      <w:proofErr w:type="spellStart"/>
      <w:r>
        <w:rPr>
          <w:i/>
          <w:iCs/>
        </w:rPr>
        <w:t>girlhs</w:t>
      </w:r>
      <w:proofErr w:type="spellEnd"/>
      <w:r>
        <w:t xml:space="preserve"> and </w:t>
      </w:r>
      <w:r>
        <w:rPr>
          <w:i/>
          <w:iCs/>
        </w:rPr>
        <w:t>u</w:t>
      </w:r>
      <w:r w:rsidRPr="004C0D5E">
        <w:rPr>
          <w:iCs/>
          <w:vertAlign w:val="subscript"/>
        </w:rPr>
        <w:t>1</w:t>
      </w:r>
      <w:r>
        <w:t xml:space="preserve"> are correlated.</w:t>
      </w:r>
    </w:p>
    <w:p w14:paraId="3CA33402" w14:textId="77777777" w:rsidR="008A3DAE" w:rsidRDefault="008A3DAE" w:rsidP="008A3DAE"/>
    <w:p w14:paraId="5C0F15CE" w14:textId="77777777" w:rsidR="008A3DAE" w:rsidRDefault="008A3DAE" w:rsidP="008A3DAE">
      <w:r>
        <w:tab/>
        <w:t xml:space="preserve">(iv) Let </w:t>
      </w:r>
      <w:proofErr w:type="spellStart"/>
      <w:r>
        <w:rPr>
          <w:i/>
          <w:iCs/>
        </w:rPr>
        <w:t>numghs</w:t>
      </w:r>
      <w:proofErr w:type="spellEnd"/>
      <w:r>
        <w:t xml:space="preserve"> be the number of girls’ high schools within a 20-mile radius of a girl’s home.  To be a valid IV for </w:t>
      </w:r>
      <w:proofErr w:type="spellStart"/>
      <w:r>
        <w:rPr>
          <w:i/>
          <w:iCs/>
        </w:rPr>
        <w:t>girlhs</w:t>
      </w:r>
      <w:proofErr w:type="spellEnd"/>
      <w:r>
        <w:t xml:space="preserve">, </w:t>
      </w:r>
      <w:proofErr w:type="spellStart"/>
      <w:r>
        <w:rPr>
          <w:i/>
          <w:iCs/>
        </w:rPr>
        <w:t>numghs</w:t>
      </w:r>
      <w:proofErr w:type="spellEnd"/>
      <w:r>
        <w:t xml:space="preserve"> must satisfy two requirements:  it must be uncorrelated with </w:t>
      </w:r>
      <w:r>
        <w:rPr>
          <w:i/>
          <w:iCs/>
        </w:rPr>
        <w:t>u</w:t>
      </w:r>
      <w:r>
        <w:rPr>
          <w:i/>
          <w:iCs/>
          <w:vertAlign w:val="subscript"/>
        </w:rPr>
        <w:t>1</w:t>
      </w:r>
      <w:r>
        <w:t xml:space="preserve"> and it must be partially correlated with </w:t>
      </w:r>
      <w:proofErr w:type="spellStart"/>
      <w:r>
        <w:rPr>
          <w:i/>
          <w:iCs/>
        </w:rPr>
        <w:t>girlhs</w:t>
      </w:r>
      <w:proofErr w:type="spellEnd"/>
      <w:r>
        <w:t>.  The second requirement probably holds, and can be tested by estimating the reduced form</w:t>
      </w:r>
    </w:p>
    <w:p w14:paraId="49C45AF3" w14:textId="77777777" w:rsidR="008A3DAE" w:rsidRDefault="008A3DAE" w:rsidP="008A3DAE">
      <w:pPr>
        <w:pStyle w:val="equ1"/>
        <w:tabs>
          <w:tab w:val="clear" w:pos="935"/>
          <w:tab w:val="clear" w:pos="2057"/>
          <w:tab w:val="clear" w:pos="2618"/>
          <w:tab w:val="clear" w:pos="3179"/>
          <w:tab w:val="clear" w:pos="3366"/>
          <w:tab w:val="clear" w:pos="4488"/>
          <w:tab w:val="clear" w:pos="4675"/>
          <w:tab w:val="clear" w:pos="5984"/>
          <w:tab w:val="clear" w:pos="6171"/>
        </w:tabs>
      </w:pPr>
    </w:p>
    <w:p w14:paraId="0CE1F153" w14:textId="77777777" w:rsidR="008A3DAE" w:rsidRDefault="008A3DAE" w:rsidP="008A3DAE">
      <w:pPr>
        <w:jc w:val="center"/>
      </w:pPr>
      <w:proofErr w:type="spellStart"/>
      <w:proofErr w:type="gramStart"/>
      <w:r>
        <w:rPr>
          <w:i/>
          <w:iCs/>
        </w:rPr>
        <w:t>girlhs</w:t>
      </w:r>
      <w:proofErr w:type="spellEnd"/>
      <w:r>
        <w:t xml:space="preserve">  =</w:t>
      </w:r>
      <w:proofErr w:type="gramEnd"/>
      <w:r>
        <w:t xml:space="preserve">  </w:t>
      </w:r>
      <w:r>
        <w:rPr>
          <w:i/>
          <w:iCs/>
        </w:rPr>
        <w:sym w:font="Symbol" w:char="F070"/>
      </w:r>
      <w:r>
        <w:rPr>
          <w:vertAlign w:val="subscript"/>
        </w:rPr>
        <w:t>0</w:t>
      </w:r>
      <w:r>
        <w:t xml:space="preserve"> + </w:t>
      </w:r>
      <w:r>
        <w:rPr>
          <w:i/>
          <w:iCs/>
        </w:rPr>
        <w:sym w:font="Symbol" w:char="F070"/>
      </w:r>
      <w:r>
        <w:rPr>
          <w:vertAlign w:val="subscript"/>
        </w:rPr>
        <w:t>1</w:t>
      </w:r>
      <w:r>
        <w:rPr>
          <w:i/>
          <w:iCs/>
        </w:rPr>
        <w:t>faminc</w:t>
      </w:r>
      <w:r>
        <w:t xml:space="preserve"> + </w:t>
      </w:r>
      <w:r>
        <w:rPr>
          <w:i/>
          <w:iCs/>
        </w:rPr>
        <w:sym w:font="Symbol" w:char="F070"/>
      </w:r>
      <w:r>
        <w:rPr>
          <w:vertAlign w:val="subscript"/>
        </w:rPr>
        <w:t>2</w:t>
      </w:r>
      <w:r>
        <w:rPr>
          <w:i/>
          <w:iCs/>
        </w:rPr>
        <w:t>meduc</w:t>
      </w:r>
      <w:r>
        <w:t xml:space="preserve"> + </w:t>
      </w:r>
      <w:r>
        <w:rPr>
          <w:i/>
          <w:iCs/>
        </w:rPr>
        <w:sym w:font="Symbol" w:char="F070"/>
      </w:r>
      <w:r>
        <w:rPr>
          <w:vertAlign w:val="subscript"/>
        </w:rPr>
        <w:t>3</w:t>
      </w:r>
      <w:r>
        <w:rPr>
          <w:i/>
          <w:iCs/>
        </w:rPr>
        <w:t>feduc</w:t>
      </w:r>
      <w:r>
        <w:t xml:space="preserve"> + </w:t>
      </w:r>
      <w:r>
        <w:rPr>
          <w:i/>
          <w:iCs/>
        </w:rPr>
        <w:sym w:font="Symbol" w:char="F070"/>
      </w:r>
      <w:r>
        <w:rPr>
          <w:vertAlign w:val="subscript"/>
        </w:rPr>
        <w:t>4</w:t>
      </w:r>
      <w:r>
        <w:rPr>
          <w:i/>
          <w:iCs/>
        </w:rPr>
        <w:t>numghs</w:t>
      </w:r>
      <w:r>
        <w:t xml:space="preserve"> + </w:t>
      </w:r>
      <w:r>
        <w:rPr>
          <w:i/>
          <w:iCs/>
        </w:rPr>
        <w:t>v</w:t>
      </w:r>
      <w:r>
        <w:rPr>
          <w:vertAlign w:val="subscript"/>
        </w:rPr>
        <w:t>2</w:t>
      </w:r>
    </w:p>
    <w:p w14:paraId="52F3B6D9" w14:textId="77777777" w:rsidR="008A3DAE" w:rsidRDefault="008A3DAE" w:rsidP="008A3DAE">
      <w:pPr>
        <w:jc w:val="center"/>
      </w:pPr>
    </w:p>
    <w:p w14:paraId="6ABA776C" w14:textId="095E7794" w:rsidR="008A3DAE" w:rsidRDefault="008A3DAE" w:rsidP="008A3DAE">
      <w:r>
        <w:t xml:space="preserve">and testing </w:t>
      </w:r>
      <w:proofErr w:type="spellStart"/>
      <w:r>
        <w:rPr>
          <w:i/>
          <w:iCs/>
        </w:rPr>
        <w:t>numghs</w:t>
      </w:r>
      <w:proofErr w:type="spellEnd"/>
      <w:r>
        <w:t xml:space="preserve"> for statistical significance.  The first requirement is more problematical.  Girls’ high schools tend to locate in areas where there is a demand, and this demand can reflect the seriousness with which people in the community view education.  Some areas of a state have better students on average for reasons unrelated to family income and parents’ education, and these reasons might be correlated with </w:t>
      </w:r>
      <w:proofErr w:type="spellStart"/>
      <w:r>
        <w:rPr>
          <w:i/>
          <w:iCs/>
        </w:rPr>
        <w:t>numghs</w:t>
      </w:r>
      <w:proofErr w:type="spellEnd"/>
      <w:r>
        <w:t>.  One possibility is to include community-level variables that can control for differences across communities.</w:t>
      </w:r>
    </w:p>
    <w:p w14:paraId="6054F17B" w14:textId="77777777" w:rsidR="008A3DAE" w:rsidRPr="008A3DAE" w:rsidRDefault="008A3DAE" w:rsidP="008A3DAE">
      <w:bookmarkStart w:id="0" w:name="_GoBack"/>
      <w:bookmarkEnd w:id="0"/>
    </w:p>
    <w:sectPr w:rsidR="008A3DAE" w:rsidRPr="008A3DA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93141E" w14:textId="77777777" w:rsidR="00566A53" w:rsidRDefault="00566A53" w:rsidP="008A3DAE">
      <w:r>
        <w:separator/>
      </w:r>
    </w:p>
  </w:endnote>
  <w:endnote w:type="continuationSeparator" w:id="0">
    <w:p w14:paraId="27695701" w14:textId="77777777" w:rsidR="00566A53" w:rsidRDefault="00566A53" w:rsidP="008A3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93C685" w14:textId="77777777" w:rsidR="00566A53" w:rsidRDefault="00566A53" w:rsidP="008A3DAE">
      <w:r>
        <w:separator/>
      </w:r>
    </w:p>
  </w:footnote>
  <w:footnote w:type="continuationSeparator" w:id="0">
    <w:p w14:paraId="7DDD90DC" w14:textId="77777777" w:rsidR="00566A53" w:rsidRDefault="00566A53" w:rsidP="008A3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22"/>
    <w:rsid w:val="000627F4"/>
    <w:rsid w:val="001E3022"/>
    <w:rsid w:val="00242D5C"/>
    <w:rsid w:val="00566A53"/>
    <w:rsid w:val="007A0F76"/>
    <w:rsid w:val="00851A06"/>
    <w:rsid w:val="008A3DAE"/>
    <w:rsid w:val="008D3F7D"/>
    <w:rsid w:val="00A518EF"/>
    <w:rsid w:val="00DF4A2B"/>
    <w:rsid w:val="00E7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848E1"/>
  <w15:chartTrackingRefBased/>
  <w15:docId w15:val="{F6F27E5F-3A1D-4B5D-BE9E-E7E94013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0627F4"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627F4"/>
    <w:rPr>
      <w:rFonts w:ascii="SimSun" w:eastAsia="SimSun" w:hAnsi="SimSun" w:cs="SimSun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0627F4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mjx-char">
    <w:name w:val="mjx-char"/>
    <w:basedOn w:val="a0"/>
    <w:rsid w:val="000627F4"/>
  </w:style>
  <w:style w:type="character" w:customStyle="1" w:styleId="mjxassistivemathml">
    <w:name w:val="mjx_assistive_mathml"/>
    <w:basedOn w:val="a0"/>
    <w:rsid w:val="000627F4"/>
  </w:style>
  <w:style w:type="paragraph" w:styleId="a4">
    <w:name w:val="header"/>
    <w:basedOn w:val="a"/>
    <w:link w:val="a5"/>
    <w:uiPriority w:val="99"/>
    <w:unhideWhenUsed/>
    <w:rsid w:val="008A3DAE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DA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DAE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DAE"/>
    <w:rPr>
      <w:sz w:val="18"/>
      <w:szCs w:val="18"/>
    </w:rPr>
  </w:style>
  <w:style w:type="paragraph" w:customStyle="1" w:styleId="equ1">
    <w:name w:val="equ 1"/>
    <w:basedOn w:val="a"/>
    <w:rsid w:val="008A3DAE"/>
    <w:pPr>
      <w:widowControl/>
      <w:tabs>
        <w:tab w:val="left" w:pos="374"/>
        <w:tab w:val="left" w:pos="935"/>
        <w:tab w:val="left" w:pos="2057"/>
        <w:tab w:val="decimal" w:pos="2618"/>
        <w:tab w:val="left" w:pos="3179"/>
        <w:tab w:val="decimal" w:pos="3366"/>
        <w:tab w:val="left" w:pos="4488"/>
        <w:tab w:val="decimal" w:pos="4675"/>
        <w:tab w:val="left" w:pos="5984"/>
        <w:tab w:val="decimal" w:pos="6171"/>
      </w:tabs>
      <w:spacing w:line="242" w:lineRule="auto"/>
      <w:jc w:val="left"/>
    </w:pPr>
    <w:rPr>
      <w:rFonts w:ascii="Times New Roman" w:hAnsi="Times New Roman" w:cs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207</Words>
  <Characters>1184</Characters>
  <Application>Microsoft Office Word</Application>
  <DocSecurity>0</DocSecurity>
  <Lines>9</Lines>
  <Paragraphs>2</Paragraphs>
  <ScaleCrop>false</ScaleCrop>
  <Company>CUHK Shenzhen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Zhuang Yizhe (SME)</dc:creator>
  <cp:keywords/>
  <dc:description/>
  <cp:lastModifiedBy>Zhuang Yizhe (SME)</cp:lastModifiedBy>
  <cp:revision>7</cp:revision>
  <dcterms:created xsi:type="dcterms:W3CDTF">2022-09-20T02:17:00Z</dcterms:created>
  <dcterms:modified xsi:type="dcterms:W3CDTF">2022-11-14T11:33:00Z</dcterms:modified>
</cp:coreProperties>
</file>