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hanging="855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35.0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3075"/>
        <w:gridCol w:w="4830"/>
        <w:gridCol w:w="1035"/>
        <w:gridCol w:w="1140"/>
        <w:tblGridChange w:id="0">
          <w:tblGrid>
            <w:gridCol w:w="1155"/>
            <w:gridCol w:w="3075"/>
            <w:gridCol w:w="4830"/>
            <w:gridCol w:w="1035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Accession (CVCL_xxxx)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Cellosaurus accession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Identifier (Cell line name)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Cell line name in original publication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b4151"/>
                <w:rtl w:val="0"/>
              </w:rPr>
              <w:t xml:space="preserve">List of synonyms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Cross-references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external resources: cell lines catalogs, databases, resources listing cell lines as samples or to ontologies.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RX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References identifiers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Publication cross-reference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Anecdotal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Biotechnology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Caution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Cell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Characteristics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Derived from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Discontinued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Donor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Doubling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Don’t know what does this 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Clinical grade or patent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HLA typing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Karyotypic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Knockout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Miscellaneous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Eg. From personal 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980000"/>
                <w:shd w:fill="ff9900" w:val="clear"/>
              </w:rPr>
            </w:pPr>
            <w:r w:rsidDel="00000000" w:rsidR="00000000" w:rsidRPr="00000000">
              <w:rPr>
                <w:color w:val="980000"/>
                <w:shd w:fill="ff9900" w:val="clear"/>
                <w:rtl w:val="0"/>
              </w:rPr>
              <w:t xml:space="preserve">Misspelling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Omics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Part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bank collection, a study or consortium,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Population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Ethnicity of the donor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Problematic cell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Eg. misidentified/contaminated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Eg. UK stem cell bank/ registries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Sequence variation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Transfected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Transformant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Species of 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Hierarchy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iPSC/ESC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DT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(entry history)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Created, last updated,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WW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 of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Male/ Female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of donor at sampling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OI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Originate from same individual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 accession number(s)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.69291338582678" w:footer="56.6929133858267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